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ED5C29" w:rsidRDefault="00E306F7" w:rsidP="0032164F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  <w:lang w:val="ro-RO"/>
        </w:rPr>
      </w:pPr>
    </w:p>
    <w:p w:rsidR="00E306F7" w:rsidRPr="00ED5C29" w:rsidRDefault="00066E6B" w:rsidP="0032164F">
      <w:pPr>
        <w:pStyle w:val="Heading1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D5C29">
        <w:rPr>
          <w:rFonts w:ascii="Arial" w:hAnsi="Arial" w:cs="Arial"/>
          <w:b/>
          <w:sz w:val="26"/>
          <w:szCs w:val="26"/>
        </w:rPr>
        <w:t>DECIZI</w:t>
      </w:r>
      <w:r w:rsidR="00AF2720" w:rsidRPr="00ED5C29">
        <w:rPr>
          <w:rFonts w:ascii="Arial" w:hAnsi="Arial" w:cs="Arial"/>
          <w:b/>
          <w:sz w:val="26"/>
          <w:szCs w:val="26"/>
        </w:rPr>
        <w:t>A</w:t>
      </w:r>
      <w:r w:rsidR="00E306F7" w:rsidRPr="00ED5C29">
        <w:rPr>
          <w:rFonts w:ascii="Arial" w:hAnsi="Arial" w:cs="Arial"/>
          <w:b/>
          <w:sz w:val="26"/>
          <w:szCs w:val="26"/>
        </w:rPr>
        <w:t xml:space="preserve"> ETAPEI DE ÎNCADRARE</w:t>
      </w:r>
      <w:r w:rsidR="00E306F7" w:rsidRPr="00ED5C29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F2720" w:rsidRPr="00ED5C29" w:rsidRDefault="00AF2720" w:rsidP="00AF2720">
      <w:pPr>
        <w:jc w:val="center"/>
        <w:rPr>
          <w:rFonts w:ascii="Arial" w:hAnsi="Arial" w:cs="Arial"/>
          <w:sz w:val="26"/>
          <w:szCs w:val="26"/>
          <w:lang w:val="ro-RO" w:eastAsia="ro-RO"/>
        </w:rPr>
      </w:pPr>
      <w:r w:rsidRPr="00ED5C29">
        <w:rPr>
          <w:rFonts w:ascii="Arial" w:hAnsi="Arial" w:cs="Arial"/>
          <w:sz w:val="26"/>
          <w:szCs w:val="26"/>
          <w:lang w:val="ro-RO" w:eastAsia="ro-RO"/>
        </w:rPr>
        <w:t>Nr............/...........................</w:t>
      </w:r>
    </w:p>
    <w:p w:rsidR="00E306F7" w:rsidRPr="00ED5C29" w:rsidRDefault="00E306F7" w:rsidP="0032164F">
      <w:pPr>
        <w:spacing w:after="0" w:line="360" w:lineRule="auto"/>
        <w:jc w:val="center"/>
        <w:rPr>
          <w:rFonts w:ascii="Arial" w:hAnsi="Arial" w:cs="Arial"/>
          <w:sz w:val="26"/>
          <w:szCs w:val="26"/>
          <w:lang w:val="ro-RO"/>
        </w:rPr>
      </w:pPr>
    </w:p>
    <w:p w:rsidR="00E306F7" w:rsidRPr="00ED5C29" w:rsidRDefault="00E306F7" w:rsidP="0032164F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Ca urmare a solicitării de emitere a acordului de mediu adresate de</w:t>
      </w:r>
      <w:r w:rsidR="00242057" w:rsidRPr="00ED5C29">
        <w:rPr>
          <w:rFonts w:ascii="Arial" w:hAnsi="Arial" w:cs="Arial"/>
          <w:b/>
          <w:sz w:val="26"/>
          <w:szCs w:val="26"/>
          <w:lang w:val="ro-RO"/>
        </w:rPr>
        <w:t xml:space="preserve"> </w:t>
      </w:r>
      <w:r w:rsidR="00983ACF" w:rsidRPr="00ED5C29">
        <w:rPr>
          <w:rFonts w:ascii="Arial" w:hAnsi="Arial" w:cs="Arial"/>
          <w:b/>
          <w:sz w:val="26"/>
          <w:szCs w:val="26"/>
          <w:lang w:val="ro-RO"/>
        </w:rPr>
        <w:t xml:space="preserve">ADMINISTRATIA REZERVATIEI BIOSFEREI DELTA DUNARII 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, cu sediul </w:t>
      </w:r>
      <w:r w:rsidR="00983ACF" w:rsidRPr="00ED5C29">
        <w:rPr>
          <w:rFonts w:ascii="Arial" w:hAnsi="Arial" w:cs="Arial"/>
          <w:sz w:val="26"/>
          <w:szCs w:val="26"/>
          <w:lang w:val="ro-RO"/>
        </w:rPr>
        <w:t>localitatea Tulcea, str. Portului, nr. 34A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, înregistrată la APM Tulcea cu nr. </w:t>
      </w:r>
      <w:r w:rsidR="00E173E9">
        <w:rPr>
          <w:rFonts w:ascii="Arial" w:hAnsi="Arial" w:cs="Arial"/>
          <w:sz w:val="26"/>
          <w:szCs w:val="26"/>
          <w:lang w:val="ro-RO"/>
        </w:rPr>
        <w:t>4438</w:t>
      </w:r>
      <w:r w:rsidRPr="00ED5C29">
        <w:rPr>
          <w:rFonts w:ascii="Arial" w:hAnsi="Arial" w:cs="Arial"/>
          <w:spacing w:val="-6"/>
          <w:sz w:val="26"/>
          <w:szCs w:val="26"/>
          <w:lang w:val="ro-RO"/>
        </w:rPr>
        <w:t>/</w:t>
      </w:r>
      <w:r w:rsidR="00242057" w:rsidRPr="00ED5C29">
        <w:rPr>
          <w:rFonts w:ascii="Arial" w:hAnsi="Arial" w:cs="Arial"/>
          <w:spacing w:val="-6"/>
          <w:sz w:val="26"/>
          <w:szCs w:val="26"/>
          <w:lang w:val="ro-RO"/>
        </w:rPr>
        <w:t>1</w:t>
      </w:r>
      <w:r w:rsidR="00983ACF" w:rsidRPr="00ED5C29">
        <w:rPr>
          <w:rFonts w:ascii="Arial" w:hAnsi="Arial" w:cs="Arial"/>
          <w:spacing w:val="-6"/>
          <w:sz w:val="26"/>
          <w:szCs w:val="26"/>
          <w:lang w:val="ro-RO"/>
        </w:rPr>
        <w:t>4</w:t>
      </w:r>
      <w:r w:rsidRPr="00ED5C29">
        <w:rPr>
          <w:rFonts w:ascii="Arial" w:hAnsi="Arial" w:cs="Arial"/>
          <w:spacing w:val="-6"/>
          <w:sz w:val="26"/>
          <w:szCs w:val="26"/>
          <w:lang w:val="ro-RO"/>
        </w:rPr>
        <w:t>.0</w:t>
      </w:r>
      <w:r w:rsidR="00983ACF" w:rsidRPr="00ED5C29">
        <w:rPr>
          <w:rFonts w:ascii="Arial" w:hAnsi="Arial" w:cs="Arial"/>
          <w:spacing w:val="-6"/>
          <w:sz w:val="26"/>
          <w:szCs w:val="26"/>
          <w:lang w:val="ro-RO"/>
        </w:rPr>
        <w:t>4</w:t>
      </w:r>
      <w:r w:rsidRPr="00ED5C29">
        <w:rPr>
          <w:rFonts w:ascii="Arial" w:hAnsi="Arial" w:cs="Arial"/>
          <w:spacing w:val="-6"/>
          <w:sz w:val="26"/>
          <w:szCs w:val="26"/>
          <w:lang w:val="ro-RO"/>
        </w:rPr>
        <w:t>.2016,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 în baza:</w:t>
      </w:r>
    </w:p>
    <w:p w:rsidR="00E306F7" w:rsidRPr="00ED5C29" w:rsidRDefault="00E306F7" w:rsidP="0032164F">
      <w:pPr>
        <w:pStyle w:val="ListParagraph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 w:eastAsia="ro-RO"/>
        </w:rPr>
      </w:pPr>
      <w:r w:rsidRPr="00ED5C29">
        <w:rPr>
          <w:rFonts w:ascii="Arial" w:hAnsi="Arial" w:cs="Arial"/>
          <w:b/>
          <w:sz w:val="26"/>
          <w:szCs w:val="26"/>
          <w:lang w:val="ro-RO" w:eastAsia="ro-RO"/>
        </w:rPr>
        <w:t>Hotărârii Guvernului nr. 445/2009</w:t>
      </w:r>
      <w:r w:rsidRPr="00ED5C29">
        <w:rPr>
          <w:rFonts w:ascii="Arial" w:hAnsi="Arial" w:cs="Arial"/>
          <w:sz w:val="26"/>
          <w:szCs w:val="26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ED5C29" w:rsidRDefault="00E306F7" w:rsidP="0032164F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 w:eastAsia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Ordonanţei de Urgenţă a Guvernului nr. 57/2007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ED5C29">
        <w:rPr>
          <w:rFonts w:ascii="Arial" w:hAnsi="Arial" w:cs="Arial"/>
          <w:b/>
          <w:sz w:val="26"/>
          <w:szCs w:val="26"/>
          <w:lang w:val="ro-RO"/>
        </w:rPr>
        <w:t>Legea nr. 49/2011</w:t>
      </w:r>
      <w:r w:rsidRPr="00ED5C29">
        <w:rPr>
          <w:rFonts w:ascii="Arial" w:hAnsi="Arial" w:cs="Arial"/>
          <w:sz w:val="26"/>
          <w:szCs w:val="26"/>
          <w:lang w:val="ro-RO"/>
        </w:rPr>
        <w:t>,</w:t>
      </w:r>
    </w:p>
    <w:p w:rsidR="0032164F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autoritatea competentă pentru protecţia mediului APM Tulcea decide, ca urmare a consultărilor desfăşurate în cadrul şedinţei Comisiei de Analiză </w:t>
      </w:r>
      <w:r w:rsidR="00242057" w:rsidRPr="00ED5C29">
        <w:rPr>
          <w:rFonts w:ascii="Arial" w:hAnsi="Arial" w:cs="Arial"/>
          <w:sz w:val="26"/>
          <w:szCs w:val="26"/>
          <w:lang w:val="ro-RO"/>
        </w:rPr>
        <w:t xml:space="preserve">Tehnică din data de </w:t>
      </w:r>
      <w:r w:rsidR="00983ACF" w:rsidRPr="00ED5C29">
        <w:rPr>
          <w:rFonts w:ascii="Arial" w:hAnsi="Arial" w:cs="Arial"/>
          <w:sz w:val="26"/>
          <w:szCs w:val="26"/>
          <w:lang w:val="ro-RO"/>
        </w:rPr>
        <w:t>0</w:t>
      </w:r>
      <w:r w:rsidR="00FC1F32" w:rsidRPr="00ED5C29">
        <w:rPr>
          <w:rFonts w:ascii="Arial" w:hAnsi="Arial" w:cs="Arial"/>
          <w:sz w:val="26"/>
          <w:szCs w:val="26"/>
          <w:lang w:val="ro-RO"/>
        </w:rPr>
        <w:t>9</w:t>
      </w:r>
      <w:r w:rsidR="00983ACF" w:rsidRPr="00ED5C29">
        <w:rPr>
          <w:rFonts w:ascii="Arial" w:hAnsi="Arial" w:cs="Arial"/>
          <w:sz w:val="26"/>
          <w:szCs w:val="26"/>
          <w:lang w:val="ro-RO"/>
        </w:rPr>
        <w:t>.1</w:t>
      </w:r>
      <w:r w:rsidR="00FC1F32" w:rsidRPr="00ED5C29">
        <w:rPr>
          <w:rFonts w:ascii="Arial" w:hAnsi="Arial" w:cs="Arial"/>
          <w:sz w:val="26"/>
          <w:szCs w:val="26"/>
          <w:lang w:val="ro-RO"/>
        </w:rPr>
        <w:t>1</w:t>
      </w:r>
      <w:r w:rsidRPr="00ED5C29">
        <w:rPr>
          <w:rFonts w:ascii="Arial" w:hAnsi="Arial" w:cs="Arial"/>
          <w:sz w:val="26"/>
          <w:szCs w:val="26"/>
          <w:lang w:val="ro-RO"/>
        </w:rPr>
        <w:t>.201</w:t>
      </w:r>
      <w:r w:rsidR="00242057" w:rsidRPr="00ED5C29">
        <w:rPr>
          <w:rFonts w:ascii="Arial" w:hAnsi="Arial" w:cs="Arial"/>
          <w:sz w:val="26"/>
          <w:szCs w:val="26"/>
          <w:lang w:val="ro-RO"/>
        </w:rPr>
        <w:t>6</w:t>
      </w:r>
      <w:r w:rsidRPr="00ED5C29">
        <w:rPr>
          <w:rFonts w:ascii="Arial" w:hAnsi="Arial" w:cs="Arial"/>
          <w:sz w:val="26"/>
          <w:szCs w:val="26"/>
          <w:lang w:val="ro-RO"/>
        </w:rPr>
        <w:t>, că proiectul “</w:t>
      </w:r>
      <w:r w:rsidR="00242057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="00E173E9" w:rsidRPr="00E173E9">
        <w:rPr>
          <w:rFonts w:ascii="Arial" w:hAnsi="Arial" w:cs="Arial"/>
          <w:b/>
          <w:sz w:val="26"/>
          <w:szCs w:val="26"/>
          <w:lang w:val="ro-RO"/>
        </w:rPr>
        <w:t xml:space="preserve">Lucrări de reparaţii capitale la cantoanele din patrimoniul ARBDD – canton Dovnica„ ,  </w:t>
      </w:r>
      <w:r w:rsidR="00E173E9" w:rsidRPr="00E173E9">
        <w:rPr>
          <w:rFonts w:ascii="Arial" w:hAnsi="Arial" w:cs="Arial"/>
          <w:sz w:val="26"/>
          <w:szCs w:val="26"/>
          <w:lang w:val="ro-RO"/>
        </w:rPr>
        <w:t>amplasat în extravilanul loc. C. A. Rosetti</w:t>
      </w:r>
      <w:r w:rsidR="00FC1F32" w:rsidRPr="00E173E9">
        <w:rPr>
          <w:rFonts w:ascii="Arial" w:hAnsi="Arial" w:cs="Arial"/>
          <w:sz w:val="26"/>
          <w:szCs w:val="26"/>
          <w:lang w:val="ro-RO"/>
        </w:rPr>
        <w:t>, județul Tulcea</w:t>
      </w:r>
      <w:r w:rsidRPr="00E173E9">
        <w:rPr>
          <w:rFonts w:ascii="Arial" w:hAnsi="Arial" w:cs="Arial"/>
          <w:sz w:val="26"/>
          <w:szCs w:val="26"/>
          <w:lang w:val="ro-RO"/>
        </w:rPr>
        <w:t>, nu necesita par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curgerea celorlalte etape ale procedurii de evaluare adecvată. </w:t>
      </w:r>
    </w:p>
    <w:p w:rsidR="0032164F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Justificarea prezentei decizii</w:t>
      </w:r>
      <w:r w:rsidRPr="00ED5C29">
        <w:rPr>
          <w:rFonts w:ascii="Arial" w:hAnsi="Arial" w:cs="Arial"/>
          <w:sz w:val="26"/>
          <w:szCs w:val="26"/>
          <w:lang w:val="ro-RO"/>
        </w:rPr>
        <w:t>: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ED5C29">
        <w:rPr>
          <w:rFonts w:ascii="Arial" w:hAnsi="Arial" w:cs="Arial"/>
          <w:sz w:val="26"/>
          <w:szCs w:val="26"/>
          <w:lang w:val="ro-RO"/>
        </w:rPr>
        <w:t xml:space="preserve">asamentul proiectului se </w:t>
      </w:r>
      <w:r w:rsidR="007470D4" w:rsidRPr="00ED5C29">
        <w:rPr>
          <w:rFonts w:ascii="Arial" w:hAnsi="Arial" w:cs="Arial"/>
          <w:sz w:val="26"/>
          <w:szCs w:val="26"/>
          <w:lang w:val="ro-RO"/>
        </w:rPr>
        <w:t>suprapune cu ariile naturale protejate ROSCI0065 Delta Dunarii si ROSPA0031 Delta Dunarii si Complexul Razim Sinoie</w:t>
      </w:r>
      <w:r w:rsidR="00242057" w:rsidRPr="00ED5C29">
        <w:rPr>
          <w:rFonts w:ascii="Arial" w:hAnsi="Arial" w:cs="Arial"/>
          <w:sz w:val="26"/>
          <w:szCs w:val="26"/>
          <w:lang w:val="ro-RO"/>
        </w:rPr>
        <w:t>.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lastRenderedPageBreak/>
        <w:t xml:space="preserve">- amplasamentul se află în </w:t>
      </w:r>
      <w:r w:rsidR="00E173E9" w:rsidRPr="00E173E9">
        <w:rPr>
          <w:rFonts w:ascii="Arial" w:hAnsi="Arial" w:cs="Arial"/>
          <w:sz w:val="26"/>
          <w:szCs w:val="26"/>
          <w:lang w:val="ro-RO"/>
        </w:rPr>
        <w:t>extravilanul lo</w:t>
      </w:r>
      <w:r w:rsidR="00E173E9">
        <w:rPr>
          <w:rFonts w:ascii="Arial" w:hAnsi="Arial" w:cs="Arial"/>
          <w:sz w:val="26"/>
          <w:szCs w:val="26"/>
          <w:lang w:val="ro-RO"/>
        </w:rPr>
        <w:t>c. C. A. Rosetti</w:t>
      </w:r>
      <w:r w:rsidR="002104E9" w:rsidRPr="00ED5C29">
        <w:rPr>
          <w:rFonts w:ascii="Arial" w:hAnsi="Arial" w:cs="Arial"/>
          <w:sz w:val="26"/>
          <w:szCs w:val="26"/>
          <w:lang w:val="ro-RO"/>
        </w:rPr>
        <w:t>, județul Tulcea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, pe teren cu folosintă actuală de </w:t>
      </w:r>
      <w:r w:rsidR="00E173E9">
        <w:rPr>
          <w:rFonts w:ascii="Arial" w:hAnsi="Arial" w:cs="Arial"/>
          <w:sz w:val="26"/>
          <w:szCs w:val="26"/>
          <w:lang w:val="ro-RO"/>
        </w:rPr>
        <w:t>canton ARBDD</w:t>
      </w:r>
      <w:r w:rsidR="004F16D9" w:rsidRPr="00ED5C29">
        <w:rPr>
          <w:rFonts w:ascii="Arial" w:hAnsi="Arial" w:cs="Arial"/>
          <w:sz w:val="26"/>
          <w:szCs w:val="26"/>
          <w:lang w:val="ro-RO"/>
        </w:rPr>
        <w:t xml:space="preserve">.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Pe amplasament nu au fost identificate specii </w:t>
      </w:r>
      <w:r w:rsidR="007470D4" w:rsidRPr="00ED5C29">
        <w:rPr>
          <w:rFonts w:ascii="Arial" w:hAnsi="Arial" w:cs="Arial"/>
          <w:sz w:val="26"/>
          <w:szCs w:val="26"/>
          <w:lang w:val="ro-RO"/>
        </w:rPr>
        <w:t>de pasari sau alte specii de fauna, specii de flora si habitate protejate care ar putea fi afectate de implementarea proiectului</w:t>
      </w:r>
      <w:r w:rsidR="00770170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.</w:t>
      </w:r>
    </w:p>
    <w:p w:rsidR="00242057" w:rsidRPr="00ED5C29" w:rsidRDefault="0024205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beneficiarul a obtinut Avizul Administratiei </w:t>
      </w:r>
      <w:r w:rsidR="007470D4" w:rsidRPr="00ED5C29">
        <w:rPr>
          <w:rFonts w:ascii="Arial" w:hAnsi="Arial" w:cs="Arial"/>
          <w:sz w:val="26"/>
          <w:szCs w:val="26"/>
          <w:lang w:val="ro-RO"/>
        </w:rPr>
        <w:t>Rezervatiei Biosferei Delta Dunarii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cu nr.</w:t>
      </w:r>
      <w:r w:rsidR="002104E9" w:rsidRPr="00ED5C29">
        <w:rPr>
          <w:rFonts w:ascii="Arial" w:hAnsi="Arial" w:cs="Arial"/>
          <w:sz w:val="26"/>
          <w:szCs w:val="26"/>
          <w:lang w:val="ro-RO"/>
        </w:rPr>
        <w:t>8</w:t>
      </w:r>
      <w:r w:rsidR="00E173E9">
        <w:rPr>
          <w:rFonts w:ascii="Arial" w:hAnsi="Arial" w:cs="Arial"/>
          <w:sz w:val="26"/>
          <w:szCs w:val="26"/>
          <w:lang w:val="ro-RO"/>
        </w:rPr>
        <w:t>7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/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02.11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.2016;  </w:t>
      </w:r>
    </w:p>
    <w:p w:rsidR="00E63319" w:rsidRPr="00ED5C29" w:rsidRDefault="00D6664E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beneficiarul a obtinut punctul de vedere de la SGA cu nr. </w:t>
      </w:r>
      <w:r w:rsidR="00E173E9">
        <w:rPr>
          <w:rFonts w:ascii="Arial" w:hAnsi="Arial" w:cs="Arial"/>
          <w:sz w:val="26"/>
          <w:szCs w:val="26"/>
          <w:lang w:val="ro-RO"/>
        </w:rPr>
        <w:t>4949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/ CP/ </w:t>
      </w:r>
      <w:r w:rsidR="002104E9" w:rsidRPr="00ED5C29">
        <w:rPr>
          <w:rFonts w:ascii="Arial" w:hAnsi="Arial" w:cs="Arial"/>
          <w:sz w:val="26"/>
          <w:szCs w:val="26"/>
          <w:lang w:val="ro-RO"/>
        </w:rPr>
        <w:t>31.10</w:t>
      </w:r>
      <w:r w:rsidRPr="00ED5C29">
        <w:rPr>
          <w:rFonts w:ascii="Arial" w:hAnsi="Arial" w:cs="Arial"/>
          <w:sz w:val="26"/>
          <w:szCs w:val="26"/>
          <w:lang w:val="ro-RO"/>
        </w:rPr>
        <w:t>.2016 .</w:t>
      </w:r>
      <w:r w:rsidR="00E306F7" w:rsidRPr="00ED5C29">
        <w:rPr>
          <w:rFonts w:ascii="Arial" w:hAnsi="Arial" w:cs="Arial"/>
          <w:b/>
          <w:sz w:val="26"/>
          <w:szCs w:val="26"/>
          <w:lang w:val="ro-RO"/>
        </w:rPr>
        <w:t xml:space="preserve"> </w:t>
      </w:r>
    </w:p>
    <w:p w:rsidR="005036C2" w:rsidRPr="00ED5C29" w:rsidRDefault="00E63319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Localizarea proiectului : </w:t>
      </w:r>
    </w:p>
    <w:p w:rsidR="00E63319" w:rsidRPr="00ED5C29" w:rsidRDefault="00E63319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amplasamentul se află în </w:t>
      </w:r>
      <w:r w:rsidR="00E173E9" w:rsidRPr="00E173E9">
        <w:rPr>
          <w:rFonts w:ascii="Arial" w:hAnsi="Arial" w:cs="Arial"/>
          <w:sz w:val="26"/>
          <w:szCs w:val="26"/>
          <w:lang w:val="ro-RO"/>
        </w:rPr>
        <w:t>extravilanul loc. C. A. Rosetti, județul Tulcea, pe teren cu folosintă actuală de canton ARBDD</w:t>
      </w:r>
      <w:r w:rsidRPr="00ED5C29">
        <w:rPr>
          <w:rFonts w:ascii="Arial" w:hAnsi="Arial" w:cs="Arial"/>
          <w:sz w:val="26"/>
          <w:szCs w:val="26"/>
          <w:lang w:val="ro-RO"/>
        </w:rPr>
        <w:t>.</w:t>
      </w:r>
    </w:p>
    <w:p w:rsidR="00E306F7" w:rsidRPr="00ED5C29" w:rsidRDefault="005036C2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Caracteristicile proiectului </w:t>
      </w:r>
      <w:r w:rsidRPr="00ED5C29">
        <w:rPr>
          <w:rFonts w:ascii="Arial" w:hAnsi="Arial" w:cs="Arial"/>
          <w:b/>
          <w:sz w:val="26"/>
          <w:szCs w:val="26"/>
        </w:rPr>
        <w:t>:</w:t>
      </w:r>
    </w:p>
    <w:p w:rsidR="007470D4" w:rsidRPr="00ED5C29" w:rsidRDefault="00242057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Proiectul prevede </w:t>
      </w:r>
      <w:r w:rsidR="007470D4" w:rsidRPr="00ED5C29">
        <w:rPr>
          <w:rFonts w:ascii="Arial" w:hAnsi="Arial" w:cs="Arial"/>
          <w:sz w:val="26"/>
          <w:szCs w:val="26"/>
          <w:lang w:val="ro-RO"/>
        </w:rPr>
        <w:t xml:space="preserve">lucrari de reparatii capitale la corpurile existente pe amplasament </w:t>
      </w:r>
      <w:r w:rsidR="007470D4" w:rsidRPr="00ED5C29">
        <w:rPr>
          <w:rFonts w:ascii="Arial" w:hAnsi="Arial" w:cs="Arial"/>
          <w:sz w:val="26"/>
          <w:szCs w:val="26"/>
        </w:rPr>
        <w:t>: c</w:t>
      </w:r>
      <w:r w:rsidR="007470D4" w:rsidRPr="00ED5C29">
        <w:rPr>
          <w:rFonts w:ascii="Arial" w:hAnsi="Arial" w:cs="Arial"/>
          <w:sz w:val="26"/>
          <w:szCs w:val="26"/>
          <w:lang w:val="ro-RO"/>
        </w:rPr>
        <w:t xml:space="preserve">orpul C1- canton, regim de înălțime parter, S=87 mp; Corpul C2 anexa-garaj, regim de înălțime parter, S=39 mp; corpul C3 – anexa, WC, regim de înălțime parter, S=3 mp , pe o suprafata de teren de </w:t>
      </w:r>
      <w:r w:rsidR="004F16D9" w:rsidRPr="00ED5C29">
        <w:rPr>
          <w:rFonts w:ascii="Arial" w:hAnsi="Arial" w:cs="Arial"/>
          <w:sz w:val="26"/>
          <w:szCs w:val="26"/>
          <w:lang w:val="ro-RO"/>
        </w:rPr>
        <w:t>625</w:t>
      </w:r>
      <w:r w:rsidR="007470D4" w:rsidRPr="00ED5C29">
        <w:rPr>
          <w:rFonts w:ascii="Arial" w:hAnsi="Arial" w:cs="Arial"/>
          <w:sz w:val="26"/>
          <w:szCs w:val="26"/>
          <w:lang w:val="ro-RO"/>
        </w:rPr>
        <w:t>,00 mp .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6"/>
          <w:szCs w:val="26"/>
          <w:lang w:val="ro-RO"/>
        </w:rPr>
      </w:pPr>
      <w:r w:rsidRPr="00ED5C29">
        <w:rPr>
          <w:rFonts w:ascii="Arial" w:hAnsi="Arial" w:cs="Arial"/>
          <w:i/>
          <w:sz w:val="26"/>
          <w:szCs w:val="26"/>
          <w:lang w:val="ro-RO"/>
        </w:rPr>
        <w:t xml:space="preserve">Principalele intervenții constructive: 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 </w:t>
      </w:r>
      <w:r w:rsidR="00E173E9">
        <w:rPr>
          <w:rFonts w:ascii="Arial" w:hAnsi="Arial" w:cs="Arial"/>
          <w:sz w:val="26"/>
          <w:szCs w:val="26"/>
          <w:lang w:val="ro-RO"/>
        </w:rPr>
        <w:t>Subzidiri si camasuiri ale fundatiilor exterioare</w:t>
      </w:r>
      <w:r w:rsidRPr="00ED5C29">
        <w:rPr>
          <w:rFonts w:ascii="Arial" w:hAnsi="Arial" w:cs="Arial"/>
          <w:sz w:val="26"/>
          <w:szCs w:val="26"/>
          <w:lang w:val="ro-RO"/>
        </w:rPr>
        <w:t>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Reparații locale la șarpantă;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Reparații și adăugiri ale învelitorii din stuf;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Refacerea fațadelor și placarea cu material termoizolant;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Înlocuirea tâmplăriei interioare și exterioare;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Reparații la finisajele interioare;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Refacerea trotuarelor perimetrale si de acces;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Reparații la anexe;</w:t>
      </w:r>
    </w:p>
    <w:p w:rsidR="00E92F5C" w:rsidRDefault="00E92F5C" w:rsidP="00E92F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92F5C">
        <w:rPr>
          <w:rFonts w:ascii="Arial" w:hAnsi="Arial" w:cs="Arial"/>
          <w:sz w:val="26"/>
          <w:szCs w:val="26"/>
          <w:lang w:val="ro-RO"/>
        </w:rPr>
        <w:t xml:space="preserve">Fundațiile existente din beton se vor consolida prin </w:t>
      </w:r>
      <w:r>
        <w:rPr>
          <w:rFonts w:ascii="Arial" w:hAnsi="Arial" w:cs="Arial"/>
          <w:sz w:val="26"/>
          <w:szCs w:val="26"/>
          <w:lang w:val="ro-RO"/>
        </w:rPr>
        <w:t xml:space="preserve">cămășuiri până la cota ±0,00 și </w:t>
      </w:r>
      <w:r w:rsidRPr="00E92F5C">
        <w:rPr>
          <w:rFonts w:ascii="Arial" w:hAnsi="Arial" w:cs="Arial"/>
          <w:sz w:val="26"/>
          <w:szCs w:val="26"/>
          <w:lang w:val="ro-RO"/>
        </w:rPr>
        <w:t>subzidiri la exterior pentru a preveni tasările ulterioare din ca</w:t>
      </w:r>
      <w:r>
        <w:rPr>
          <w:rFonts w:ascii="Arial" w:hAnsi="Arial" w:cs="Arial"/>
          <w:sz w:val="26"/>
          <w:szCs w:val="26"/>
          <w:lang w:val="ro-RO"/>
        </w:rPr>
        <w:t xml:space="preserve">uza nivelului ridicat al apelor </w:t>
      </w:r>
      <w:r w:rsidRPr="00E92F5C">
        <w:rPr>
          <w:rFonts w:ascii="Arial" w:hAnsi="Arial" w:cs="Arial"/>
          <w:sz w:val="26"/>
          <w:szCs w:val="26"/>
          <w:lang w:val="ro-RO"/>
        </w:rPr>
        <w:t>freatice.</w:t>
      </w:r>
      <w:r w:rsidRPr="00E92F5C">
        <w:rPr>
          <w:rFonts w:ascii="Arial" w:hAnsi="Arial" w:cs="Arial"/>
          <w:sz w:val="26"/>
          <w:szCs w:val="26"/>
          <w:lang w:val="ro-RO"/>
        </w:rPr>
        <w:t xml:space="preserve"> </w:t>
      </w:r>
    </w:p>
    <w:p w:rsidR="00D63979" w:rsidRPr="00ED5C29" w:rsidRDefault="00DD1966" w:rsidP="00E92F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Având în vedere degradările survenite, pe </w:t>
      </w:r>
      <w:r w:rsidR="00E36E31" w:rsidRPr="00ED5C29">
        <w:rPr>
          <w:rFonts w:ascii="Arial" w:hAnsi="Arial" w:cs="Arial"/>
          <w:sz w:val="26"/>
          <w:szCs w:val="26"/>
          <w:lang w:val="ro-RO"/>
        </w:rPr>
        <w:t xml:space="preserve">laturile de Nord </w:t>
      </w:r>
      <w:r w:rsidRPr="00ED5C29">
        <w:rPr>
          <w:rFonts w:ascii="Arial" w:hAnsi="Arial" w:cs="Arial"/>
          <w:sz w:val="26"/>
          <w:szCs w:val="26"/>
          <w:lang w:val="ro-RO"/>
        </w:rPr>
        <w:t>se va desface placa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exterioară (compromisă din cauza intemperiilor și infiltrațiilor de apă), se va înlocui cu o</w:t>
      </w:r>
      <w:r w:rsid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placă de OSB și se va placa la exterior cu placă termoizolantă din fibre lemnoase, tip Gutex</w:t>
      </w:r>
      <w:r w:rsid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sau similar, de 10 cm grosime pentru a asigura etanșeitatea și izolarea față de factorii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climatici. </w:t>
      </w:r>
      <w:r w:rsidR="00102752" w:rsidRPr="00ED5C29">
        <w:rPr>
          <w:rFonts w:ascii="Arial" w:hAnsi="Arial" w:cs="Arial"/>
          <w:sz w:val="26"/>
          <w:szCs w:val="26"/>
          <w:lang w:val="ro-RO"/>
        </w:rPr>
        <w:t xml:space="preserve">Suplimentar, dacă la desfacerea plăcilor exterioare de gips-carton se </w:t>
      </w:r>
      <w:r w:rsidR="00102752" w:rsidRPr="00ED5C29">
        <w:rPr>
          <w:rFonts w:ascii="Arial" w:hAnsi="Arial" w:cs="Arial"/>
          <w:sz w:val="26"/>
          <w:szCs w:val="26"/>
          <w:lang w:val="ro-RO"/>
        </w:rPr>
        <w:lastRenderedPageBreak/>
        <w:t xml:space="preserve">va constata că termoizolația este compromisă, aceasta se va înlocui cu saltele noi din vată minerală. </w:t>
      </w:r>
      <w:r w:rsidR="00D63979" w:rsidRPr="00ED5C29">
        <w:rPr>
          <w:rFonts w:ascii="Arial" w:hAnsi="Arial" w:cs="Arial"/>
          <w:sz w:val="26"/>
          <w:szCs w:val="26"/>
          <w:lang w:val="ro-RO"/>
        </w:rPr>
        <w:t>Sistemul de încălzire realizat din 3 sobe cu coșuri individuale va fi refăcut complet,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="00D63979" w:rsidRPr="00ED5C29">
        <w:rPr>
          <w:rFonts w:ascii="Arial" w:hAnsi="Arial" w:cs="Arial"/>
          <w:sz w:val="26"/>
          <w:szCs w:val="26"/>
          <w:lang w:val="ro-RO"/>
        </w:rPr>
        <w:t>desfăcând, curățând și rezidind sobele și coșurile, etanșeizând totodată și trecerea coșului</w:t>
      </w:r>
      <w:r w:rsid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="00D63979" w:rsidRPr="00ED5C29">
        <w:rPr>
          <w:rFonts w:ascii="Arial" w:hAnsi="Arial" w:cs="Arial"/>
          <w:sz w:val="26"/>
          <w:szCs w:val="26"/>
          <w:lang w:val="ro-RO"/>
        </w:rPr>
        <w:t>prin tavane și acoperiș.</w:t>
      </w:r>
    </w:p>
    <w:p w:rsidR="00C47935" w:rsidRPr="00ED5C29" w:rsidRDefault="00C47935" w:rsidP="00C479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•</w:t>
      </w:r>
      <w:r w:rsidRPr="00ED5C29">
        <w:rPr>
          <w:rFonts w:ascii="Arial" w:hAnsi="Arial" w:cs="Arial"/>
          <w:sz w:val="26"/>
          <w:szCs w:val="26"/>
          <w:lang w:val="ro-RO"/>
        </w:rPr>
        <w:tab/>
        <w:t>Fațade - in prezent var de exterior, se propune termoizolarea cu panouri din fibre lemnoase tip Gutex și tencuială de exterior;</w:t>
      </w:r>
    </w:p>
    <w:p w:rsidR="00C47935" w:rsidRPr="00ED5C29" w:rsidRDefault="00C47935" w:rsidP="00C479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•</w:t>
      </w:r>
      <w:r w:rsidRPr="00ED5C29">
        <w:rPr>
          <w:rFonts w:ascii="Arial" w:hAnsi="Arial" w:cs="Arial"/>
          <w:sz w:val="26"/>
          <w:szCs w:val="26"/>
          <w:lang w:val="ro-RO"/>
        </w:rPr>
        <w:tab/>
        <w:t>Învelitoare - stuf bătut nemțește, se efectuează reparații locale și se adaugă un strat de 5 cm de stuf la partea superioară; Odată cu repararea învelitorii se vor realiza și reparații locale la prăjinile deprindere a stufului; Se refac toate elementele de lemnărie exterioară (streșini, pazii, plinte, creste, precum și etanșeizările coșurilor și ale coamelor)</w:t>
      </w:r>
      <w:r w:rsidR="00ED5C29">
        <w:rPr>
          <w:rFonts w:ascii="Arial" w:hAnsi="Arial" w:cs="Arial"/>
          <w:sz w:val="26"/>
          <w:szCs w:val="26"/>
          <w:lang w:val="ro-RO"/>
        </w:rPr>
        <w:t>;</w:t>
      </w:r>
    </w:p>
    <w:p w:rsidR="00C47935" w:rsidRPr="00ED5C29" w:rsidRDefault="00C47935" w:rsidP="00C479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•</w:t>
      </w:r>
      <w:r w:rsidRPr="00ED5C29">
        <w:rPr>
          <w:rFonts w:ascii="Arial" w:hAnsi="Arial" w:cs="Arial"/>
          <w:sz w:val="26"/>
          <w:szCs w:val="26"/>
          <w:lang w:val="ro-RO"/>
        </w:rPr>
        <w:tab/>
        <w:t>Tâmplărie - lemn cu sticla simplă, se înlocuiește integral cu tâmplărie din lemn stratificat cu geam termoizolant, dublu;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6"/>
          <w:szCs w:val="26"/>
          <w:lang w:val="ro-RO"/>
        </w:rPr>
      </w:pPr>
      <w:r w:rsidRPr="00ED5C29">
        <w:rPr>
          <w:rFonts w:ascii="Arial" w:hAnsi="Arial" w:cs="Arial"/>
          <w:i/>
          <w:sz w:val="26"/>
          <w:szCs w:val="26"/>
          <w:lang w:val="ro-RO"/>
        </w:rPr>
        <w:t xml:space="preserve">Principalele intervenții la instalatii: </w:t>
      </w:r>
    </w:p>
    <w:p w:rsidR="007470D4" w:rsidRPr="00ED5C29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 Alimentarea cu apa: se va reface </w:t>
      </w:r>
      <w:r w:rsidR="004F16D9" w:rsidRPr="00ED5C29">
        <w:rPr>
          <w:rFonts w:ascii="Arial" w:hAnsi="Arial" w:cs="Arial"/>
          <w:sz w:val="26"/>
          <w:szCs w:val="26"/>
          <w:lang w:val="ro-RO"/>
        </w:rPr>
        <w:t xml:space="preserve">captatorul din Dunare </w:t>
      </w:r>
      <w:r w:rsidRPr="00ED5C29">
        <w:rPr>
          <w:rFonts w:ascii="Arial" w:hAnsi="Arial" w:cs="Arial"/>
          <w:sz w:val="26"/>
          <w:szCs w:val="26"/>
          <w:lang w:val="ro-RO"/>
        </w:rPr>
        <w:t>existent si se va inlocui pompa si instalatia</w:t>
      </w:r>
      <w:r w:rsidR="004F16D9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hidrofor</w:t>
      </w:r>
      <w:r w:rsidR="004F16D9" w:rsidRPr="00ED5C29">
        <w:rPr>
          <w:rFonts w:ascii="Arial" w:hAnsi="Arial" w:cs="Arial"/>
          <w:sz w:val="26"/>
          <w:szCs w:val="26"/>
          <w:lang w:val="ro-RO"/>
        </w:rPr>
        <w:t xml:space="preserve"> ;</w:t>
      </w:r>
    </w:p>
    <w:p w:rsidR="007470D4" w:rsidRPr="00ED5C29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Canalizarea apelor menajere: se vor reface traseele si conductele de canalizare 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apei menajere existente (inclusiv caminele), pastrand traseele acestora. Se va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monta un bazin vidanjabil din polipropilena pentru a evita surparea acestuia (asa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cum s-a intamplat cu cele realizate anterior din beton)</w:t>
      </w:r>
      <w:r w:rsidR="004F16D9" w:rsidRPr="00ED5C29">
        <w:rPr>
          <w:rFonts w:ascii="Arial" w:hAnsi="Arial" w:cs="Arial"/>
          <w:sz w:val="26"/>
          <w:szCs w:val="26"/>
          <w:lang w:val="ro-RO"/>
        </w:rPr>
        <w:t>;</w:t>
      </w:r>
    </w:p>
    <w:p w:rsidR="007470D4" w:rsidRPr="00ED5C29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Energie electrica: Din sistemul de panouri fotovoltaice existente, dotate cu invertor și</w:t>
      </w:r>
      <w:r w:rsid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acumulatori. Suplimentar se prevede un generator electric - nu este posibila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branșarea la o rețea publica. Acesta va functiona in caz de avarie a sistemului de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panouri voltaice. Motorina pentru functioanrea acestuia va fi stocata exclusiv in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rezervorul generatorului, fara a exista pe amplasament prevazut un depozit de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="004F16D9" w:rsidRPr="00ED5C29">
        <w:rPr>
          <w:rFonts w:ascii="Arial" w:hAnsi="Arial" w:cs="Arial"/>
          <w:sz w:val="26"/>
          <w:szCs w:val="26"/>
          <w:lang w:val="ro-RO"/>
        </w:rPr>
        <w:t>combustibil;</w:t>
      </w:r>
    </w:p>
    <w:p w:rsidR="007470D4" w:rsidRPr="00ED5C29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 Energie termica: se refac sobele existene</w:t>
      </w:r>
      <w:r w:rsidR="004F16D9" w:rsidRPr="00ED5C29">
        <w:rPr>
          <w:rFonts w:ascii="Arial" w:hAnsi="Arial" w:cs="Arial"/>
          <w:sz w:val="26"/>
          <w:szCs w:val="26"/>
          <w:lang w:val="ro-RO"/>
        </w:rPr>
        <w:t xml:space="preserve"> .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Organizarea de şantier cuprinde toate masurile tehnico-organizatorice pe care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trebuie sa le ia şantierul in legătura cu desfăşurarea lucrărilor de construcţie.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Lucrarile de organizare </w:t>
      </w:r>
      <w:r w:rsidR="005036C2" w:rsidRPr="00ED5C29">
        <w:rPr>
          <w:rFonts w:ascii="Arial" w:hAnsi="Arial" w:cs="Arial"/>
          <w:sz w:val="26"/>
          <w:szCs w:val="26"/>
          <w:lang w:val="ro-RO"/>
        </w:rPr>
        <w:t xml:space="preserve">de santier </w:t>
      </w:r>
      <w:r w:rsidRPr="00ED5C29">
        <w:rPr>
          <w:rFonts w:ascii="Arial" w:hAnsi="Arial" w:cs="Arial"/>
          <w:sz w:val="26"/>
          <w:szCs w:val="26"/>
          <w:lang w:val="ro-RO"/>
        </w:rPr>
        <w:t>cuprind:</w:t>
      </w:r>
    </w:p>
    <w:p w:rsidR="002F6EE9" w:rsidRPr="00ED5C29" w:rsidRDefault="00AF2720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 Imprejmuirea lo</w:t>
      </w:r>
      <w:r w:rsidR="002F6EE9" w:rsidRPr="00ED5C29">
        <w:rPr>
          <w:rFonts w:ascii="Arial" w:hAnsi="Arial" w:cs="Arial"/>
          <w:sz w:val="26"/>
          <w:szCs w:val="26"/>
          <w:lang w:val="ro-RO"/>
        </w:rPr>
        <w:t>catiei santierului,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 Delimitarea si amenajarea platformelor pentru stocarea materialelor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lastRenderedPageBreak/>
        <w:t> Amenajarea bancurilor de lucru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 Delimitarea si amenajarea platformei pentru deseuri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 Cazarea lucratorilor </w:t>
      </w:r>
      <w:r w:rsidR="00AF2720" w:rsidRPr="00ED5C29">
        <w:rPr>
          <w:rFonts w:ascii="Arial" w:hAnsi="Arial" w:cs="Arial"/>
          <w:sz w:val="26"/>
          <w:szCs w:val="26"/>
          <w:lang w:val="ro-RO"/>
        </w:rPr>
        <w:t>se va face in constructiile ex</w:t>
      </w:r>
      <w:r w:rsidRPr="00ED5C29">
        <w:rPr>
          <w:rFonts w:ascii="Arial" w:hAnsi="Arial" w:cs="Arial"/>
          <w:sz w:val="26"/>
          <w:szCs w:val="26"/>
          <w:lang w:val="ro-RO"/>
        </w:rPr>
        <w:t>istente</w:t>
      </w:r>
    </w:p>
    <w:p w:rsidR="005036C2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 Realizarea lucrarilor se va face tinand seama de toate masurile de securitate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 muncii, protectie impotriva incendiilor si protectie a mediului</w:t>
      </w:r>
      <w:r w:rsidR="005036C2" w:rsidRPr="00ED5C29">
        <w:rPr>
          <w:rFonts w:ascii="Arial" w:hAnsi="Arial" w:cs="Arial"/>
          <w:sz w:val="26"/>
          <w:szCs w:val="26"/>
          <w:lang w:val="ro-RO"/>
        </w:rPr>
        <w:t>;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Toata organizarea de santier se va face exclusiv in incinta proprietatii care face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obiectul prezentului proiect. Este cu desavarsire interzis ca organizarea de santier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sa afecteze zonele invecinate. Nu se vor depozita materiale, scule, echipamente,</w:t>
      </w:r>
    </w:p>
    <w:p w:rsidR="002F6EE9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materii prime sau deseuri in afara proprietatii si in alte spatii decat cele special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amenajate in acest scop. Cazarea muncitorilor se va face in interiorul constructiilor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existente, lucrarile urmand a fi in asa mod organizate incat sa permita acest lucru.</w:t>
      </w:r>
    </w:p>
    <w:p w:rsidR="005036C2" w:rsidRPr="00ED5C2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Lucrarile de organizare de santier vor avea un impact minim si de scurta durata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asupra zonei imediat invecinate santierului. La finalizarea lucrarilor, prin obligatia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anterprenorului general, toata zona va fi readusa la stadiul initial.</w:t>
      </w:r>
    </w:p>
    <w:p w:rsidR="005036C2" w:rsidRPr="00ED5C29" w:rsidRDefault="005036C2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Condiţiile de realizare a proiectului:</w:t>
      </w:r>
    </w:p>
    <w:p w:rsidR="00E306F7" w:rsidRPr="00ED5C29" w:rsidRDefault="00E306F7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- pentr</w:t>
      </w:r>
      <w:r w:rsidR="00770170" w:rsidRPr="00ED5C29">
        <w:rPr>
          <w:rFonts w:ascii="Arial" w:hAnsi="Arial" w:cs="Arial"/>
          <w:sz w:val="26"/>
          <w:szCs w:val="26"/>
          <w:lang w:val="ro-RO"/>
        </w:rPr>
        <w:t>u asigurarea integrității siturilor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Natura 2000 - </w:t>
      </w:r>
      <w:r w:rsidR="000A0E6F" w:rsidRPr="00ED5C29">
        <w:rPr>
          <w:rFonts w:ascii="Arial" w:hAnsi="Arial" w:cs="Arial"/>
          <w:sz w:val="26"/>
          <w:szCs w:val="26"/>
          <w:lang w:val="ro-RO"/>
        </w:rPr>
        <w:t>ROSCI0065 Delta Dunarii si ROSPA0031 Delta Dunarii si Complexul Razim Sinoie</w:t>
      </w:r>
      <w:r w:rsidRPr="00ED5C29">
        <w:rPr>
          <w:rFonts w:ascii="Arial" w:hAnsi="Arial" w:cs="Arial"/>
          <w:sz w:val="26"/>
          <w:szCs w:val="26"/>
          <w:lang w:val="ro-RO"/>
        </w:rPr>
        <w:t>, organizarea de șantier se va amplasa astfel încât să nu afecteze speciile și habitatele protejate.</w:t>
      </w:r>
    </w:p>
    <w:p w:rsidR="00E306F7" w:rsidRPr="00ED5C29" w:rsidRDefault="00E306F7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-Deșeurile rezultate </w:t>
      </w:r>
      <w:r w:rsidR="000219B6" w:rsidRPr="00ED5C29">
        <w:rPr>
          <w:rFonts w:ascii="Arial" w:hAnsi="Arial" w:cs="Arial"/>
          <w:sz w:val="26"/>
          <w:szCs w:val="26"/>
          <w:lang w:val="ro-RO"/>
        </w:rPr>
        <w:t>in urma lucrarilor de construire reciclabile se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 vor fi colectate </w:t>
      </w:r>
      <w:r w:rsidR="000219B6" w:rsidRPr="00ED5C29">
        <w:rPr>
          <w:rFonts w:ascii="Arial" w:hAnsi="Arial" w:cs="Arial"/>
          <w:sz w:val="26"/>
          <w:szCs w:val="26"/>
          <w:lang w:val="ro-RO"/>
        </w:rPr>
        <w:t xml:space="preserve">selectiv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în pubele , în locuri special amenajate pe platformă și </w:t>
      </w:r>
      <w:r w:rsidR="000219B6" w:rsidRPr="00ED5C29">
        <w:rPr>
          <w:rFonts w:ascii="Arial" w:hAnsi="Arial" w:cs="Arial"/>
          <w:sz w:val="26"/>
          <w:szCs w:val="26"/>
          <w:lang w:val="ro-RO"/>
        </w:rPr>
        <w:t xml:space="preserve">se vor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prelua de către firme de prestări servicii autorizate. 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- Pentru a preveni si eventual limita si elimina efectele unui posibil impact negativ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(posibil doar pe perioada de desfasurare a lucrarilor) se vor lua de catre ARBDD si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antreprenorul general toate masurile necesare. Dintre acestea enumeram: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ED5C29">
        <w:rPr>
          <w:rFonts w:ascii="Arial" w:hAnsi="Arial" w:cs="Arial"/>
          <w:sz w:val="26"/>
          <w:szCs w:val="26"/>
          <w:lang w:val="ro-RO"/>
        </w:rPr>
        <w:t>Supravegherea in permanenta de personal specializat al ARBDD- diriginte de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santier, dar si de cantonieri a lucrarilor si a amplasamentului</w:t>
      </w:r>
      <w:r w:rsidR="00AF2720" w:rsidRPr="00ED5C29">
        <w:rPr>
          <w:rFonts w:ascii="Arial" w:hAnsi="Arial" w:cs="Arial"/>
          <w:sz w:val="26"/>
          <w:szCs w:val="26"/>
        </w:rPr>
        <w:t>;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Reducerea pe cat posibil a timpului de executie pentru a preveni astfel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posibilele neplaceri</w:t>
      </w:r>
      <w:r w:rsidR="00AF2720" w:rsidRPr="00ED5C29">
        <w:rPr>
          <w:rFonts w:ascii="Arial" w:hAnsi="Arial" w:cs="Arial"/>
          <w:sz w:val="26"/>
          <w:szCs w:val="26"/>
          <w:lang w:val="ro-RO"/>
        </w:rPr>
        <w:t>;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Pe parcursul executiei intreg perimetrul santieului va fi imprejmuit pentru a nu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afecta vizual imprejurimile. Toate celelalte materialele folosite vor fi livrate de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catre furnizori acreditati, transportul, manipularea si depozitarea lor facanduse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cu grija pentru a nu afecta mediul inconjurator.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lastRenderedPageBreak/>
        <w:t>Toate lucrarile se vor desfasura strict pe amlasament, fara a afecta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vecinatatile.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In executie nu se vor folosi materii prime luate din jurul amplasamentului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(pamant, nisip, pietris, lemn, piatra, etc).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    -    Lucrarile pe santier nu vor genera zgomote sau vibratii care sa deranjeze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mediul inconjurator, fiind vorba de lucrari de consolidare, finisare, refacere 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instalatiilor.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Nu se vor folosi echipamente de constructii mari care sa genereze zgomote si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vibratii.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Pe parcursul executiei se vor delimita zonele de depozitare pentru diverse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materiale de cosntructie, prin grija constructorului luandu-se toate masurile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necesare (realizarea de platforme temporare de depozitare, protejarea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solului, imprejmuirea zonelor de depozitare, acoperirea materialelor, etc)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pentru a preaintampina orice posibila raspandire a acestora pe sol sau in apa,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cauzata de vant, ploaie, etc.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Pe tot parcursul executiei se vor lua, prin grija antreprenorului general, toate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masurile legate de protejarea biodiversitatii, a apei, solului, subsolului, faunei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si vegetatiei din jurul amplasamentului.</w:t>
      </w:r>
    </w:p>
    <w:p w:rsidR="00BA579D" w:rsidRPr="00ED5C29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Toate deseurile rezultate, toate resturile si materialele nefolosite ramase se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vor colecta si depozita separativ, in zone bine delimitate si protejate, fiind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preluate, la sfarsitul lucrarilor de catre constructor si predate unui operator de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 </w:t>
      </w:r>
      <w:r w:rsidRPr="00ED5C29">
        <w:rPr>
          <w:rFonts w:ascii="Arial" w:hAnsi="Arial" w:cs="Arial"/>
          <w:sz w:val="26"/>
          <w:szCs w:val="26"/>
          <w:lang w:val="ro-RO"/>
        </w:rPr>
        <w:t>salubritate avizat in vederea transportului la o groapa de gunoi autorizata.</w:t>
      </w:r>
    </w:p>
    <w:p w:rsidR="00BA579D" w:rsidRPr="00ED5C29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</w:t>
      </w:r>
      <w:r w:rsidR="00BA1984" w:rsidRPr="00ED5C29">
        <w:rPr>
          <w:rFonts w:ascii="Arial" w:hAnsi="Arial" w:cs="Arial"/>
          <w:sz w:val="26"/>
          <w:szCs w:val="26"/>
          <w:lang w:val="ro-RO"/>
        </w:rPr>
        <w:t>beneficiarul va respecta condiţiile impuse prin Certificatul de Urbanism nr.</w:t>
      </w:r>
      <w:r w:rsidR="00E92F5C">
        <w:rPr>
          <w:rFonts w:ascii="Arial" w:hAnsi="Arial" w:cs="Arial"/>
          <w:sz w:val="26"/>
          <w:szCs w:val="26"/>
          <w:lang w:val="ro-RO"/>
        </w:rPr>
        <w:t>56</w:t>
      </w:r>
      <w:r w:rsidR="004F16D9" w:rsidRPr="00ED5C29">
        <w:rPr>
          <w:rFonts w:ascii="Arial" w:hAnsi="Arial" w:cs="Arial"/>
          <w:sz w:val="26"/>
          <w:szCs w:val="26"/>
          <w:lang w:val="ro-RO"/>
        </w:rPr>
        <w:t>/</w:t>
      </w:r>
      <w:r w:rsidR="00E92F5C">
        <w:rPr>
          <w:rFonts w:ascii="Arial" w:hAnsi="Arial" w:cs="Arial"/>
          <w:sz w:val="26"/>
          <w:szCs w:val="26"/>
          <w:lang w:val="ro-RO"/>
        </w:rPr>
        <w:t>8751</w:t>
      </w:r>
      <w:r w:rsidR="00BA1984" w:rsidRPr="00ED5C29">
        <w:rPr>
          <w:rFonts w:ascii="Arial" w:hAnsi="Arial" w:cs="Arial"/>
          <w:sz w:val="26"/>
          <w:szCs w:val="26"/>
          <w:lang w:val="ro-RO"/>
        </w:rPr>
        <w:t xml:space="preserve"> din </w:t>
      </w:r>
      <w:r w:rsidR="00E92F5C">
        <w:rPr>
          <w:rFonts w:ascii="Arial" w:hAnsi="Arial" w:cs="Arial"/>
          <w:sz w:val="26"/>
          <w:szCs w:val="26"/>
          <w:lang w:val="ro-RO"/>
        </w:rPr>
        <w:t>04.</w:t>
      </w:r>
      <w:r w:rsidR="00BA1984" w:rsidRPr="00ED5C29">
        <w:rPr>
          <w:rFonts w:ascii="Arial" w:hAnsi="Arial" w:cs="Arial"/>
          <w:sz w:val="26"/>
          <w:szCs w:val="26"/>
          <w:lang w:val="ro-RO"/>
        </w:rPr>
        <w:t>0</w:t>
      </w:r>
      <w:r w:rsidR="00E92F5C">
        <w:rPr>
          <w:rFonts w:ascii="Arial" w:hAnsi="Arial" w:cs="Arial"/>
          <w:sz w:val="26"/>
          <w:szCs w:val="26"/>
          <w:lang w:val="ro-RO"/>
        </w:rPr>
        <w:t>9</w:t>
      </w:r>
      <w:r w:rsidR="00BA1984" w:rsidRPr="00ED5C29">
        <w:rPr>
          <w:rFonts w:ascii="Arial" w:hAnsi="Arial" w:cs="Arial"/>
          <w:sz w:val="26"/>
          <w:szCs w:val="26"/>
          <w:lang w:val="ro-RO"/>
        </w:rPr>
        <w:t>.201</w:t>
      </w:r>
      <w:r w:rsidR="00E92F5C">
        <w:rPr>
          <w:rFonts w:ascii="Arial" w:hAnsi="Arial" w:cs="Arial"/>
          <w:sz w:val="26"/>
          <w:szCs w:val="26"/>
          <w:lang w:val="ro-RO"/>
        </w:rPr>
        <w:t>5</w:t>
      </w:r>
      <w:r w:rsidR="00BA1984" w:rsidRPr="00ED5C29">
        <w:rPr>
          <w:rFonts w:ascii="Arial" w:hAnsi="Arial" w:cs="Arial"/>
          <w:sz w:val="26"/>
          <w:szCs w:val="26"/>
          <w:lang w:val="ro-RO"/>
        </w:rPr>
        <w:t xml:space="preserve">, emis de </w:t>
      </w:r>
      <w:r w:rsidR="00C47935" w:rsidRPr="00ED5C29">
        <w:rPr>
          <w:rFonts w:ascii="Arial" w:hAnsi="Arial" w:cs="Arial"/>
          <w:sz w:val="26"/>
          <w:szCs w:val="26"/>
          <w:lang w:val="ro-RO"/>
        </w:rPr>
        <w:t xml:space="preserve">Consiliul </w:t>
      </w:r>
      <w:r w:rsidR="00E92F5C">
        <w:rPr>
          <w:rFonts w:ascii="Arial" w:hAnsi="Arial" w:cs="Arial"/>
          <w:sz w:val="26"/>
          <w:szCs w:val="26"/>
          <w:lang w:val="ro-RO"/>
        </w:rPr>
        <w:t>Judetean Tulcea</w:t>
      </w:r>
      <w:r w:rsidR="00BA1984" w:rsidRPr="00ED5C29">
        <w:rPr>
          <w:rFonts w:ascii="Arial" w:hAnsi="Arial" w:cs="Arial"/>
          <w:sz w:val="26"/>
          <w:szCs w:val="26"/>
          <w:lang w:val="ro-RO"/>
        </w:rPr>
        <w:t xml:space="preserve"> .</w:t>
      </w:r>
    </w:p>
    <w:p w:rsidR="00E306F7" w:rsidRPr="00ED5C29" w:rsidRDefault="00E306F7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beneficiarul va respecta </w:t>
      </w:r>
      <w:r w:rsidR="00BA579D" w:rsidRPr="00ED5C29">
        <w:rPr>
          <w:rFonts w:ascii="Arial" w:hAnsi="Arial" w:cs="Arial"/>
          <w:sz w:val="26"/>
          <w:szCs w:val="26"/>
          <w:lang w:val="ro-RO"/>
        </w:rPr>
        <w:t>Avizul Administratiei Rezervatiei Biosferei Delta Dunarii cu nr.</w:t>
      </w:r>
      <w:r w:rsidR="00E92F5C">
        <w:rPr>
          <w:rFonts w:ascii="Arial" w:hAnsi="Arial" w:cs="Arial"/>
          <w:sz w:val="26"/>
          <w:szCs w:val="26"/>
          <w:lang w:val="ro-RO"/>
        </w:rPr>
        <w:t>87</w:t>
      </w:r>
      <w:r w:rsidR="00BA579D" w:rsidRPr="00ED5C29">
        <w:rPr>
          <w:rFonts w:ascii="Arial" w:hAnsi="Arial" w:cs="Arial"/>
          <w:sz w:val="26"/>
          <w:szCs w:val="26"/>
          <w:lang w:val="ro-RO"/>
        </w:rPr>
        <w:t xml:space="preserve">/ </w:t>
      </w:r>
      <w:r w:rsidR="00C47935" w:rsidRPr="00ED5C29">
        <w:rPr>
          <w:rFonts w:ascii="Arial" w:hAnsi="Arial" w:cs="Arial"/>
          <w:sz w:val="26"/>
          <w:szCs w:val="26"/>
          <w:lang w:val="ro-RO"/>
        </w:rPr>
        <w:t>02.11</w:t>
      </w:r>
      <w:r w:rsidR="00BA579D" w:rsidRPr="00ED5C29">
        <w:rPr>
          <w:rFonts w:ascii="Arial" w:hAnsi="Arial" w:cs="Arial"/>
          <w:sz w:val="26"/>
          <w:szCs w:val="26"/>
          <w:lang w:val="ro-RO"/>
        </w:rPr>
        <w:t>.2016</w:t>
      </w:r>
      <w:r w:rsidRPr="00ED5C29">
        <w:rPr>
          <w:rFonts w:ascii="Arial" w:hAnsi="Arial" w:cs="Arial"/>
          <w:sz w:val="26"/>
          <w:szCs w:val="26"/>
          <w:lang w:val="ro-RO"/>
        </w:rPr>
        <w:t>;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- Se vor respecta prevederile legislaţiei de protecţie a mediului în vigoare .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- 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- La finalizarea lucrărilor se va notifica în scris APM Tulcea, GNM – Comisariatul Județean Tulcea, în vederea efectuării controlului de specialitate pentru verificarea respectării prevederilor prezentei decizii și a întocmirii procesului verbal care se </w:t>
      </w:r>
      <w:r w:rsidRPr="00ED5C29">
        <w:rPr>
          <w:rFonts w:ascii="Arial" w:hAnsi="Arial" w:cs="Arial"/>
          <w:sz w:val="26"/>
          <w:szCs w:val="26"/>
          <w:lang w:val="ro-RO"/>
        </w:rPr>
        <w:lastRenderedPageBreak/>
        <w:t>anexează și face parte integrantă din procesul verbal de recepție la terminarea lucrărilor.</w:t>
      </w:r>
    </w:p>
    <w:p w:rsidR="00A42605" w:rsidRPr="00ED5C29" w:rsidRDefault="00A42605" w:rsidP="00A42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ED5C29" w:rsidRDefault="00E306F7" w:rsidP="00A42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Prezenta decizie a etapei de încadrare este valabilă pe toată perioada punerii în aplicare a proiectului.    </w:t>
      </w:r>
    </w:p>
    <w:p w:rsidR="00E306F7" w:rsidRPr="00ED5C2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Proiectul propus nu necesită parcurgerea celorlalte etape ale procedurii de evaluare adecvată .    </w:t>
      </w:r>
    </w:p>
    <w:p w:rsidR="00E306F7" w:rsidRDefault="00E306F7" w:rsidP="005069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  </w:t>
      </w:r>
      <w:r w:rsidR="00A42605" w:rsidRPr="00ED5C29">
        <w:rPr>
          <w:rFonts w:ascii="Arial" w:hAnsi="Arial" w:cs="Arial"/>
          <w:sz w:val="26"/>
          <w:szCs w:val="26"/>
          <w:lang w:val="ro-RO"/>
        </w:rPr>
        <w:t xml:space="preserve">       </w:t>
      </w:r>
      <w:r w:rsidRPr="00ED5C29">
        <w:rPr>
          <w:rFonts w:ascii="Arial" w:hAnsi="Arial" w:cs="Arial"/>
          <w:sz w:val="26"/>
          <w:szCs w:val="26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E92F5C" w:rsidRDefault="00E92F5C" w:rsidP="005069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:rsidR="00E92F5C" w:rsidRPr="00ED5C29" w:rsidRDefault="00E92F5C" w:rsidP="005069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:rsidR="00ED5C29" w:rsidRDefault="00ED5C29" w:rsidP="005069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</w:p>
    <w:p w:rsidR="00CF59CE" w:rsidRDefault="00E306F7" w:rsidP="005069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DIRECTOR EXECUTIV,</w:t>
      </w:r>
    </w:p>
    <w:p w:rsidR="00ED5C29" w:rsidRPr="00ED5C29" w:rsidRDefault="00ED5C29" w:rsidP="005069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</w:p>
    <w:p w:rsidR="00CF59CE" w:rsidRPr="00ED5C29" w:rsidRDefault="00E306F7" w:rsidP="005069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Chim. Mirela Aurelia RAICU</w:t>
      </w:r>
      <w:r w:rsidR="005069E7" w:rsidRPr="00ED5C29">
        <w:rPr>
          <w:rFonts w:ascii="Arial" w:hAnsi="Arial" w:cs="Arial"/>
          <w:b/>
          <w:sz w:val="26"/>
          <w:szCs w:val="26"/>
          <w:lang w:val="ro-RO"/>
        </w:rPr>
        <w:t xml:space="preserve">               </w:t>
      </w: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                                  </w:t>
      </w:r>
    </w:p>
    <w:p w:rsidR="00ED5C29" w:rsidRDefault="00E306F7" w:rsidP="005069E7">
      <w:pPr>
        <w:spacing w:after="0" w:line="240" w:lineRule="auto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                                     </w:t>
      </w:r>
    </w:p>
    <w:p w:rsidR="00ED5C29" w:rsidRDefault="00ED5C29" w:rsidP="005069E7">
      <w:pPr>
        <w:spacing w:after="0" w:line="240" w:lineRule="auto"/>
        <w:rPr>
          <w:rFonts w:ascii="Arial" w:hAnsi="Arial" w:cs="Arial"/>
          <w:b/>
          <w:sz w:val="26"/>
          <w:szCs w:val="26"/>
          <w:lang w:val="ro-RO"/>
        </w:rPr>
      </w:pPr>
    </w:p>
    <w:p w:rsidR="003C2DF9" w:rsidRPr="00ED5C29" w:rsidRDefault="00E306F7" w:rsidP="005069E7">
      <w:pPr>
        <w:spacing w:after="0" w:line="240" w:lineRule="auto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             </w:t>
      </w:r>
    </w:p>
    <w:p w:rsidR="003C2DF9" w:rsidRPr="00ED5C29" w:rsidRDefault="003C2DF9" w:rsidP="005069E7">
      <w:pPr>
        <w:spacing w:after="0" w:line="240" w:lineRule="auto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            </w:t>
      </w:r>
      <w:r w:rsidR="008D1D48" w:rsidRPr="00ED5C29">
        <w:rPr>
          <w:rFonts w:ascii="Arial" w:hAnsi="Arial" w:cs="Arial"/>
          <w:b/>
          <w:sz w:val="26"/>
          <w:szCs w:val="26"/>
          <w:lang w:val="ro-RO"/>
        </w:rPr>
        <w:t>Sef Serviciu</w:t>
      </w:r>
    </w:p>
    <w:p w:rsidR="00E306F7" w:rsidRPr="00ED5C29" w:rsidRDefault="008D1D48" w:rsidP="005069E7">
      <w:pPr>
        <w:spacing w:after="0" w:line="240" w:lineRule="auto"/>
        <w:rPr>
          <w:rFonts w:ascii="Arial" w:hAnsi="Arial" w:cs="Arial"/>
          <w:b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>Avize,Acorduri,Autorizatii</w:t>
      </w:r>
    </w:p>
    <w:p w:rsidR="00E306F7" w:rsidRPr="00ED5C29" w:rsidRDefault="00E306F7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b/>
          <w:sz w:val="26"/>
          <w:szCs w:val="26"/>
          <w:lang w:val="ro-RO"/>
        </w:rPr>
        <w:t xml:space="preserve">        Ing.Camelia MICU</w:t>
      </w:r>
    </w:p>
    <w:p w:rsidR="00C11010" w:rsidRDefault="005069E7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      </w:t>
      </w:r>
    </w:p>
    <w:p w:rsidR="00ED5C29" w:rsidRDefault="00ED5C29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</w:p>
    <w:p w:rsidR="00E92F5C" w:rsidRDefault="00E92F5C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</w:p>
    <w:p w:rsidR="00E92F5C" w:rsidRDefault="00E92F5C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</w:p>
    <w:p w:rsidR="00E92F5C" w:rsidRPr="00ED5C29" w:rsidRDefault="00E92F5C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bookmarkStart w:id="0" w:name="_GoBack"/>
      <w:bookmarkEnd w:id="0"/>
    </w:p>
    <w:p w:rsidR="00E306F7" w:rsidRPr="00ED5C29" w:rsidRDefault="00E306F7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      Intocmit,</w:t>
      </w:r>
    </w:p>
    <w:p w:rsidR="00E306F7" w:rsidRPr="00ED5C29" w:rsidRDefault="003C2DF9" w:rsidP="005069E7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 xml:space="preserve">  Consilier superior</w:t>
      </w:r>
    </w:p>
    <w:p w:rsidR="00E63319" w:rsidRDefault="00E306F7" w:rsidP="0032164F">
      <w:pPr>
        <w:spacing w:after="0" w:line="36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Ing. Elizabeth VARZARU</w:t>
      </w:r>
    </w:p>
    <w:p w:rsidR="00ED5C29" w:rsidRDefault="00ED5C29" w:rsidP="0032164F">
      <w:pPr>
        <w:spacing w:after="0" w:line="360" w:lineRule="auto"/>
        <w:rPr>
          <w:rFonts w:ascii="Arial" w:hAnsi="Arial" w:cs="Arial"/>
          <w:sz w:val="26"/>
          <w:szCs w:val="26"/>
          <w:lang w:val="ro-RO"/>
        </w:rPr>
      </w:pPr>
    </w:p>
    <w:p w:rsidR="00E92F5C" w:rsidRDefault="00E92F5C" w:rsidP="0032164F">
      <w:pPr>
        <w:spacing w:after="0" w:line="360" w:lineRule="auto"/>
        <w:rPr>
          <w:rFonts w:ascii="Arial" w:hAnsi="Arial" w:cs="Arial"/>
          <w:sz w:val="26"/>
          <w:szCs w:val="26"/>
          <w:lang w:val="ro-RO"/>
        </w:rPr>
      </w:pPr>
    </w:p>
    <w:p w:rsidR="00E92F5C" w:rsidRPr="00ED5C29" w:rsidRDefault="00E92F5C" w:rsidP="0032164F">
      <w:pPr>
        <w:spacing w:after="0" w:line="360" w:lineRule="auto"/>
        <w:rPr>
          <w:rFonts w:ascii="Arial" w:hAnsi="Arial" w:cs="Arial"/>
          <w:sz w:val="26"/>
          <w:szCs w:val="26"/>
          <w:lang w:val="ro-RO"/>
        </w:rPr>
      </w:pPr>
    </w:p>
    <w:p w:rsidR="00E63319" w:rsidRPr="00ED5C29" w:rsidRDefault="00A36DC7" w:rsidP="0032164F">
      <w:pPr>
        <w:spacing w:after="0" w:line="360" w:lineRule="auto"/>
        <w:rPr>
          <w:rFonts w:ascii="Arial" w:hAnsi="Arial" w:cs="Arial"/>
          <w:sz w:val="26"/>
          <w:szCs w:val="26"/>
          <w:lang w:val="ro-RO"/>
        </w:rPr>
      </w:pPr>
      <w:r w:rsidRPr="00ED5C29">
        <w:rPr>
          <w:rFonts w:ascii="Arial" w:hAnsi="Arial" w:cs="Arial"/>
          <w:sz w:val="26"/>
          <w:szCs w:val="26"/>
          <w:lang w:val="ro-RO"/>
        </w:rPr>
        <w:t>Nr.A.A.A .............</w:t>
      </w:r>
      <w:r w:rsidR="0053699B" w:rsidRPr="00ED5C29">
        <w:rPr>
          <w:rFonts w:ascii="Arial" w:hAnsi="Arial" w:cs="Arial"/>
          <w:sz w:val="26"/>
          <w:szCs w:val="26"/>
          <w:lang w:val="ro-RO"/>
        </w:rPr>
        <w:t xml:space="preserve">/ </w:t>
      </w:r>
      <w:r w:rsidRPr="00ED5C29">
        <w:rPr>
          <w:rFonts w:ascii="Arial" w:hAnsi="Arial" w:cs="Arial"/>
          <w:sz w:val="26"/>
          <w:szCs w:val="26"/>
          <w:lang w:val="ro-RO"/>
        </w:rPr>
        <w:t>.................</w:t>
      </w:r>
      <w:r w:rsidR="00E306F7" w:rsidRPr="00ED5C29">
        <w:rPr>
          <w:rFonts w:ascii="Arial" w:hAnsi="Arial" w:cs="Arial"/>
          <w:sz w:val="26"/>
          <w:szCs w:val="26"/>
          <w:lang w:val="ro-RO"/>
        </w:rPr>
        <w:t>.2016</w:t>
      </w:r>
    </w:p>
    <w:p w:rsidR="002957D4" w:rsidRPr="00ED5C29" w:rsidRDefault="00E306F7" w:rsidP="0032164F">
      <w:pPr>
        <w:spacing w:after="0" w:line="36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ED5C29">
        <w:rPr>
          <w:rFonts w:ascii="Arial" w:hAnsi="Arial" w:cs="Arial"/>
          <w:sz w:val="18"/>
          <w:szCs w:val="18"/>
          <w:lang w:val="ro-RO"/>
        </w:rPr>
        <w:t>Intocmit in 3 exemplare, din care : unul la titular, unul la dosarul obiectivului si unul la dosarul cu acte de reglementare.</w:t>
      </w:r>
    </w:p>
    <w:sectPr w:rsidR="002957D4" w:rsidRPr="00ED5C29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CA" w:rsidRDefault="00BA15CA">
      <w:pPr>
        <w:spacing w:after="0" w:line="240" w:lineRule="auto"/>
      </w:pPr>
      <w:r>
        <w:separator/>
      </w:r>
    </w:p>
  </w:endnote>
  <w:endnote w:type="continuationSeparator" w:id="0">
    <w:p w:rsidR="00BA15CA" w:rsidRDefault="00BA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E306F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92F5C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>AG</w:t>
    </w:r>
    <w:r>
      <w:rPr>
        <w:rFonts w:ascii="Arial" w:hAnsi="Arial" w:cs="Arial"/>
        <w:b/>
        <w:sz w:val="20"/>
        <w:szCs w:val="20"/>
      </w:rPr>
      <w:t>ENŢIA PENTRU PROTECŢIA MEDIULUI TULCEA</w:t>
    </w:r>
  </w:p>
  <w:p w:rsidR="00985670" w:rsidRPr="0098567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Adresa: Tulcea , Str. 14 Noiembrie nr. 5, e-mail : office@apmtl.anpm.ro</w:t>
    </w:r>
  </w:p>
  <w:p w:rsidR="00512A8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0240510621</w:t>
    </w:r>
  </w:p>
  <w:p w:rsidR="00B72680" w:rsidRPr="00C44321" w:rsidRDefault="00E306F7" w:rsidP="00985670">
    <w:pPr>
      <w:pStyle w:val="Footer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92F5C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 xml:space="preserve">AGENŢIA </w:t>
    </w:r>
    <w:r>
      <w:rPr>
        <w:rFonts w:ascii="Arial" w:hAnsi="Arial" w:cs="Arial"/>
        <w:b/>
        <w:sz w:val="20"/>
        <w:szCs w:val="20"/>
      </w:rPr>
      <w:t>PENTRU PROTECŢIA MEDIULUI TULCEA</w:t>
    </w:r>
  </w:p>
  <w:p w:rsidR="00EB4762" w:rsidRPr="00EB4762" w:rsidRDefault="00E306F7" w:rsidP="00EB4762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</w:t>
    </w:r>
    <w:r>
      <w:rPr>
        <w:rFonts w:ascii="Arial" w:hAnsi="Arial" w:cs="Arial"/>
        <w:color w:val="00214E"/>
        <w:sz w:val="20"/>
        <w:szCs w:val="20"/>
        <w:lang w:val="ro-RO"/>
      </w:rPr>
      <w:t>1</w:t>
    </w:r>
  </w:p>
  <w:p w:rsidR="00B72680" w:rsidRPr="00992A14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CA" w:rsidRDefault="00BA15CA">
      <w:pPr>
        <w:spacing w:after="0" w:line="240" w:lineRule="auto"/>
      </w:pPr>
      <w:r>
        <w:separator/>
      </w:r>
    </w:p>
  </w:footnote>
  <w:footnote w:type="continuationSeparator" w:id="0">
    <w:p w:rsidR="00BA15CA" w:rsidRDefault="00BA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E92F5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40207146" r:id="rId2"/>
      </w:pict>
    </w:r>
    <w:r w:rsidR="00E306F7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4731FF86" wp14:editId="6424903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306F7" w:rsidRPr="00A75327">
      <w:rPr>
        <w:lang w:val="ro-RO"/>
      </w:rPr>
      <w:tab/>
      <w:t xml:space="preserve">   </w:t>
    </w:r>
    <w:r w:rsidR="00E306F7" w:rsidRPr="00535A6C">
      <w:rPr>
        <w:rFonts w:ascii="Arial" w:hAnsi="Arial" w:cs="Arial"/>
        <w:b/>
        <w:color w:val="00214E"/>
        <w:sz w:val="32"/>
        <w:szCs w:val="32"/>
        <w:lang w:val="ro-RO"/>
      </w:rPr>
      <w:t>Ministerul Mediului, Apelor şi Pădurilor</w:t>
    </w:r>
  </w:p>
  <w:p w:rsidR="00652042" w:rsidRPr="00535A6C" w:rsidRDefault="00E306F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652042" w:rsidRPr="003167DA" w:rsidRDefault="00E92F5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E92F5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306F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r w:rsidRPr="00535A6C"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 xml:space="preserve">AGENŢIA PENTRU PROTECŢIA MEDIULUI </w:t>
          </w:r>
          <w:r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>TULCEA</w:t>
          </w:r>
        </w:p>
      </w:tc>
    </w:tr>
  </w:tbl>
  <w:p w:rsidR="00B72680" w:rsidRPr="0090788F" w:rsidRDefault="00E92F5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752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32B3"/>
    <w:rsid w:val="001F438B"/>
    <w:rsid w:val="001F555B"/>
    <w:rsid w:val="00203294"/>
    <w:rsid w:val="002104E9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185"/>
    <w:rsid w:val="002759CE"/>
    <w:rsid w:val="00281BB2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47E56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64B3"/>
    <w:rsid w:val="003772A7"/>
    <w:rsid w:val="00381344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16D9"/>
    <w:rsid w:val="004F27CE"/>
    <w:rsid w:val="004F30D1"/>
    <w:rsid w:val="004F3A99"/>
    <w:rsid w:val="004F6727"/>
    <w:rsid w:val="005036C2"/>
    <w:rsid w:val="005052A5"/>
    <w:rsid w:val="00506385"/>
    <w:rsid w:val="005069E7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66BED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50A2"/>
    <w:rsid w:val="00620A83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62386"/>
    <w:rsid w:val="00B64F89"/>
    <w:rsid w:val="00B65E56"/>
    <w:rsid w:val="00B751C0"/>
    <w:rsid w:val="00B77649"/>
    <w:rsid w:val="00B8026B"/>
    <w:rsid w:val="00B846AA"/>
    <w:rsid w:val="00B914F2"/>
    <w:rsid w:val="00B93466"/>
    <w:rsid w:val="00BA110F"/>
    <w:rsid w:val="00BA15CA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935"/>
    <w:rsid w:val="00C47FD3"/>
    <w:rsid w:val="00C5695D"/>
    <w:rsid w:val="00C574FF"/>
    <w:rsid w:val="00C60F11"/>
    <w:rsid w:val="00C654B8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8AA"/>
    <w:rsid w:val="00DD2BD4"/>
    <w:rsid w:val="00DD5B8B"/>
    <w:rsid w:val="00DE0E23"/>
    <w:rsid w:val="00DE5F23"/>
    <w:rsid w:val="00DE7902"/>
    <w:rsid w:val="00DF0A89"/>
    <w:rsid w:val="00E02722"/>
    <w:rsid w:val="00E044AD"/>
    <w:rsid w:val="00E109C9"/>
    <w:rsid w:val="00E11B8B"/>
    <w:rsid w:val="00E146FC"/>
    <w:rsid w:val="00E173E9"/>
    <w:rsid w:val="00E218CD"/>
    <w:rsid w:val="00E223AF"/>
    <w:rsid w:val="00E24701"/>
    <w:rsid w:val="00E25965"/>
    <w:rsid w:val="00E25DF7"/>
    <w:rsid w:val="00E306F7"/>
    <w:rsid w:val="00E32BAB"/>
    <w:rsid w:val="00E36B28"/>
    <w:rsid w:val="00E36E31"/>
    <w:rsid w:val="00E40AFE"/>
    <w:rsid w:val="00E45BE8"/>
    <w:rsid w:val="00E511F2"/>
    <w:rsid w:val="00E56430"/>
    <w:rsid w:val="00E576FD"/>
    <w:rsid w:val="00E5797F"/>
    <w:rsid w:val="00E60677"/>
    <w:rsid w:val="00E63319"/>
    <w:rsid w:val="00E63BFA"/>
    <w:rsid w:val="00E70838"/>
    <w:rsid w:val="00E73A27"/>
    <w:rsid w:val="00E75A06"/>
    <w:rsid w:val="00E877CB"/>
    <w:rsid w:val="00E92F5C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D2203"/>
    <w:rsid w:val="00ED309B"/>
    <w:rsid w:val="00ED5C29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1F32"/>
    <w:rsid w:val="00FC4FB0"/>
    <w:rsid w:val="00FD2CFF"/>
    <w:rsid w:val="00FD3FEB"/>
    <w:rsid w:val="00FD624B"/>
    <w:rsid w:val="00FD78C6"/>
    <w:rsid w:val="00FE1365"/>
    <w:rsid w:val="00FE29B1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1708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Eliza Varzaru</cp:lastModifiedBy>
  <cp:revision>50</cp:revision>
  <cp:lastPrinted>2016-11-09T09:17:00Z</cp:lastPrinted>
  <dcterms:created xsi:type="dcterms:W3CDTF">2016-03-09T07:44:00Z</dcterms:created>
  <dcterms:modified xsi:type="dcterms:W3CDTF">2016-11-09T12:32:00Z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