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EC" w:rsidRPr="0038759F" w:rsidRDefault="00DE5EEC" w:rsidP="0032164F">
      <w:pPr>
        <w:pStyle w:val="Heading1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306F7" w:rsidRPr="0038759F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59F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38759F">
        <w:rPr>
          <w:rFonts w:ascii="Times New Roman" w:hAnsi="Times New Roman"/>
          <w:b/>
          <w:sz w:val="24"/>
          <w:szCs w:val="24"/>
        </w:rPr>
        <w:t>DECIZI</w:t>
      </w:r>
      <w:r w:rsidRPr="0038759F">
        <w:rPr>
          <w:rFonts w:ascii="Times New Roman" w:hAnsi="Times New Roman"/>
          <w:b/>
          <w:sz w:val="24"/>
          <w:szCs w:val="24"/>
        </w:rPr>
        <w:t>EI</w:t>
      </w:r>
      <w:r w:rsidR="00E306F7" w:rsidRPr="0038759F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3875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5EEC" w:rsidRPr="0038759F" w:rsidRDefault="00DE5EEC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38759F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3875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7005" w:rsidRPr="0038759F">
        <w:rPr>
          <w:rFonts w:ascii="Times New Roman" w:hAnsi="Times New Roman"/>
          <w:b/>
          <w:sz w:val="24"/>
          <w:szCs w:val="24"/>
          <w:lang w:val="ro-RO"/>
        </w:rPr>
        <w:t>COMUNA SLAVA CERCHEZĂ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A14C9A" w:rsidRPr="0038759F">
        <w:rPr>
          <w:rFonts w:ascii="Times New Roman" w:hAnsi="Times New Roman"/>
          <w:sz w:val="24"/>
          <w:szCs w:val="24"/>
          <w:lang w:val="ro-RO"/>
        </w:rPr>
        <w:t>sediul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7005" w:rsidRPr="0038759F">
        <w:rPr>
          <w:rFonts w:ascii="Times New Roman" w:hAnsi="Times New Roman"/>
          <w:sz w:val="24"/>
          <w:szCs w:val="24"/>
          <w:lang w:val="ro-RO"/>
        </w:rPr>
        <w:t>loc.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4B7005" w:rsidRPr="0038759F">
        <w:rPr>
          <w:rFonts w:ascii="Times New Roman" w:hAnsi="Times New Roman"/>
          <w:sz w:val="24"/>
          <w:szCs w:val="24"/>
          <w:lang w:val="ro-RO"/>
        </w:rPr>
        <w:t>Principală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4B7005" w:rsidRPr="0038759F">
        <w:rPr>
          <w:rFonts w:ascii="Times New Roman" w:hAnsi="Times New Roman"/>
          <w:sz w:val="24"/>
          <w:szCs w:val="24"/>
          <w:lang w:val="ro-RO"/>
        </w:rPr>
        <w:t>224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>, jud. Tulcea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4B7005" w:rsidRPr="0038759F">
        <w:rPr>
          <w:rFonts w:ascii="Times New Roman" w:hAnsi="Times New Roman"/>
          <w:sz w:val="24"/>
          <w:szCs w:val="24"/>
          <w:lang w:val="ro-RO"/>
        </w:rPr>
        <w:t>469</w:t>
      </w:r>
      <w:r w:rsidR="00A14C9A" w:rsidRPr="0038759F">
        <w:rPr>
          <w:rFonts w:ascii="Times New Roman" w:hAnsi="Times New Roman"/>
          <w:sz w:val="24"/>
          <w:szCs w:val="24"/>
          <w:lang w:val="ro-RO"/>
        </w:rPr>
        <w:t>3</w:t>
      </w:r>
      <w:r w:rsidR="00222FD2" w:rsidRPr="0038759F">
        <w:rPr>
          <w:rFonts w:ascii="Times New Roman" w:hAnsi="Times New Roman"/>
          <w:sz w:val="24"/>
          <w:szCs w:val="24"/>
          <w:lang w:val="ro-RO"/>
        </w:rPr>
        <w:t>/</w:t>
      </w:r>
      <w:r w:rsidR="004B7005" w:rsidRPr="0038759F">
        <w:rPr>
          <w:rFonts w:ascii="Times New Roman" w:hAnsi="Times New Roman"/>
          <w:sz w:val="24"/>
          <w:szCs w:val="24"/>
          <w:lang w:val="ro-RO"/>
        </w:rPr>
        <w:t>19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>.0</w:t>
      </w:r>
      <w:r w:rsidR="004B7005" w:rsidRPr="0038759F">
        <w:rPr>
          <w:rFonts w:ascii="Times New Roman" w:hAnsi="Times New Roman"/>
          <w:sz w:val="24"/>
          <w:szCs w:val="24"/>
          <w:lang w:val="ro-RO"/>
        </w:rPr>
        <w:t>4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>7</w:t>
      </w:r>
      <w:r w:rsidRPr="0038759F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38759F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8759F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38759F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38759F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38759F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38759F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>24</w:t>
      </w:r>
      <w:r w:rsidR="00FC30EA" w:rsidRPr="0038759F">
        <w:rPr>
          <w:rFonts w:ascii="Times New Roman" w:hAnsi="Times New Roman"/>
          <w:sz w:val="24"/>
          <w:szCs w:val="24"/>
          <w:lang w:val="ro-RO"/>
        </w:rPr>
        <w:t>.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>10</w:t>
      </w:r>
      <w:r w:rsidRPr="0038759F">
        <w:rPr>
          <w:rFonts w:ascii="Times New Roman" w:hAnsi="Times New Roman"/>
          <w:sz w:val="24"/>
          <w:szCs w:val="24"/>
          <w:lang w:val="ro-RO"/>
        </w:rPr>
        <w:t>.201</w:t>
      </w:r>
      <w:r w:rsidR="00993224" w:rsidRPr="0038759F">
        <w:rPr>
          <w:rFonts w:ascii="Times New Roman" w:hAnsi="Times New Roman"/>
          <w:sz w:val="24"/>
          <w:szCs w:val="24"/>
          <w:lang w:val="ro-RO"/>
        </w:rPr>
        <w:t>7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A14C9A" w:rsidRPr="0038759F">
        <w:rPr>
          <w:rFonts w:ascii="Times New Roman" w:hAnsi="Times New Roman"/>
          <w:color w:val="000000"/>
          <w:sz w:val="24"/>
          <w:szCs w:val="24"/>
        </w:rPr>
        <w:t>"</w:t>
      </w:r>
      <w:r w:rsidR="008112B3" w:rsidRPr="0038759F">
        <w:rPr>
          <w:rFonts w:ascii="Times New Roman" w:hAnsi="Times New Roman"/>
          <w:b/>
          <w:bCs/>
          <w:sz w:val="24"/>
          <w:szCs w:val="24"/>
        </w:rPr>
        <w:t xml:space="preserve"> REABILITARE </w:t>
      </w:r>
      <w:r w:rsidR="008112B3" w:rsidRPr="0038759F">
        <w:rPr>
          <w:rFonts w:ascii="Times New Roman" w:hAnsi="Times New Roman"/>
          <w:b/>
          <w:bCs/>
          <w:sz w:val="24"/>
          <w:szCs w:val="24"/>
          <w:lang w:val="ro-RO"/>
        </w:rPr>
        <w:t>ŞI MODERNIZARE DISPENSAR COMUNA</w:t>
      </w:r>
      <w:r w:rsidR="008112B3" w:rsidRPr="0038759F">
        <w:rPr>
          <w:rFonts w:ascii="Times New Roman" w:hAnsi="Times New Roman"/>
          <w:b/>
          <w:bCs/>
          <w:sz w:val="24"/>
          <w:szCs w:val="24"/>
        </w:rPr>
        <w:t xml:space="preserve"> SLAVA CERCHEZĂ,  JUD. TULCEA</w:t>
      </w:r>
      <w:r w:rsidR="008112B3" w:rsidRPr="003875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4C9A" w:rsidRPr="0038759F">
        <w:rPr>
          <w:rFonts w:ascii="Times New Roman" w:hAnsi="Times New Roman"/>
          <w:color w:val="000000"/>
          <w:sz w:val="24"/>
          <w:szCs w:val="24"/>
        </w:rPr>
        <w:t>"</w:t>
      </w:r>
      <w:r w:rsidR="00A14C9A" w:rsidRPr="0038759F">
        <w:rPr>
          <w:rFonts w:ascii="Times New Roman" w:hAnsi="Times New Roman"/>
          <w:b/>
          <w:sz w:val="24"/>
          <w:szCs w:val="24"/>
          <w:lang w:val="ro-RO"/>
        </w:rPr>
        <w:t>,</w:t>
      </w:r>
      <w:r w:rsidR="00983ACF" w:rsidRPr="003875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38759F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proofErr w:type="gramStart"/>
      <w:r w:rsidR="00DA2CEA" w:rsidRPr="0038759F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38759F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4B7005" w:rsidRPr="0038759F">
        <w:rPr>
          <w:rFonts w:ascii="Times New Roman" w:hAnsi="Times New Roman"/>
          <w:sz w:val="24"/>
          <w:szCs w:val="24"/>
          <w:lang w:val="ro-RO"/>
        </w:rPr>
        <w:t>intravilan</w:t>
      </w:r>
      <w:proofErr w:type="gramEnd"/>
      <w:r w:rsidR="004B7005" w:rsidRPr="0038759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>com.</w:t>
      </w:r>
      <w:r w:rsidR="00A14C9A" w:rsidRPr="0038759F">
        <w:rPr>
          <w:rFonts w:ascii="Times New Roman" w:hAnsi="Times New Roman"/>
          <w:sz w:val="24"/>
          <w:szCs w:val="24"/>
          <w:lang w:val="ro-RO"/>
        </w:rPr>
        <w:t xml:space="preserve"> Slava Cercheză,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>satul</w:t>
      </w:r>
      <w:r w:rsidR="00A14C9A" w:rsidRPr="0038759F">
        <w:rPr>
          <w:rFonts w:ascii="Times New Roman" w:hAnsi="Times New Roman"/>
          <w:sz w:val="24"/>
          <w:szCs w:val="24"/>
          <w:lang w:val="ro-RO"/>
        </w:rPr>
        <w:t xml:space="preserve"> Slava Cercheză,</w:t>
      </w:r>
      <w:r w:rsidR="00416464" w:rsidRPr="0038759F">
        <w:rPr>
          <w:rFonts w:ascii="Times New Roman" w:hAnsi="Times New Roman"/>
          <w:sz w:val="24"/>
          <w:szCs w:val="24"/>
          <w:lang w:val="ro-RO"/>
        </w:rPr>
        <w:t xml:space="preserve"> str. Principală,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 xml:space="preserve">jud. Tulcea, </w:t>
      </w:r>
      <w:r w:rsidR="00416464" w:rsidRPr="0038759F">
        <w:rPr>
          <w:rFonts w:ascii="Times New Roman" w:hAnsi="Times New Roman"/>
          <w:sz w:val="24"/>
          <w:szCs w:val="24"/>
          <w:lang w:val="ro-RO"/>
        </w:rPr>
        <w:t xml:space="preserve">identificat prin nr. topografic 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 xml:space="preserve">T20, P 1341, </w:t>
      </w:r>
      <w:r w:rsidRPr="0038759F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38759F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38759F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38759F">
        <w:rPr>
          <w:rFonts w:ascii="Times New Roman" w:hAnsi="Times New Roman"/>
          <w:sz w:val="24"/>
          <w:szCs w:val="24"/>
          <w:lang w:val="ro-RO"/>
        </w:rPr>
        <w:t>.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>intravilan, com. Slava Cercheză, satul Slava Cercheză, str. Principală, jud. Tulcea, identificat prin nr. topografic  T20, P 1341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38759F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38759F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38759F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38759F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38759F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- beneficiarul a ob</w:t>
      </w:r>
      <w:r w:rsidR="00F209FE" w:rsidRPr="0038759F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38759F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38759F">
        <w:rPr>
          <w:rFonts w:ascii="Times New Roman" w:hAnsi="Times New Roman"/>
          <w:sz w:val="24"/>
          <w:szCs w:val="24"/>
          <w:lang w:val="ro-RO"/>
        </w:rPr>
        <w:t>Podişului Nord Dobrogean.</w:t>
      </w:r>
      <w:r w:rsidR="00242057" w:rsidRPr="0038759F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38759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38759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>intravilan, com. Slava Cercheză, satul Slava Cercheză, str. Principală, jud. Tulcea, identificat prin nr. topografic  T20, P 1341</w:t>
      </w:r>
      <w:r w:rsidR="00474239" w:rsidRPr="0038759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38759F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38759F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38759F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>: dispensar medical - construcţii</w:t>
      </w:r>
      <w:r w:rsidR="00A14C9A" w:rsidRPr="0038759F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E306F7" w:rsidRPr="0038759F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38759F">
        <w:rPr>
          <w:rFonts w:ascii="Times New Roman" w:hAnsi="Times New Roman"/>
          <w:b/>
          <w:sz w:val="24"/>
          <w:szCs w:val="24"/>
        </w:rPr>
        <w:t>:</w:t>
      </w:r>
    </w:p>
    <w:p w:rsidR="000D3DCC" w:rsidRPr="0038759F" w:rsidRDefault="00106B80" w:rsidP="00106B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Proiectul constă în reabilitarea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 xml:space="preserve"> şi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modernizarea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 xml:space="preserve"> corpului de clădire C1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>-Dispensar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>cu o suprafaţă construită de 273 mp</w:t>
      </w:r>
      <w:r w:rsidR="0063300E">
        <w:rPr>
          <w:rFonts w:ascii="Times New Roman" w:hAnsi="Times New Roman"/>
          <w:sz w:val="24"/>
          <w:szCs w:val="24"/>
          <w:lang w:val="ro-RO"/>
        </w:rPr>
        <w:t xml:space="preserve"> şi o suprafaţă desfăşurată de 273 mp,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>reamenajarea şi izolarea termică a ace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>s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 xml:space="preserve">tuia, 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>şi are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 xml:space="preserve"> ca finalitate reabilitarea obiectivului: Dispensar uman din satul Slava Cercheză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106B80" w:rsidRPr="0038759F" w:rsidRDefault="000D3DCC" w:rsidP="00106B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Corpul de clădire C1-Dispensar este amplasat</w:t>
      </w:r>
      <w:r w:rsidR="00106B80" w:rsidRPr="0038759F">
        <w:rPr>
          <w:rFonts w:ascii="Times New Roman" w:hAnsi="Times New Roman"/>
          <w:sz w:val="24"/>
          <w:szCs w:val="24"/>
          <w:lang w:val="ro-RO"/>
        </w:rPr>
        <w:t xml:space="preserve"> pe un teren în suprafaţă de </w:t>
      </w:r>
      <w:r w:rsidRPr="0038759F">
        <w:rPr>
          <w:rFonts w:ascii="Times New Roman" w:hAnsi="Times New Roman"/>
          <w:sz w:val="24"/>
          <w:szCs w:val="24"/>
          <w:lang w:val="ro-RO"/>
        </w:rPr>
        <w:t>1817</w:t>
      </w:r>
      <w:r w:rsidR="00106B80" w:rsidRPr="0038759F">
        <w:rPr>
          <w:rFonts w:ascii="Times New Roman" w:hAnsi="Times New Roman"/>
          <w:sz w:val="24"/>
          <w:szCs w:val="24"/>
          <w:lang w:val="ro-RO"/>
        </w:rPr>
        <w:t xml:space="preserve"> mp.</w:t>
      </w:r>
    </w:p>
    <w:p w:rsidR="00106B80" w:rsidRPr="0038759F" w:rsidRDefault="00106B80" w:rsidP="00106B80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După executarea lucrărilor de reabilitare şi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>modernizare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 xml:space="preserve"> corpul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 xml:space="preserve">ui </w:t>
      </w:r>
      <w:r w:rsidR="008112B3" w:rsidRPr="0038759F">
        <w:rPr>
          <w:rFonts w:ascii="Times New Roman" w:hAnsi="Times New Roman"/>
          <w:sz w:val="24"/>
          <w:szCs w:val="24"/>
          <w:lang w:val="ro-RO"/>
        </w:rPr>
        <w:t xml:space="preserve"> C1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 xml:space="preserve">-Dispensar 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 xml:space="preserve">caracteristicile tehnice şi parametrii specifici investiţiei sunt 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06B80" w:rsidRPr="0038759F" w:rsidRDefault="00106B80" w:rsidP="00106B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Regim de înălţime </w:t>
      </w:r>
      <w:r w:rsidRPr="0038759F">
        <w:rPr>
          <w:rFonts w:ascii="Times New Roman" w:hAnsi="Times New Roman"/>
          <w:sz w:val="24"/>
          <w:szCs w:val="24"/>
        </w:rPr>
        <w:t>=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 P</w:t>
      </w:r>
      <w:r w:rsidR="00D42027">
        <w:rPr>
          <w:rFonts w:ascii="Times New Roman" w:hAnsi="Times New Roman"/>
          <w:sz w:val="24"/>
          <w:szCs w:val="24"/>
          <w:lang w:val="ro-RO"/>
        </w:rPr>
        <w:t>arter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, suprafaţă construită </w:t>
      </w:r>
      <w:r w:rsidRPr="0038759F">
        <w:rPr>
          <w:rFonts w:ascii="Times New Roman" w:hAnsi="Times New Roman"/>
          <w:sz w:val="24"/>
          <w:szCs w:val="24"/>
        </w:rPr>
        <w:t xml:space="preserve">= 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>273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mp , suprafaţă desfăşurată </w:t>
      </w:r>
      <w:r w:rsidR="0042051F" w:rsidRPr="0038759F">
        <w:rPr>
          <w:rFonts w:ascii="Times New Roman" w:hAnsi="Times New Roman"/>
          <w:sz w:val="24"/>
          <w:szCs w:val="24"/>
        </w:rPr>
        <w:t xml:space="preserve">= </w:t>
      </w:r>
      <w:r w:rsidR="000D3DCC" w:rsidRPr="0038759F">
        <w:rPr>
          <w:rFonts w:ascii="Times New Roman" w:hAnsi="Times New Roman"/>
          <w:sz w:val="24"/>
          <w:szCs w:val="24"/>
          <w:lang w:val="ro-RO"/>
        </w:rPr>
        <w:t>273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D4202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051F" w:rsidRPr="0038759F">
        <w:rPr>
          <w:rFonts w:ascii="Times New Roman" w:hAnsi="Times New Roman"/>
          <w:sz w:val="24"/>
          <w:szCs w:val="24"/>
          <w:lang w:val="ro-RO"/>
        </w:rPr>
        <w:t>.</w:t>
      </w:r>
    </w:p>
    <w:p w:rsidR="00474239" w:rsidRPr="0038759F" w:rsidRDefault="00DF2C62" w:rsidP="004205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Principalele</w:t>
      </w:r>
      <w:r w:rsidR="0042051F" w:rsidRPr="0038759F">
        <w:rPr>
          <w:rFonts w:ascii="Times New Roman" w:hAnsi="Times New Roman"/>
          <w:sz w:val="24"/>
          <w:szCs w:val="24"/>
          <w:lang w:val="ro-RO"/>
        </w:rPr>
        <w:t xml:space="preserve"> l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>ucr</w:t>
      </w:r>
      <w:r w:rsidR="00324DB1"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38759F">
        <w:rPr>
          <w:rFonts w:ascii="Times New Roman" w:hAnsi="Times New Roman"/>
          <w:sz w:val="24"/>
          <w:szCs w:val="24"/>
          <w:lang w:val="ro-RO"/>
        </w:rPr>
        <w:t xml:space="preserve">ri </w:t>
      </w:r>
      <w:r w:rsidR="00D7032C" w:rsidRPr="0038759F">
        <w:rPr>
          <w:rFonts w:ascii="Times New Roman" w:hAnsi="Times New Roman"/>
          <w:sz w:val="24"/>
          <w:szCs w:val="24"/>
          <w:lang w:val="ro-RO"/>
        </w:rPr>
        <w:t xml:space="preserve">de reabilitare la construcţia existentă a </w:t>
      </w:r>
      <w:r w:rsidR="0042051F" w:rsidRPr="0038759F">
        <w:rPr>
          <w:rFonts w:ascii="Times New Roman" w:hAnsi="Times New Roman"/>
          <w:sz w:val="24"/>
          <w:szCs w:val="24"/>
          <w:lang w:val="ro-RO"/>
        </w:rPr>
        <w:t>dispensarului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prevăzute de proiect sunt următoarele</w:t>
      </w:r>
      <w:r w:rsidR="00D7032C" w:rsidRPr="0038759F">
        <w:rPr>
          <w:rFonts w:ascii="Times New Roman" w:hAnsi="Times New Roman"/>
          <w:sz w:val="24"/>
          <w:szCs w:val="24"/>
          <w:lang w:val="ro-RO"/>
        </w:rPr>
        <w:t>:</w:t>
      </w:r>
    </w:p>
    <w:p w:rsidR="00D90EB1" w:rsidRPr="0038759F" w:rsidRDefault="00D90EB1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Refacere</w:t>
      </w:r>
      <w:proofErr w:type="spellEnd"/>
      <w:r w:rsidRPr="0038759F">
        <w:rPr>
          <w:rFonts w:ascii="Times New Roman" w:hAnsi="Times New Roman"/>
          <w:sz w:val="24"/>
          <w:szCs w:val="24"/>
        </w:rPr>
        <w:t>/</w:t>
      </w:r>
      <w:proofErr w:type="spellStart"/>
      <w:r w:rsidRPr="0038759F">
        <w:rPr>
          <w:rFonts w:ascii="Times New Roman" w:hAnsi="Times New Roman"/>
          <w:sz w:val="24"/>
          <w:szCs w:val="24"/>
        </w:rPr>
        <w:t>rezidire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zone din </w:t>
      </w:r>
      <w:proofErr w:type="spellStart"/>
      <w:r w:rsidRPr="0038759F">
        <w:rPr>
          <w:rFonts w:ascii="Times New Roman" w:hAnsi="Times New Roman"/>
          <w:sz w:val="24"/>
          <w:szCs w:val="24"/>
        </w:rPr>
        <w:t>pereţi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8759F">
        <w:rPr>
          <w:rFonts w:ascii="Times New Roman" w:hAnsi="Times New Roman"/>
          <w:sz w:val="24"/>
          <w:szCs w:val="24"/>
        </w:rPr>
        <w:t>prezintă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fisuri</w:t>
      </w:r>
      <w:proofErr w:type="spellEnd"/>
      <w:r w:rsidRPr="0038759F">
        <w:rPr>
          <w:rFonts w:ascii="Times New Roman" w:hAnsi="Times New Roman"/>
          <w:sz w:val="24"/>
          <w:szCs w:val="24"/>
        </w:rPr>
        <w:t>/</w:t>
      </w:r>
      <w:proofErr w:type="spellStart"/>
      <w:r w:rsidRPr="0038759F">
        <w:rPr>
          <w:rFonts w:ascii="Times New Roman" w:hAnsi="Times New Roman"/>
          <w:sz w:val="24"/>
          <w:szCs w:val="24"/>
        </w:rPr>
        <w:t>crăpături</w:t>
      </w:r>
      <w:proofErr w:type="spellEnd"/>
      <w:r w:rsidRPr="0038759F">
        <w:rPr>
          <w:rFonts w:ascii="Times New Roman" w:hAnsi="Times New Roman"/>
          <w:sz w:val="24"/>
          <w:szCs w:val="24"/>
        </w:rPr>
        <w:t>;</w:t>
      </w:r>
    </w:p>
    <w:p w:rsidR="00D90EB1" w:rsidRPr="0038759F" w:rsidRDefault="00D90EB1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Reparaţii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8759F">
        <w:rPr>
          <w:rFonts w:ascii="Times New Roman" w:hAnsi="Times New Roman"/>
          <w:sz w:val="24"/>
          <w:szCs w:val="24"/>
        </w:rPr>
        <w:t>fisurile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8759F">
        <w:rPr>
          <w:rFonts w:ascii="Times New Roman" w:hAnsi="Times New Roman"/>
          <w:sz w:val="24"/>
          <w:szCs w:val="24"/>
        </w:rPr>
        <w:t>zidărie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prin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injecţii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cu mortar;</w:t>
      </w:r>
    </w:p>
    <w:p w:rsidR="00D90EB1" w:rsidRPr="0038759F" w:rsidRDefault="00DF2C62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Sporirea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rezistenţei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golurilor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Pr="0038759F">
        <w:rPr>
          <w:rFonts w:ascii="Times New Roman" w:hAnsi="Times New Roman"/>
          <w:sz w:val="24"/>
          <w:szCs w:val="24"/>
        </w:rPr>
        <w:t>zidărie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59F">
        <w:rPr>
          <w:rFonts w:ascii="Times New Roman" w:hAnsi="Times New Roman"/>
          <w:sz w:val="24"/>
          <w:szCs w:val="24"/>
        </w:rPr>
        <w:t>acolo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unde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este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cazul</w:t>
      </w:r>
      <w:proofErr w:type="spellEnd"/>
      <w:r w:rsidRPr="0038759F">
        <w:rPr>
          <w:rFonts w:ascii="Times New Roman" w:hAnsi="Times New Roman"/>
          <w:sz w:val="24"/>
          <w:szCs w:val="24"/>
        </w:rPr>
        <w:t>;</w:t>
      </w:r>
    </w:p>
    <w:p w:rsidR="00DF2C62" w:rsidRPr="0038759F" w:rsidRDefault="00DF2C62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Refacerea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tencuielilor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exterioare</w:t>
      </w:r>
      <w:proofErr w:type="spellEnd"/>
      <w:r w:rsidR="00D42027">
        <w:rPr>
          <w:rFonts w:ascii="Times New Roman" w:hAnsi="Times New Roman"/>
          <w:sz w:val="24"/>
          <w:szCs w:val="24"/>
        </w:rPr>
        <w:t xml:space="preserve"> (250 </w:t>
      </w:r>
      <w:proofErr w:type="spellStart"/>
      <w:r w:rsidR="00D42027">
        <w:rPr>
          <w:rFonts w:ascii="Times New Roman" w:hAnsi="Times New Roman"/>
          <w:sz w:val="24"/>
          <w:szCs w:val="24"/>
        </w:rPr>
        <w:t>mp</w:t>
      </w:r>
      <w:proofErr w:type="spellEnd"/>
      <w:r w:rsidR="00D42027">
        <w:rPr>
          <w:rFonts w:ascii="Times New Roman" w:hAnsi="Times New Roman"/>
          <w:sz w:val="24"/>
          <w:szCs w:val="24"/>
        </w:rPr>
        <w:t xml:space="preserve">) </w:t>
      </w:r>
      <w:r w:rsidR="00004A53" w:rsidRPr="0038759F">
        <w:rPr>
          <w:rFonts w:ascii="Times New Roman" w:hAnsi="Times New Roman"/>
          <w:sz w:val="24"/>
          <w:szCs w:val="24"/>
        </w:rPr>
        <w:t>/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interioare</w:t>
      </w:r>
      <w:proofErr w:type="spellEnd"/>
      <w:r w:rsidR="00D42027">
        <w:rPr>
          <w:rFonts w:ascii="Times New Roman" w:hAnsi="Times New Roman"/>
          <w:sz w:val="24"/>
          <w:szCs w:val="24"/>
        </w:rPr>
        <w:t xml:space="preserve"> (270,8 </w:t>
      </w:r>
      <w:proofErr w:type="spellStart"/>
      <w:r w:rsidR="00D42027">
        <w:rPr>
          <w:rFonts w:ascii="Times New Roman" w:hAnsi="Times New Roman"/>
          <w:sz w:val="24"/>
          <w:szCs w:val="24"/>
        </w:rPr>
        <w:t>mp</w:t>
      </w:r>
      <w:proofErr w:type="spellEnd"/>
      <w:r w:rsidR="00D42027">
        <w:rPr>
          <w:rFonts w:ascii="Times New Roman" w:hAnsi="Times New Roman"/>
          <w:sz w:val="24"/>
          <w:szCs w:val="24"/>
        </w:rPr>
        <w:t xml:space="preserve">) </w:t>
      </w:r>
      <w:r w:rsidRPr="0038759F">
        <w:rPr>
          <w:rFonts w:ascii="Times New Roman" w:hAnsi="Times New Roman"/>
          <w:sz w:val="24"/>
          <w:szCs w:val="24"/>
        </w:rPr>
        <w:t>;</w:t>
      </w:r>
    </w:p>
    <w:p w:rsidR="00AE4737" w:rsidRPr="0038759F" w:rsidRDefault="00AE4737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Deco</w:t>
      </w:r>
      <w:r w:rsidR="00E7189D" w:rsidRPr="0038759F">
        <w:rPr>
          <w:rFonts w:ascii="Times New Roman" w:hAnsi="Times New Roman"/>
          <w:sz w:val="24"/>
          <w:szCs w:val="24"/>
        </w:rPr>
        <w:t>p</w:t>
      </w:r>
      <w:r w:rsidRPr="0038759F">
        <w:rPr>
          <w:rFonts w:ascii="Times New Roman" w:hAnsi="Times New Roman"/>
          <w:sz w:val="24"/>
          <w:szCs w:val="24"/>
        </w:rPr>
        <w:t>ertarea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pardoselii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8759F">
        <w:rPr>
          <w:rFonts w:ascii="Times New Roman" w:hAnsi="Times New Roman"/>
          <w:sz w:val="24"/>
          <w:szCs w:val="24"/>
        </w:rPr>
        <w:t>şapei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existente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59F">
        <w:rPr>
          <w:rFonts w:ascii="Times New Roman" w:hAnsi="Times New Roman"/>
          <w:sz w:val="24"/>
          <w:szCs w:val="24"/>
        </w:rPr>
        <w:t>hidroizolarea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fundaţiilor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8759F">
        <w:rPr>
          <w:rFonts w:ascii="Times New Roman" w:hAnsi="Times New Roman"/>
          <w:sz w:val="24"/>
          <w:szCs w:val="24"/>
        </w:rPr>
        <w:t>planşeului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realizarea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unui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nou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planşeu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pe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sol, a </w:t>
      </w:r>
      <w:proofErr w:type="spellStart"/>
      <w:r w:rsidRPr="0038759F">
        <w:rPr>
          <w:rFonts w:ascii="Times New Roman" w:hAnsi="Times New Roman"/>
          <w:sz w:val="24"/>
          <w:szCs w:val="24"/>
        </w:rPr>
        <w:t>şapei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finisaje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specifice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noilor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recompartimentări</w:t>
      </w:r>
      <w:proofErr w:type="spellEnd"/>
      <w:r w:rsidRPr="0038759F">
        <w:rPr>
          <w:rFonts w:ascii="Times New Roman" w:hAnsi="Times New Roman"/>
          <w:sz w:val="24"/>
          <w:szCs w:val="24"/>
        </w:rPr>
        <w:t>;</w:t>
      </w:r>
    </w:p>
    <w:p w:rsidR="00DF2C62" w:rsidRPr="0038759F" w:rsidRDefault="00DF2C62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Desfiinţare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goluri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759F">
        <w:rPr>
          <w:rFonts w:ascii="Times New Roman" w:hAnsi="Times New Roman"/>
          <w:sz w:val="24"/>
          <w:szCs w:val="24"/>
        </w:rPr>
        <w:t>uşă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8759F">
        <w:rPr>
          <w:rFonts w:ascii="Times New Roman" w:hAnsi="Times New Roman"/>
          <w:sz w:val="24"/>
          <w:szCs w:val="24"/>
        </w:rPr>
        <w:t>planuri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759F">
        <w:rPr>
          <w:rFonts w:ascii="Times New Roman" w:hAnsi="Times New Roman"/>
          <w:sz w:val="24"/>
          <w:szCs w:val="24"/>
        </w:rPr>
        <w:t>arhitectură</w:t>
      </w:r>
      <w:proofErr w:type="spellEnd"/>
      <w:r w:rsidRPr="0038759F">
        <w:rPr>
          <w:rFonts w:ascii="Times New Roman" w:hAnsi="Times New Roman"/>
          <w:sz w:val="24"/>
          <w:szCs w:val="24"/>
        </w:rPr>
        <w:t>;</w:t>
      </w:r>
    </w:p>
    <w:p w:rsidR="00DF2C62" w:rsidRPr="0038759F" w:rsidRDefault="00DF2C62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Realizare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759F">
        <w:rPr>
          <w:rFonts w:ascii="Times New Roman" w:hAnsi="Times New Roman"/>
          <w:sz w:val="24"/>
          <w:szCs w:val="24"/>
        </w:rPr>
        <w:t>noi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pereţi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re</w:t>
      </w:r>
      <w:r w:rsidRPr="0038759F">
        <w:rPr>
          <w:rFonts w:ascii="Times New Roman" w:hAnsi="Times New Roman"/>
          <w:sz w:val="24"/>
          <w:szCs w:val="24"/>
        </w:rPr>
        <w:t>compartimentare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materiale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uşoare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pentru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crearea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trei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grupuri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sanitare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unui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spaţiu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pentru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centrala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termică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finisaje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dotări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realizate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destinaţiei</w:t>
      </w:r>
      <w:proofErr w:type="spellEnd"/>
      <w:r w:rsidR="00E7189D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89D" w:rsidRPr="0038759F">
        <w:rPr>
          <w:rFonts w:ascii="Times New Roman" w:hAnsi="Times New Roman"/>
          <w:sz w:val="24"/>
          <w:szCs w:val="24"/>
        </w:rPr>
        <w:t>propuse</w:t>
      </w:r>
      <w:proofErr w:type="spellEnd"/>
      <w:r w:rsidRPr="0038759F">
        <w:rPr>
          <w:rFonts w:ascii="Times New Roman" w:hAnsi="Times New Roman"/>
          <w:sz w:val="24"/>
          <w:szCs w:val="24"/>
        </w:rPr>
        <w:t>;</w:t>
      </w:r>
    </w:p>
    <w:p w:rsidR="00004A53" w:rsidRPr="0038759F" w:rsidRDefault="00004A53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Demontarea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învelitorii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8759F">
        <w:rPr>
          <w:rFonts w:ascii="Times New Roman" w:hAnsi="Times New Roman"/>
          <w:sz w:val="24"/>
          <w:szCs w:val="24"/>
        </w:rPr>
        <w:t>tablă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zincată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59F">
        <w:rPr>
          <w:rFonts w:ascii="Times New Roman" w:hAnsi="Times New Roman"/>
          <w:sz w:val="24"/>
          <w:szCs w:val="24"/>
        </w:rPr>
        <w:t>consolidarea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elemenetelor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şarpantei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deteriorate </w:t>
      </w:r>
      <w:proofErr w:type="spellStart"/>
      <w:r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realizarea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unei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noi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învelitori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8759F">
        <w:rPr>
          <w:rFonts w:ascii="Times New Roman" w:hAnsi="Times New Roman"/>
          <w:sz w:val="24"/>
          <w:szCs w:val="24"/>
        </w:rPr>
        <w:t>tablă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profilată</w:t>
      </w:r>
      <w:proofErr w:type="spellEnd"/>
      <w:r w:rsidR="00D42027">
        <w:rPr>
          <w:rFonts w:ascii="Times New Roman" w:hAnsi="Times New Roman"/>
          <w:sz w:val="24"/>
          <w:szCs w:val="24"/>
        </w:rPr>
        <w:t xml:space="preserve"> (350 </w:t>
      </w:r>
      <w:proofErr w:type="spellStart"/>
      <w:r w:rsidR="00D42027">
        <w:rPr>
          <w:rFonts w:ascii="Times New Roman" w:hAnsi="Times New Roman"/>
          <w:sz w:val="24"/>
          <w:szCs w:val="24"/>
        </w:rPr>
        <w:t>mp</w:t>
      </w:r>
      <w:proofErr w:type="spellEnd"/>
      <w:r w:rsidR="00D42027">
        <w:rPr>
          <w:rFonts w:ascii="Times New Roman" w:hAnsi="Times New Roman"/>
          <w:sz w:val="24"/>
          <w:szCs w:val="24"/>
        </w:rPr>
        <w:t xml:space="preserve">) </w:t>
      </w:r>
      <w:r w:rsidRPr="0038759F">
        <w:rPr>
          <w:rFonts w:ascii="Times New Roman" w:hAnsi="Times New Roman"/>
          <w:sz w:val="24"/>
          <w:szCs w:val="24"/>
        </w:rPr>
        <w:t>;</w:t>
      </w:r>
    </w:p>
    <w:p w:rsidR="00E7189D" w:rsidRPr="0038759F" w:rsidRDefault="00E7189D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Refacerea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tâmplăriilor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Pr="0038759F">
        <w:rPr>
          <w:rFonts w:ascii="Times New Roman" w:hAnsi="Times New Roman"/>
          <w:sz w:val="24"/>
          <w:szCs w:val="24"/>
        </w:rPr>
        <w:t>suferit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modificări</w:t>
      </w:r>
      <w:proofErr w:type="spellEnd"/>
      <w:r w:rsidRPr="0038759F">
        <w:rPr>
          <w:rFonts w:ascii="Times New Roman" w:hAnsi="Times New Roman"/>
          <w:sz w:val="24"/>
          <w:szCs w:val="24"/>
        </w:rPr>
        <w:t>:</w:t>
      </w:r>
    </w:p>
    <w:p w:rsidR="00DF2C62" w:rsidRPr="0038759F" w:rsidRDefault="00461A55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R</w:t>
      </w:r>
      <w:r w:rsidR="00DF2C62" w:rsidRPr="0038759F">
        <w:rPr>
          <w:rFonts w:ascii="Times New Roman" w:hAnsi="Times New Roman"/>
          <w:sz w:val="24"/>
          <w:szCs w:val="24"/>
        </w:rPr>
        <w:t>ealiz</w:t>
      </w:r>
      <w:r w:rsidRPr="0038759F">
        <w:rPr>
          <w:rFonts w:ascii="Times New Roman" w:hAnsi="Times New Roman"/>
          <w:sz w:val="24"/>
          <w:szCs w:val="24"/>
        </w:rPr>
        <w:t>are</w:t>
      </w:r>
      <w:r w:rsidR="00DF2C62" w:rsidRPr="0038759F">
        <w:rPr>
          <w:rFonts w:ascii="Times New Roman" w:hAnsi="Times New Roman"/>
          <w:sz w:val="24"/>
          <w:szCs w:val="24"/>
        </w:rPr>
        <w:t>a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instalaţiilor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canalizare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menajeră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pentru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grupurile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sanitare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nou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create;</w:t>
      </w:r>
    </w:p>
    <w:p w:rsidR="00004A53" w:rsidRPr="0038759F" w:rsidRDefault="00461A55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Realizare</w:t>
      </w:r>
      <w:r w:rsidR="00DF2C62" w:rsidRPr="0038759F">
        <w:rPr>
          <w:rFonts w:ascii="Times New Roman" w:hAnsi="Times New Roman"/>
          <w:sz w:val="24"/>
          <w:szCs w:val="24"/>
        </w:rPr>
        <w:t>a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instalaţiei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759F">
        <w:rPr>
          <w:rFonts w:ascii="Times New Roman" w:hAnsi="Times New Roman"/>
          <w:sz w:val="24"/>
          <w:szCs w:val="24"/>
        </w:rPr>
        <w:t>alimentare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distribuţie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apei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reci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apei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C62" w:rsidRPr="0038759F">
        <w:rPr>
          <w:rFonts w:ascii="Times New Roman" w:hAnsi="Times New Roman"/>
          <w:sz w:val="24"/>
          <w:szCs w:val="24"/>
        </w:rPr>
        <w:t>calde</w:t>
      </w:r>
      <w:proofErr w:type="spellEnd"/>
      <w:r w:rsidR="00DF2C62" w:rsidRPr="0038759F">
        <w:rPr>
          <w:rFonts w:ascii="Times New Roman" w:hAnsi="Times New Roman"/>
          <w:sz w:val="24"/>
          <w:szCs w:val="24"/>
        </w:rPr>
        <w:t xml:space="preserve"> </w:t>
      </w:r>
      <w:r w:rsidR="00004A53" w:rsidRPr="0038759F">
        <w:rPr>
          <w:rFonts w:ascii="Times New Roman" w:hAnsi="Times New Roman"/>
          <w:sz w:val="24"/>
          <w:szCs w:val="24"/>
        </w:rPr>
        <w:t>;</w:t>
      </w:r>
    </w:p>
    <w:p w:rsidR="00DF2C62" w:rsidRPr="0038759F" w:rsidRDefault="00461A55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Realizarea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instalaţiei</w:t>
      </w:r>
      <w:proofErr w:type="spellEnd"/>
      <w:r w:rsidR="00004A53"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producere</w:t>
      </w:r>
      <w:proofErr w:type="spellEnd"/>
      <w:r w:rsidR="00004A53" w:rsidRPr="003875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agentului</w:t>
      </w:r>
      <w:proofErr w:type="spellEnd"/>
      <w:r w:rsidR="00004A53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termic</w:t>
      </w:r>
      <w:proofErr w:type="spellEnd"/>
      <w:r w:rsidR="00004A53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="00004A53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distribuire</w:t>
      </w:r>
      <w:proofErr w:type="spellEnd"/>
      <w:r w:rsidR="00004A53" w:rsidRPr="003875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corpurile</w:t>
      </w:r>
      <w:proofErr w:type="spellEnd"/>
      <w:r w:rsidR="00004A53"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A53" w:rsidRPr="0038759F">
        <w:rPr>
          <w:rFonts w:ascii="Times New Roman" w:hAnsi="Times New Roman"/>
          <w:sz w:val="24"/>
          <w:szCs w:val="24"/>
        </w:rPr>
        <w:t>statice</w:t>
      </w:r>
      <w:proofErr w:type="spellEnd"/>
      <w:r w:rsidR="00004A53" w:rsidRPr="0038759F">
        <w:rPr>
          <w:rFonts w:ascii="Times New Roman" w:hAnsi="Times New Roman"/>
          <w:sz w:val="24"/>
          <w:szCs w:val="24"/>
        </w:rPr>
        <w:t>;</w:t>
      </w:r>
      <w:r w:rsidR="00DF2C62" w:rsidRPr="0038759F">
        <w:rPr>
          <w:rFonts w:ascii="Times New Roman" w:hAnsi="Times New Roman"/>
          <w:sz w:val="24"/>
          <w:szCs w:val="24"/>
        </w:rPr>
        <w:t xml:space="preserve">  </w:t>
      </w:r>
    </w:p>
    <w:p w:rsidR="00DF2C62" w:rsidRPr="0038759F" w:rsidRDefault="00004A53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Lucrări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759F">
        <w:rPr>
          <w:rFonts w:ascii="Times New Roman" w:hAnsi="Times New Roman"/>
          <w:sz w:val="24"/>
          <w:szCs w:val="24"/>
        </w:rPr>
        <w:t>reabilitare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8759F">
        <w:rPr>
          <w:rFonts w:ascii="Times New Roman" w:hAnsi="Times New Roman"/>
          <w:sz w:val="24"/>
          <w:szCs w:val="24"/>
        </w:rPr>
        <w:t>instalaţiei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759F">
        <w:rPr>
          <w:rFonts w:ascii="Times New Roman" w:hAnsi="Times New Roman"/>
          <w:sz w:val="24"/>
          <w:szCs w:val="24"/>
        </w:rPr>
        <w:t>alimentare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8759F">
        <w:rPr>
          <w:rFonts w:ascii="Times New Roman" w:hAnsi="Times New Roman"/>
          <w:sz w:val="24"/>
          <w:szCs w:val="24"/>
        </w:rPr>
        <w:t>energie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electrică</w:t>
      </w:r>
      <w:proofErr w:type="spellEnd"/>
      <w:r w:rsidRPr="0038759F">
        <w:rPr>
          <w:rFonts w:ascii="Times New Roman" w:hAnsi="Times New Roman"/>
          <w:sz w:val="24"/>
          <w:szCs w:val="24"/>
        </w:rPr>
        <w:t>;</w:t>
      </w:r>
    </w:p>
    <w:p w:rsidR="00E7189D" w:rsidRPr="0038759F" w:rsidRDefault="00E7189D" w:rsidP="00E718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8759F">
        <w:rPr>
          <w:rFonts w:ascii="Times New Roman" w:hAnsi="Times New Roman"/>
          <w:sz w:val="24"/>
          <w:szCs w:val="24"/>
        </w:rPr>
        <w:t>Refacere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trotuar</w:t>
      </w:r>
      <w:proofErr w:type="spellEnd"/>
      <w:r w:rsidR="00D42027">
        <w:rPr>
          <w:rFonts w:ascii="Times New Roman" w:hAnsi="Times New Roman"/>
          <w:sz w:val="24"/>
          <w:szCs w:val="24"/>
        </w:rPr>
        <w:t xml:space="preserve"> (60 </w:t>
      </w:r>
      <w:proofErr w:type="spellStart"/>
      <w:r w:rsidR="00D42027">
        <w:rPr>
          <w:rFonts w:ascii="Times New Roman" w:hAnsi="Times New Roman"/>
          <w:sz w:val="24"/>
          <w:szCs w:val="24"/>
        </w:rPr>
        <w:t>mp</w:t>
      </w:r>
      <w:proofErr w:type="spellEnd"/>
      <w:r w:rsidR="00D42027">
        <w:rPr>
          <w:rFonts w:ascii="Times New Roman" w:hAnsi="Times New Roman"/>
          <w:sz w:val="24"/>
          <w:szCs w:val="24"/>
        </w:rPr>
        <w:t>)</w:t>
      </w:r>
      <w:r w:rsidRPr="003875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etanşare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împotriva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infiltraţiilor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8759F">
        <w:rPr>
          <w:rFonts w:ascii="Times New Roman" w:hAnsi="Times New Roman"/>
          <w:sz w:val="24"/>
          <w:szCs w:val="24"/>
        </w:rPr>
        <w:t>apă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în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teren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şi</w:t>
      </w:r>
      <w:proofErr w:type="spellEnd"/>
      <w:r w:rsidRPr="0038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59F">
        <w:rPr>
          <w:rFonts w:ascii="Times New Roman" w:hAnsi="Times New Roman"/>
          <w:sz w:val="24"/>
          <w:szCs w:val="24"/>
        </w:rPr>
        <w:t>pereţi</w:t>
      </w:r>
      <w:proofErr w:type="spellEnd"/>
      <w:r w:rsidRPr="0038759F">
        <w:rPr>
          <w:rFonts w:ascii="Times New Roman" w:hAnsi="Times New Roman"/>
          <w:sz w:val="24"/>
          <w:szCs w:val="24"/>
        </w:rPr>
        <w:t>;</w:t>
      </w:r>
    </w:p>
    <w:p w:rsidR="00D7032C" w:rsidRPr="0038759F" w:rsidRDefault="00D7032C" w:rsidP="00D703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0AC0" w:rsidRPr="0038759F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Alimentarea cu ap</w:t>
      </w:r>
      <w:r w:rsidR="00D74ED1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AE4737" w:rsidRPr="0038759F">
        <w:rPr>
          <w:rFonts w:ascii="Times New Roman" w:hAnsi="Times New Roman"/>
          <w:sz w:val="24"/>
          <w:szCs w:val="24"/>
          <w:lang w:val="ro-RO"/>
        </w:rPr>
        <w:t xml:space="preserve">prin racordarea instalaţiei de apă potabilă </w:t>
      </w:r>
      <w:r w:rsidR="00043C48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80AC0" w:rsidRPr="0038759F">
        <w:rPr>
          <w:rFonts w:ascii="Times New Roman" w:hAnsi="Times New Roman"/>
          <w:sz w:val="24"/>
          <w:szCs w:val="24"/>
          <w:lang w:val="ro-RO"/>
        </w:rPr>
        <w:t>la</w:t>
      </w:r>
      <w:r w:rsidR="00B424F1" w:rsidRPr="0038759F">
        <w:rPr>
          <w:rFonts w:ascii="Times New Roman" w:hAnsi="Times New Roman"/>
          <w:sz w:val="24"/>
          <w:szCs w:val="24"/>
          <w:lang w:val="ro-RO"/>
        </w:rPr>
        <w:t xml:space="preserve"> reţ</w:t>
      </w:r>
      <w:r w:rsidR="00DF21C2" w:rsidRPr="0038759F">
        <w:rPr>
          <w:rFonts w:ascii="Times New Roman" w:hAnsi="Times New Roman"/>
          <w:sz w:val="24"/>
          <w:szCs w:val="24"/>
          <w:lang w:val="ro-RO"/>
        </w:rPr>
        <w:t xml:space="preserve">eaua </w:t>
      </w:r>
      <w:r w:rsidR="00614AD1" w:rsidRPr="0038759F">
        <w:rPr>
          <w:rFonts w:ascii="Times New Roman" w:hAnsi="Times New Roman"/>
          <w:sz w:val="24"/>
          <w:szCs w:val="24"/>
          <w:lang w:val="ro-RO"/>
        </w:rPr>
        <w:t xml:space="preserve">de alimentare cu 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>apă</w:t>
      </w:r>
      <w:r w:rsidR="00DF21C2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E4737" w:rsidRPr="0038759F">
        <w:rPr>
          <w:rFonts w:ascii="Times New Roman" w:hAnsi="Times New Roman"/>
          <w:sz w:val="24"/>
          <w:szCs w:val="24"/>
          <w:lang w:val="ro-RO"/>
        </w:rPr>
        <w:t xml:space="preserve">potabilă 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>a localităţii</w:t>
      </w:r>
      <w:r w:rsidR="00043C48" w:rsidRPr="0038759F">
        <w:rPr>
          <w:rFonts w:ascii="Times New Roman" w:hAnsi="Times New Roman"/>
          <w:sz w:val="24"/>
          <w:szCs w:val="24"/>
          <w:lang w:val="ro-RO"/>
        </w:rPr>
        <w:t>;</w:t>
      </w:r>
      <w:r w:rsidR="00E7189D" w:rsidRPr="0038759F">
        <w:rPr>
          <w:rFonts w:ascii="Times New Roman" w:hAnsi="Times New Roman"/>
          <w:sz w:val="24"/>
          <w:szCs w:val="24"/>
          <w:lang w:val="ro-RO"/>
        </w:rPr>
        <w:t xml:space="preserve"> apa caldă va fi asigurată </w:t>
      </w:r>
      <w:r w:rsidR="00B24ECE" w:rsidRPr="0038759F">
        <w:rPr>
          <w:rFonts w:ascii="Times New Roman" w:hAnsi="Times New Roman"/>
          <w:sz w:val="24"/>
          <w:szCs w:val="24"/>
          <w:lang w:val="ro-RO"/>
        </w:rPr>
        <w:t>de un boiler electric;</w:t>
      </w:r>
    </w:p>
    <w:p w:rsidR="00092205" w:rsidRPr="0038759F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Canalizarea apelor </w:t>
      </w:r>
      <w:r w:rsidR="00DF21C2" w:rsidRPr="0038759F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F12920" w:rsidRPr="0038759F">
        <w:rPr>
          <w:rFonts w:ascii="Times New Roman" w:hAnsi="Times New Roman"/>
          <w:sz w:val="24"/>
          <w:szCs w:val="24"/>
          <w:lang w:val="ro-RO"/>
        </w:rPr>
        <w:t>racorda</w:t>
      </w:r>
      <w:r w:rsidR="00AE4737" w:rsidRPr="0038759F">
        <w:rPr>
          <w:rFonts w:ascii="Times New Roman" w:hAnsi="Times New Roman"/>
          <w:sz w:val="24"/>
          <w:szCs w:val="24"/>
          <w:lang w:val="ro-RO"/>
        </w:rPr>
        <w:t>r</w:t>
      </w:r>
      <w:r w:rsidR="00F12920" w:rsidRPr="0038759F">
        <w:rPr>
          <w:rFonts w:ascii="Times New Roman" w:hAnsi="Times New Roman"/>
          <w:sz w:val="24"/>
          <w:szCs w:val="24"/>
          <w:lang w:val="ro-RO"/>
        </w:rPr>
        <w:t>e la</w:t>
      </w:r>
      <w:r w:rsidR="00DF21C2" w:rsidRPr="0038759F">
        <w:rPr>
          <w:rFonts w:ascii="Times New Roman" w:hAnsi="Times New Roman"/>
          <w:sz w:val="24"/>
          <w:szCs w:val="24"/>
          <w:lang w:val="ro-RO"/>
        </w:rPr>
        <w:t xml:space="preserve"> re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</w:t>
      </w:r>
      <w:r w:rsidR="00DF21C2" w:rsidRPr="0038759F">
        <w:rPr>
          <w:rFonts w:ascii="Times New Roman" w:hAnsi="Times New Roman"/>
          <w:sz w:val="24"/>
          <w:szCs w:val="24"/>
          <w:lang w:val="ro-RO"/>
        </w:rPr>
        <w:t>e</w:t>
      </w:r>
      <w:r w:rsidR="00F12920" w:rsidRPr="0038759F">
        <w:rPr>
          <w:rFonts w:ascii="Times New Roman" w:hAnsi="Times New Roman"/>
          <w:sz w:val="24"/>
          <w:szCs w:val="24"/>
          <w:lang w:val="ro-RO"/>
        </w:rPr>
        <w:t>aua</w:t>
      </w:r>
      <w:r w:rsidR="00DF21C2" w:rsidRPr="0038759F">
        <w:rPr>
          <w:rFonts w:ascii="Times New Roman" w:hAnsi="Times New Roman"/>
          <w:sz w:val="24"/>
          <w:szCs w:val="24"/>
          <w:lang w:val="ro-RO"/>
        </w:rPr>
        <w:t xml:space="preserve"> de canalizare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 xml:space="preserve"> a localităţii</w:t>
      </w:r>
      <w:r w:rsidR="00092205" w:rsidRPr="0038759F">
        <w:rPr>
          <w:rFonts w:ascii="Times New Roman" w:hAnsi="Times New Roman"/>
          <w:sz w:val="24"/>
          <w:szCs w:val="24"/>
          <w:lang w:val="ro-RO"/>
        </w:rPr>
        <w:t>;</w:t>
      </w:r>
    </w:p>
    <w:p w:rsidR="00092205" w:rsidRPr="0038759F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Energie electrica: </w:t>
      </w:r>
      <w:r w:rsidR="00092205" w:rsidRPr="0038759F">
        <w:rPr>
          <w:rFonts w:ascii="Times New Roman" w:hAnsi="Times New Roman"/>
          <w:sz w:val="24"/>
          <w:szCs w:val="24"/>
          <w:lang w:val="ro-RO"/>
        </w:rPr>
        <w:t>branşament existent la reţeaua de energie electrică</w:t>
      </w:r>
      <w:r w:rsidR="00043C48" w:rsidRPr="0038759F">
        <w:rPr>
          <w:rFonts w:ascii="Times New Roman" w:hAnsi="Times New Roman"/>
          <w:sz w:val="24"/>
          <w:szCs w:val="24"/>
          <w:lang w:val="ro-RO"/>
        </w:rPr>
        <w:t xml:space="preserve"> din localitate</w:t>
      </w:r>
      <w:r w:rsidR="00614AD1" w:rsidRPr="0038759F">
        <w:rPr>
          <w:rFonts w:ascii="Times New Roman" w:hAnsi="Times New Roman"/>
          <w:sz w:val="24"/>
          <w:szCs w:val="24"/>
          <w:lang w:val="ro-RO"/>
        </w:rPr>
        <w:t>;</w:t>
      </w:r>
    </w:p>
    <w:p w:rsidR="00D72718" w:rsidRPr="0038759F" w:rsidRDefault="00DF21C2" w:rsidP="00FC30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Energie termic</w:t>
      </w:r>
      <w:r w:rsidR="00F66356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 xml:space="preserve">Încălzirea va fi asigurată </w:t>
      </w:r>
      <w:r w:rsidR="00043C48" w:rsidRPr="0038759F">
        <w:rPr>
          <w:rFonts w:ascii="Times New Roman" w:hAnsi="Times New Roman"/>
          <w:sz w:val="24"/>
          <w:szCs w:val="24"/>
          <w:lang w:val="ro-RO"/>
        </w:rPr>
        <w:t>de o</w:t>
      </w:r>
      <w:r w:rsidR="00092205" w:rsidRPr="0038759F">
        <w:rPr>
          <w:rFonts w:ascii="Times New Roman" w:hAnsi="Times New Roman"/>
          <w:sz w:val="24"/>
          <w:szCs w:val="24"/>
          <w:lang w:val="ro-RO"/>
        </w:rPr>
        <w:t xml:space="preserve"> central</w:t>
      </w:r>
      <w:r w:rsidR="00043C48"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092205" w:rsidRPr="0038759F">
        <w:rPr>
          <w:rFonts w:ascii="Times New Roman" w:hAnsi="Times New Roman"/>
          <w:sz w:val="24"/>
          <w:szCs w:val="24"/>
          <w:lang w:val="ro-RO"/>
        </w:rPr>
        <w:t xml:space="preserve"> termică </w:t>
      </w:r>
      <w:r w:rsidR="00AE4737" w:rsidRPr="0038759F">
        <w:rPr>
          <w:rFonts w:ascii="Times New Roman" w:hAnsi="Times New Roman"/>
          <w:sz w:val="24"/>
          <w:szCs w:val="24"/>
          <w:lang w:val="ro-RO"/>
        </w:rPr>
        <w:t>alimentată cu</w:t>
      </w:r>
      <w:r w:rsidR="00092205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E4737" w:rsidRPr="0038759F">
        <w:rPr>
          <w:rFonts w:ascii="Times New Roman" w:hAnsi="Times New Roman"/>
          <w:sz w:val="24"/>
          <w:szCs w:val="24"/>
          <w:lang w:val="ro-RO"/>
        </w:rPr>
        <w:t>combustibil solid</w:t>
      </w:r>
      <w:r w:rsidR="00092205" w:rsidRPr="0038759F">
        <w:rPr>
          <w:rFonts w:ascii="Times New Roman" w:hAnsi="Times New Roman"/>
          <w:sz w:val="24"/>
          <w:szCs w:val="24"/>
          <w:lang w:val="ro-RO"/>
        </w:rPr>
        <w:t xml:space="preserve"> amplasată într-un spaţiu special destinat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D72718" w:rsidRPr="0038759F" w:rsidRDefault="00D72718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036C2" w:rsidRPr="0038759F" w:rsidRDefault="005036C2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38759F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>ş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i eventual a limita </w:t>
      </w:r>
      <w:r w:rsidR="009D1BEF" w:rsidRPr="0038759F">
        <w:rPr>
          <w:rFonts w:ascii="Times New Roman" w:hAnsi="Times New Roman"/>
          <w:sz w:val="24"/>
          <w:szCs w:val="24"/>
          <w:lang w:val="ro-RO"/>
        </w:rPr>
        <w:t>ş</w:t>
      </w:r>
      <w:r w:rsidRPr="0038759F">
        <w:rPr>
          <w:rFonts w:ascii="Times New Roman" w:hAnsi="Times New Roman"/>
          <w:sz w:val="24"/>
          <w:szCs w:val="24"/>
          <w:lang w:val="ro-RO"/>
        </w:rPr>
        <w:t>i elimina efectele unui posibil impact negativ (po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38759F">
        <w:rPr>
          <w:rFonts w:ascii="Times New Roman" w:hAnsi="Times New Roman"/>
          <w:sz w:val="24"/>
          <w:szCs w:val="24"/>
          <w:lang w:val="ro-RO"/>
        </w:rPr>
        <w:t>urare a lucr</w:t>
      </w:r>
      <w:r w:rsidR="00640F5F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tre beneficiar si antreprenorul general urmatoarele m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875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Supravegherea lucr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rilor in permanen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de catre personal specializat si dirigintele  de 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ş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8759F">
        <w:rPr>
          <w:rFonts w:ascii="Times New Roman" w:hAnsi="Times New Roman"/>
          <w:sz w:val="24"/>
          <w:szCs w:val="24"/>
        </w:rPr>
        <w:t>;</w:t>
      </w:r>
    </w:p>
    <w:p w:rsidR="00372F5C" w:rsidRPr="003875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â</w:t>
      </w:r>
      <w:r w:rsidRPr="0038759F">
        <w:rPr>
          <w:rFonts w:ascii="Times New Roman" w:hAnsi="Times New Roman"/>
          <w:sz w:val="24"/>
          <w:szCs w:val="24"/>
          <w:lang w:val="ro-RO"/>
        </w:rPr>
        <w:t>t posibil a perioadei  de execu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>ie a lucr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>ii;</w:t>
      </w:r>
    </w:p>
    <w:p w:rsidR="00372F5C" w:rsidRPr="003875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î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ş</w:t>
      </w:r>
      <w:r w:rsidRPr="0038759F">
        <w:rPr>
          <w:rFonts w:ascii="Times New Roman" w:hAnsi="Times New Roman"/>
          <w:sz w:val="24"/>
          <w:szCs w:val="24"/>
          <w:lang w:val="ro-RO"/>
        </w:rPr>
        <w:t>antie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r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î</w:t>
      </w:r>
      <w:r w:rsidRPr="0038759F">
        <w:rPr>
          <w:rFonts w:ascii="Times New Roman" w:hAnsi="Times New Roman"/>
          <w:sz w:val="24"/>
          <w:szCs w:val="24"/>
          <w:lang w:val="ro-RO"/>
        </w:rPr>
        <w:t>mprejmuit</w:t>
      </w:r>
      <w:r w:rsidR="00E84B0C" w:rsidRPr="0038759F">
        <w:rPr>
          <w:rFonts w:ascii="Times New Roman" w:hAnsi="Times New Roman"/>
          <w:sz w:val="24"/>
          <w:szCs w:val="24"/>
          <w:lang w:val="ro-RO"/>
        </w:rPr>
        <w:t>,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î</w:t>
      </w:r>
      <w:r w:rsidRPr="0038759F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>i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 w:rsidRPr="0038759F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fără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a afecta mediul inconjur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875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Toate lucr</w:t>
      </w:r>
      <w:r w:rsidR="00B424F1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ăş</w:t>
      </w:r>
      <w:r w:rsidRPr="0038759F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p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fără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t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ăţ</w:t>
      </w:r>
      <w:r w:rsidRPr="0038759F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38759F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Lucr</w:t>
      </w:r>
      <w:r w:rsidR="00B424F1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 w:rsidRPr="0038759F">
        <w:rPr>
          <w:rFonts w:ascii="Times New Roman" w:hAnsi="Times New Roman"/>
          <w:sz w:val="24"/>
          <w:szCs w:val="24"/>
          <w:lang w:val="ro-RO"/>
        </w:rPr>
        <w:t>91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 w:rsidRPr="0038759F">
        <w:rPr>
          <w:rFonts w:ascii="Times New Roman" w:hAnsi="Times New Roman"/>
          <w:sz w:val="24"/>
          <w:szCs w:val="24"/>
          <w:lang w:val="ro-RO"/>
        </w:rPr>
        <w:t>Pădurea Babadag</w:t>
      </w:r>
      <w:r w:rsidRPr="0038759F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875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8759F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lastRenderedPageBreak/>
        <w:t>Pe parcursul execuţ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 w:rsidRPr="0038759F">
        <w:rPr>
          <w:rFonts w:ascii="Times New Roman" w:hAnsi="Times New Roman"/>
          <w:sz w:val="24"/>
          <w:szCs w:val="24"/>
          <w:lang w:val="ro-RO"/>
        </w:rPr>
        <w:t>u diverse materiale de cons</w:t>
      </w:r>
      <w:r w:rsidRPr="0038759F"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 w:rsidRPr="0038759F"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 w:rsidRPr="0038759F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>nt</w:t>
      </w:r>
      <w:r w:rsidRPr="0038759F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>mpina orice posibil</w:t>
      </w:r>
      <w:r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875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>iei se vor lua, prin grija antreprenorului general, toate m</w:t>
      </w:r>
      <w:r w:rsidR="00DE5AC9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="00423E00" w:rsidRPr="0038759F">
        <w:rPr>
          <w:rFonts w:ascii="Times New Roman" w:hAnsi="Times New Roman"/>
          <w:sz w:val="24"/>
          <w:szCs w:val="24"/>
          <w:lang w:val="ro-RO"/>
        </w:rPr>
        <w:t>ăţ</w:t>
      </w:r>
      <w:r w:rsidRPr="0038759F">
        <w:rPr>
          <w:rFonts w:ascii="Times New Roman" w:hAnsi="Times New Roman"/>
          <w:sz w:val="24"/>
          <w:szCs w:val="24"/>
          <w:lang w:val="ro-RO"/>
        </w:rPr>
        <w:t>ii, solulu</w:t>
      </w:r>
      <w:r w:rsidR="00423E00" w:rsidRPr="0038759F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8759F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38759F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Toate de</w:t>
      </w:r>
      <w:r w:rsidR="002C0435" w:rsidRPr="0038759F">
        <w:rPr>
          <w:rFonts w:ascii="Times New Roman" w:hAnsi="Times New Roman"/>
          <w:sz w:val="24"/>
          <w:szCs w:val="24"/>
          <w:lang w:val="ro-RO"/>
        </w:rPr>
        <w:t>ş</w:t>
      </w:r>
      <w:r w:rsidRPr="0038759F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 w:rsidRPr="0038759F">
        <w:rPr>
          <w:rFonts w:ascii="Times New Roman" w:hAnsi="Times New Roman"/>
          <w:sz w:val="24"/>
          <w:szCs w:val="24"/>
          <w:lang w:val="ro-RO"/>
        </w:rPr>
        <w:t>â</w:t>
      </w:r>
      <w:r w:rsidRPr="0038759F">
        <w:rPr>
          <w:rFonts w:ascii="Times New Roman" w:hAnsi="Times New Roman"/>
          <w:sz w:val="24"/>
          <w:szCs w:val="24"/>
          <w:lang w:val="ro-RO"/>
        </w:rPr>
        <w:t>r</w:t>
      </w:r>
      <w:r w:rsidR="002C0435" w:rsidRPr="0038759F">
        <w:rPr>
          <w:rFonts w:ascii="Times New Roman" w:hAnsi="Times New Roman"/>
          <w:sz w:val="24"/>
          <w:szCs w:val="24"/>
          <w:lang w:val="ro-RO"/>
        </w:rPr>
        <w:t>ş</w:t>
      </w:r>
      <w:r w:rsidRPr="0038759F">
        <w:rPr>
          <w:rFonts w:ascii="Times New Roman" w:hAnsi="Times New Roman"/>
          <w:sz w:val="24"/>
          <w:szCs w:val="24"/>
          <w:lang w:val="ro-RO"/>
        </w:rPr>
        <w:t>itul lucr</w:t>
      </w:r>
      <w:r w:rsidR="002C0435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rilor de c</w:t>
      </w:r>
      <w:r w:rsidR="002C0435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 w:rsidRPr="0038759F">
        <w:rPr>
          <w:rFonts w:ascii="Times New Roman" w:hAnsi="Times New Roman"/>
          <w:sz w:val="24"/>
          <w:szCs w:val="24"/>
          <w:lang w:val="ro-RO"/>
        </w:rPr>
        <w:t>ş</w:t>
      </w:r>
      <w:r w:rsidRPr="0038759F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8759F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38759F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38759F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38759F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 w:rsidRPr="003875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24ECE" w:rsidRPr="0038759F">
        <w:rPr>
          <w:rFonts w:ascii="Times New Roman" w:hAnsi="Times New Roman"/>
          <w:sz w:val="24"/>
          <w:szCs w:val="24"/>
          <w:lang w:val="ro-RO"/>
        </w:rPr>
        <w:t>20</w:t>
      </w:r>
      <w:r w:rsidR="002C0435" w:rsidRPr="0038759F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092205" w:rsidRPr="0038759F">
        <w:rPr>
          <w:rFonts w:ascii="Times New Roman" w:hAnsi="Times New Roman"/>
          <w:sz w:val="24"/>
          <w:szCs w:val="24"/>
          <w:lang w:val="ro-RO"/>
        </w:rPr>
        <w:t>0</w:t>
      </w:r>
      <w:r w:rsidR="00B24ECE" w:rsidRPr="0038759F">
        <w:rPr>
          <w:rFonts w:ascii="Times New Roman" w:hAnsi="Times New Roman"/>
          <w:sz w:val="24"/>
          <w:szCs w:val="24"/>
          <w:lang w:val="ro-RO"/>
        </w:rPr>
        <w:t>1</w:t>
      </w:r>
      <w:r w:rsidR="00423E00" w:rsidRPr="0038759F">
        <w:rPr>
          <w:rFonts w:ascii="Times New Roman" w:hAnsi="Times New Roman"/>
          <w:sz w:val="24"/>
          <w:szCs w:val="24"/>
          <w:lang w:val="ro-RO"/>
        </w:rPr>
        <w:t>.0</w:t>
      </w:r>
      <w:r w:rsidR="00B24ECE" w:rsidRPr="0038759F">
        <w:rPr>
          <w:rFonts w:ascii="Times New Roman" w:hAnsi="Times New Roman"/>
          <w:sz w:val="24"/>
          <w:szCs w:val="24"/>
          <w:lang w:val="ro-RO"/>
        </w:rPr>
        <w:t>9.2017</w:t>
      </w:r>
      <w:r w:rsidR="00BA1984" w:rsidRPr="0038759F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 w:rsidRPr="0038759F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38759F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423E00" w:rsidRPr="0038759F">
        <w:rPr>
          <w:rFonts w:ascii="Times New Roman" w:hAnsi="Times New Roman"/>
          <w:sz w:val="24"/>
          <w:szCs w:val="24"/>
          <w:lang w:val="ro-RO"/>
        </w:rPr>
        <w:t>Slava Cercheză</w:t>
      </w:r>
      <w:r w:rsidR="00BA1984" w:rsidRPr="0038759F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Pr="0038759F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38759F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>condi</w:t>
      </w:r>
      <w:r w:rsidR="00B1081C" w:rsidRPr="0038759F">
        <w:rPr>
          <w:rFonts w:ascii="Times New Roman" w:hAnsi="Times New Roman"/>
          <w:sz w:val="24"/>
          <w:szCs w:val="24"/>
          <w:lang w:val="ro-RO"/>
        </w:rPr>
        <w:t>ţ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38759F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38759F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 w:rsidRPr="0038759F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625465">
        <w:rPr>
          <w:rFonts w:ascii="Times New Roman" w:hAnsi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E306F7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38759F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 w:rsidRPr="0038759F">
        <w:rPr>
          <w:rFonts w:ascii="Times New Roman" w:hAnsi="Times New Roman"/>
          <w:sz w:val="24"/>
          <w:szCs w:val="24"/>
          <w:lang w:val="ro-RO"/>
        </w:rPr>
        <w:t>ă</w:t>
      </w:r>
      <w:r w:rsidRPr="0038759F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>ia autorita</w:t>
      </w:r>
      <w:r w:rsidR="00EF5709" w:rsidRPr="0038759F">
        <w:rPr>
          <w:rFonts w:ascii="Times New Roman" w:hAnsi="Times New Roman"/>
          <w:sz w:val="24"/>
          <w:szCs w:val="24"/>
          <w:lang w:val="ro-RO"/>
        </w:rPr>
        <w:t>ţ</w:t>
      </w:r>
      <w:r w:rsidRPr="0038759F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38759F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3875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306F7" w:rsidRPr="0038759F" w:rsidRDefault="00E306F7" w:rsidP="0032164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</w:p>
    <w:p w:rsidR="00E306F7" w:rsidRPr="0038759F" w:rsidRDefault="00E306F7" w:rsidP="0038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38759F" w:rsidRDefault="0038759F" w:rsidP="0038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38759F" w:rsidRDefault="00E306F7" w:rsidP="0038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Pr="0038759F" w:rsidRDefault="00C11010" w:rsidP="0038759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F59CE" w:rsidRPr="0038759F" w:rsidRDefault="00E306F7" w:rsidP="0038759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</w:t>
      </w:r>
    </w:p>
    <w:p w:rsidR="003C2DF9" w:rsidRPr="0038759F" w:rsidRDefault="00E306F7" w:rsidP="0038759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38759F" w:rsidRDefault="003C2DF9" w:rsidP="0038759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38759F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 w:rsidRPr="0038759F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38759F" w:rsidRDefault="00FF76A3" w:rsidP="0038759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 xml:space="preserve">            Ing.Elena </w:t>
      </w:r>
      <w:r w:rsidR="00E306F7" w:rsidRPr="0038759F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38759F" w:rsidRDefault="00E306F7" w:rsidP="0038759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46105" w:rsidRDefault="00E46105" w:rsidP="00387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A5783" w:rsidRPr="0038759F" w:rsidRDefault="002A5783" w:rsidP="003875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5709" w:rsidRPr="0038759F" w:rsidRDefault="00EF5709" w:rsidP="0038759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Pr="0038759F" w:rsidRDefault="00EF5709" w:rsidP="0038759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F04939" w:rsidRPr="0038759F" w:rsidRDefault="00F0493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Pr="0038759F" w:rsidRDefault="00EF5709" w:rsidP="003216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8759F">
        <w:rPr>
          <w:rFonts w:ascii="Times New Roman" w:hAnsi="Times New Roman"/>
          <w:b/>
          <w:sz w:val="24"/>
          <w:szCs w:val="24"/>
          <w:lang w:val="ro-RO"/>
        </w:rPr>
        <w:t>Intocmit in 3 exemplare, din care : unul la titular, unul la dosarul obiectivului si unul la dosarul cu acte de  reglementare.</w:t>
      </w:r>
    </w:p>
    <w:sectPr w:rsidR="00384A5E" w:rsidRPr="0038759F" w:rsidSect="0038759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30" w:right="567" w:bottom="360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1B" w:rsidRDefault="0095221B">
      <w:pPr>
        <w:spacing w:after="0" w:line="240" w:lineRule="auto"/>
      </w:pPr>
      <w:r>
        <w:separator/>
      </w:r>
    </w:p>
  </w:endnote>
  <w:endnote w:type="continuationSeparator" w:id="0">
    <w:p w:rsidR="0095221B" w:rsidRDefault="0095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5221B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95221B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1B" w:rsidRDefault="0095221B">
      <w:pPr>
        <w:spacing w:after="0" w:line="240" w:lineRule="auto"/>
      </w:pPr>
      <w:r>
        <w:separator/>
      </w:r>
    </w:p>
  </w:footnote>
  <w:footnote w:type="continuationSeparator" w:id="0">
    <w:p w:rsidR="0095221B" w:rsidRDefault="0095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95221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0423936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1BC9F88C" wp14:editId="2E50D133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760"/>
    <w:multiLevelType w:val="hybridMultilevel"/>
    <w:tmpl w:val="54D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83D"/>
    <w:multiLevelType w:val="hybridMultilevel"/>
    <w:tmpl w:val="BC08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04A53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3C48"/>
    <w:rsid w:val="0004776E"/>
    <w:rsid w:val="00047F6F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2205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3DCC"/>
    <w:rsid w:val="000D44FB"/>
    <w:rsid w:val="000D6BBF"/>
    <w:rsid w:val="000D7CBA"/>
    <w:rsid w:val="000E3340"/>
    <w:rsid w:val="000E3AA5"/>
    <w:rsid w:val="000E5E3C"/>
    <w:rsid w:val="00101733"/>
    <w:rsid w:val="00102EB1"/>
    <w:rsid w:val="001033B3"/>
    <w:rsid w:val="00106B80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36ED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1A6F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5783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8759F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6248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6464"/>
    <w:rsid w:val="0041701B"/>
    <w:rsid w:val="0042051F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200E"/>
    <w:rsid w:val="00455E03"/>
    <w:rsid w:val="00460D1A"/>
    <w:rsid w:val="00461A55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96602"/>
    <w:rsid w:val="004A11AA"/>
    <w:rsid w:val="004A26E1"/>
    <w:rsid w:val="004A5263"/>
    <w:rsid w:val="004A5286"/>
    <w:rsid w:val="004A5514"/>
    <w:rsid w:val="004B07EA"/>
    <w:rsid w:val="004B0B17"/>
    <w:rsid w:val="004B1C1C"/>
    <w:rsid w:val="004B1FD8"/>
    <w:rsid w:val="004B45C0"/>
    <w:rsid w:val="004B6DD0"/>
    <w:rsid w:val="004B7005"/>
    <w:rsid w:val="004C065F"/>
    <w:rsid w:val="004C0EED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E5557"/>
    <w:rsid w:val="005F0B2D"/>
    <w:rsid w:val="005F3CEE"/>
    <w:rsid w:val="00602BA3"/>
    <w:rsid w:val="00604D20"/>
    <w:rsid w:val="00605F6F"/>
    <w:rsid w:val="00614AD1"/>
    <w:rsid w:val="006150A2"/>
    <w:rsid w:val="00620B9B"/>
    <w:rsid w:val="006225FF"/>
    <w:rsid w:val="0062487E"/>
    <w:rsid w:val="00625465"/>
    <w:rsid w:val="006270BE"/>
    <w:rsid w:val="0063271A"/>
    <w:rsid w:val="0063300E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4707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AC0"/>
    <w:rsid w:val="00780FC8"/>
    <w:rsid w:val="00783FAA"/>
    <w:rsid w:val="007861D2"/>
    <w:rsid w:val="00786327"/>
    <w:rsid w:val="007863C9"/>
    <w:rsid w:val="007930D4"/>
    <w:rsid w:val="0079322D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2B3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5971"/>
    <w:rsid w:val="00836672"/>
    <w:rsid w:val="00841B00"/>
    <w:rsid w:val="00841C06"/>
    <w:rsid w:val="00843592"/>
    <w:rsid w:val="00850256"/>
    <w:rsid w:val="008554E9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2FA2"/>
    <w:rsid w:val="00933981"/>
    <w:rsid w:val="00937400"/>
    <w:rsid w:val="00937553"/>
    <w:rsid w:val="0094358F"/>
    <w:rsid w:val="00944844"/>
    <w:rsid w:val="00946A7F"/>
    <w:rsid w:val="00947C3C"/>
    <w:rsid w:val="0095221B"/>
    <w:rsid w:val="00955875"/>
    <w:rsid w:val="00955F26"/>
    <w:rsid w:val="00956AD5"/>
    <w:rsid w:val="0095789D"/>
    <w:rsid w:val="0096187B"/>
    <w:rsid w:val="00962843"/>
    <w:rsid w:val="00964528"/>
    <w:rsid w:val="00965D7E"/>
    <w:rsid w:val="00966D87"/>
    <w:rsid w:val="009716C7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2F89"/>
    <w:rsid w:val="009B7C28"/>
    <w:rsid w:val="009C1C54"/>
    <w:rsid w:val="009C3CA2"/>
    <w:rsid w:val="009C4D20"/>
    <w:rsid w:val="009C5962"/>
    <w:rsid w:val="009D0566"/>
    <w:rsid w:val="009D1BEF"/>
    <w:rsid w:val="009D725E"/>
    <w:rsid w:val="009E164F"/>
    <w:rsid w:val="009E46A3"/>
    <w:rsid w:val="009E4848"/>
    <w:rsid w:val="009E4BE0"/>
    <w:rsid w:val="009E537D"/>
    <w:rsid w:val="009F3A42"/>
    <w:rsid w:val="009F456B"/>
    <w:rsid w:val="009F6D63"/>
    <w:rsid w:val="00A002D7"/>
    <w:rsid w:val="00A028FA"/>
    <w:rsid w:val="00A040B8"/>
    <w:rsid w:val="00A050AF"/>
    <w:rsid w:val="00A06646"/>
    <w:rsid w:val="00A14AC8"/>
    <w:rsid w:val="00A14C9A"/>
    <w:rsid w:val="00A1618E"/>
    <w:rsid w:val="00A17D31"/>
    <w:rsid w:val="00A22133"/>
    <w:rsid w:val="00A22DF7"/>
    <w:rsid w:val="00A237DB"/>
    <w:rsid w:val="00A27D1A"/>
    <w:rsid w:val="00A316D8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4737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4ECE"/>
    <w:rsid w:val="00B250E6"/>
    <w:rsid w:val="00B26FDD"/>
    <w:rsid w:val="00B31535"/>
    <w:rsid w:val="00B32F19"/>
    <w:rsid w:val="00B33F14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653D"/>
    <w:rsid w:val="00B77649"/>
    <w:rsid w:val="00B77BA3"/>
    <w:rsid w:val="00B8026B"/>
    <w:rsid w:val="00B846AA"/>
    <w:rsid w:val="00B914F2"/>
    <w:rsid w:val="00B93466"/>
    <w:rsid w:val="00BA110F"/>
    <w:rsid w:val="00BA1984"/>
    <w:rsid w:val="00BA211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246D2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2027"/>
    <w:rsid w:val="00D44F36"/>
    <w:rsid w:val="00D47352"/>
    <w:rsid w:val="00D5051F"/>
    <w:rsid w:val="00D530C3"/>
    <w:rsid w:val="00D63979"/>
    <w:rsid w:val="00D6664E"/>
    <w:rsid w:val="00D67E08"/>
    <w:rsid w:val="00D7032C"/>
    <w:rsid w:val="00D72718"/>
    <w:rsid w:val="00D727D7"/>
    <w:rsid w:val="00D74ED1"/>
    <w:rsid w:val="00D859B0"/>
    <w:rsid w:val="00D86509"/>
    <w:rsid w:val="00D87CF4"/>
    <w:rsid w:val="00D90EB1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26D3"/>
    <w:rsid w:val="00DE5AC9"/>
    <w:rsid w:val="00DE5EEC"/>
    <w:rsid w:val="00DE5F23"/>
    <w:rsid w:val="00DE7902"/>
    <w:rsid w:val="00DF0A89"/>
    <w:rsid w:val="00DF21C2"/>
    <w:rsid w:val="00DF2C62"/>
    <w:rsid w:val="00DF69EF"/>
    <w:rsid w:val="00E02722"/>
    <w:rsid w:val="00E044AD"/>
    <w:rsid w:val="00E109C9"/>
    <w:rsid w:val="00E110F7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46105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189D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04939"/>
    <w:rsid w:val="00F10BF1"/>
    <w:rsid w:val="00F12034"/>
    <w:rsid w:val="00F12920"/>
    <w:rsid w:val="00F150E8"/>
    <w:rsid w:val="00F170EB"/>
    <w:rsid w:val="00F209FE"/>
    <w:rsid w:val="00F21344"/>
    <w:rsid w:val="00F22011"/>
    <w:rsid w:val="00F25C93"/>
    <w:rsid w:val="00F26425"/>
    <w:rsid w:val="00F26B59"/>
    <w:rsid w:val="00F315D8"/>
    <w:rsid w:val="00F32958"/>
    <w:rsid w:val="00F417C9"/>
    <w:rsid w:val="00F51A4C"/>
    <w:rsid w:val="00F52642"/>
    <w:rsid w:val="00F54D40"/>
    <w:rsid w:val="00F6018D"/>
    <w:rsid w:val="00F61CFA"/>
    <w:rsid w:val="00F6239C"/>
    <w:rsid w:val="00F627AD"/>
    <w:rsid w:val="00F63B16"/>
    <w:rsid w:val="00F66356"/>
    <w:rsid w:val="00F6751A"/>
    <w:rsid w:val="00F75D72"/>
    <w:rsid w:val="00F820B9"/>
    <w:rsid w:val="00F85C7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B66C5"/>
    <w:rsid w:val="00FC30EA"/>
    <w:rsid w:val="00FC4096"/>
    <w:rsid w:val="00FC4FB0"/>
    <w:rsid w:val="00FD2CFF"/>
    <w:rsid w:val="00FD3FEB"/>
    <w:rsid w:val="00FD624B"/>
    <w:rsid w:val="00FD78C6"/>
    <w:rsid w:val="00FE1365"/>
    <w:rsid w:val="00FE2991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48</cp:revision>
  <cp:lastPrinted>2017-01-25T11:32:00Z</cp:lastPrinted>
  <dcterms:created xsi:type="dcterms:W3CDTF">2016-11-15T12:06:00Z</dcterms:created>
  <dcterms:modified xsi:type="dcterms:W3CDTF">2017-10-25T05:06:00Z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