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b/>
          <w:sz w:val="24"/>
          <w:szCs w:val="24"/>
          <w:lang w:val="ro-RO"/>
        </w:rPr>
        <w:t>ROŞCA DUMITRU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domiciliul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mun. Tulcea, str. Viitorului, nr. 89, bl. C.3, sc. B.3, et. VI, ap. 102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4EA5">
        <w:rPr>
          <w:rFonts w:ascii="Times New Roman" w:hAnsi="Times New Roman"/>
          <w:sz w:val="24"/>
          <w:szCs w:val="24"/>
          <w:lang w:val="ro-RO"/>
        </w:rPr>
        <w:t>jud. Tulcea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E34EA5">
        <w:rPr>
          <w:rFonts w:ascii="Times New Roman" w:hAnsi="Times New Roman"/>
          <w:sz w:val="24"/>
          <w:szCs w:val="24"/>
          <w:lang w:val="ro-RO"/>
        </w:rPr>
        <w:t>8619/14.07.2017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C22A07">
        <w:rPr>
          <w:rFonts w:ascii="Times New Roman" w:hAnsi="Times New Roman"/>
          <w:sz w:val="24"/>
          <w:szCs w:val="24"/>
          <w:lang w:val="ro-RO"/>
        </w:rPr>
        <w:t>2</w:t>
      </w:r>
      <w:r w:rsidR="00E34EA5">
        <w:rPr>
          <w:rFonts w:ascii="Times New Roman" w:hAnsi="Times New Roman"/>
          <w:sz w:val="24"/>
          <w:szCs w:val="24"/>
          <w:lang w:val="ro-RO"/>
        </w:rPr>
        <w:t>8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.</w:t>
      </w:r>
      <w:r w:rsidR="00E34EA5">
        <w:rPr>
          <w:rFonts w:ascii="Times New Roman" w:hAnsi="Times New Roman"/>
          <w:sz w:val="24"/>
          <w:szCs w:val="24"/>
          <w:lang w:val="ro-RO"/>
        </w:rPr>
        <w:t>11</w:t>
      </w:r>
      <w:r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34EA5">
        <w:rPr>
          <w:rFonts w:ascii="Times New Roman" w:hAnsi="Times New Roman"/>
          <w:b/>
          <w:sz w:val="24"/>
          <w:szCs w:val="24"/>
          <w:lang w:val="ro-RO"/>
        </w:rPr>
        <w:t>DEMOLARE CONSTRUCŢII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 xml:space="preserve"> 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E34EA5">
        <w:rPr>
          <w:rFonts w:ascii="Times New Roman" w:hAnsi="Times New Roman"/>
          <w:sz w:val="24"/>
          <w:szCs w:val="24"/>
          <w:lang w:val="ro-RO"/>
        </w:rPr>
        <w:t>Ciucurova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Fântâna Mare,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E34EA5">
        <w:rPr>
          <w:rFonts w:ascii="Times New Roman" w:hAnsi="Times New Roman"/>
          <w:sz w:val="24"/>
          <w:szCs w:val="24"/>
          <w:lang w:val="ro-RO"/>
        </w:rPr>
        <w:t>31, CC 805/1, 806,807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nr. cadastral </w:t>
      </w:r>
      <w:r w:rsidR="00E34EA5">
        <w:rPr>
          <w:rFonts w:ascii="Times New Roman" w:hAnsi="Times New Roman"/>
          <w:sz w:val="24"/>
          <w:szCs w:val="24"/>
          <w:lang w:val="ro-RO"/>
        </w:rPr>
        <w:t>49420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com</w:t>
      </w:r>
      <w:r w:rsidR="00E34EA5">
        <w:rPr>
          <w:rFonts w:ascii="Times New Roman" w:hAnsi="Times New Roman"/>
          <w:sz w:val="24"/>
          <w:szCs w:val="24"/>
          <w:lang w:val="ro-RO"/>
        </w:rPr>
        <w:t>. Ciucurova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>sat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Fântâna Mare, jud. Tulcea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, identificat prin nr. topografic  T</w:t>
      </w:r>
      <w:r w:rsidR="00E34EA5">
        <w:rPr>
          <w:rFonts w:ascii="Times New Roman" w:hAnsi="Times New Roman"/>
          <w:sz w:val="24"/>
          <w:szCs w:val="24"/>
          <w:lang w:val="ro-RO"/>
        </w:rPr>
        <w:t>31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4EA5">
        <w:rPr>
          <w:rFonts w:ascii="Times New Roman" w:hAnsi="Times New Roman"/>
          <w:sz w:val="24"/>
          <w:szCs w:val="24"/>
          <w:lang w:val="ro-RO"/>
        </w:rPr>
        <w:t>Cc 805/1, 806, 807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nr. cadastral </w:t>
      </w:r>
      <w:r w:rsidR="00E34EA5">
        <w:rPr>
          <w:rFonts w:ascii="Times New Roman" w:hAnsi="Times New Roman"/>
          <w:sz w:val="24"/>
          <w:szCs w:val="24"/>
          <w:lang w:val="ro-RO"/>
        </w:rPr>
        <w:t>49420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B424F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B424F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>cu nr.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179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E34EA5">
        <w:rPr>
          <w:rFonts w:ascii="Times New Roman" w:hAnsi="Times New Roman"/>
          <w:sz w:val="24"/>
          <w:szCs w:val="24"/>
          <w:lang w:val="ro-RO"/>
        </w:rPr>
        <w:t>17</w:t>
      </w:r>
      <w:r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E34EA5">
        <w:rPr>
          <w:rFonts w:ascii="Times New Roman" w:hAnsi="Times New Roman"/>
          <w:sz w:val="24"/>
          <w:szCs w:val="24"/>
          <w:lang w:val="ro-RO"/>
        </w:rPr>
        <w:t>8</w:t>
      </w:r>
      <w:r w:rsidRPr="00B424F1">
        <w:rPr>
          <w:rFonts w:ascii="Times New Roman" w:hAnsi="Times New Roman"/>
          <w:sz w:val="24"/>
          <w:szCs w:val="24"/>
          <w:lang w:val="ro-RO"/>
        </w:rPr>
        <w:t>.2017.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E34EA5" w:rsidRPr="00423E00">
        <w:rPr>
          <w:rFonts w:ascii="Times New Roman" w:hAnsi="Times New Roman"/>
          <w:sz w:val="24"/>
          <w:szCs w:val="24"/>
          <w:lang w:val="ro-RO"/>
        </w:rPr>
        <w:t>com</w:t>
      </w:r>
      <w:r w:rsidR="00E34EA5">
        <w:rPr>
          <w:rFonts w:ascii="Times New Roman" w:hAnsi="Times New Roman"/>
          <w:sz w:val="24"/>
          <w:szCs w:val="24"/>
          <w:lang w:val="ro-RO"/>
        </w:rPr>
        <w:t>. Ciucurova,</w:t>
      </w:r>
      <w:r w:rsidR="00E34EA5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sat</w:t>
      </w:r>
      <w:r w:rsidR="00E34EA5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Fântâna Mare, jud. Tulcea</w:t>
      </w:r>
      <w:r w:rsidR="00E34EA5" w:rsidRPr="00423E00">
        <w:rPr>
          <w:rFonts w:ascii="Times New Roman" w:hAnsi="Times New Roman"/>
          <w:sz w:val="24"/>
          <w:szCs w:val="24"/>
          <w:lang w:val="ro-RO"/>
        </w:rPr>
        <w:t>, identificat prin nr. topografic  T</w:t>
      </w:r>
      <w:r w:rsidR="00E34EA5">
        <w:rPr>
          <w:rFonts w:ascii="Times New Roman" w:hAnsi="Times New Roman"/>
          <w:sz w:val="24"/>
          <w:szCs w:val="24"/>
          <w:lang w:val="ro-RO"/>
        </w:rPr>
        <w:t>31</w:t>
      </w:r>
      <w:r w:rsidR="00E34EA5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4EA5">
        <w:rPr>
          <w:rFonts w:ascii="Times New Roman" w:hAnsi="Times New Roman"/>
          <w:sz w:val="24"/>
          <w:szCs w:val="24"/>
          <w:lang w:val="ro-RO"/>
        </w:rPr>
        <w:t>Cc 805/1, 806, 807</w:t>
      </w:r>
      <w:r w:rsidR="00E34EA5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4EA5">
        <w:rPr>
          <w:rFonts w:ascii="Times New Roman" w:hAnsi="Times New Roman"/>
          <w:sz w:val="24"/>
          <w:szCs w:val="24"/>
          <w:lang w:val="ro-RO"/>
        </w:rPr>
        <w:t>nr. cadastral 49420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curţi construcţii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B650BC" w:rsidRDefault="00B650BC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Lucrările se vor realiza pe un teren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în suprafaţă totală de 1916,48 mp, pe care sunt amplasate </w:t>
      </w:r>
      <w:r w:rsidR="005D2FBF">
        <w:rPr>
          <w:rFonts w:ascii="Times New Roman" w:hAnsi="Times New Roman"/>
          <w:sz w:val="24"/>
          <w:szCs w:val="24"/>
          <w:lang w:val="ro-RO"/>
        </w:rPr>
        <w:t>construcţii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 în suprafaţa totală de 82,84 mp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  (</w:t>
      </w:r>
      <w:r w:rsidR="005D2FBF" w:rsidRPr="00655731">
        <w:rPr>
          <w:rFonts w:ascii="Times New Roman" w:hAnsi="Times New Roman"/>
          <w:sz w:val="24"/>
          <w:szCs w:val="24"/>
          <w:lang w:val="ro-RO"/>
        </w:rPr>
        <w:t>Sc</w:t>
      </w:r>
      <w:r w:rsidR="005D2FBF"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="005D2FBF"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="005D2FBF" w:rsidRPr="00655731">
        <w:rPr>
          <w:rFonts w:ascii="Times New Roman" w:hAnsi="Times New Roman"/>
          <w:sz w:val="24"/>
          <w:szCs w:val="24"/>
        </w:rPr>
        <w:t>=</w:t>
      </w:r>
      <w:r w:rsidR="005D2FBF">
        <w:rPr>
          <w:rFonts w:ascii="Times New Roman" w:hAnsi="Times New Roman"/>
          <w:sz w:val="24"/>
          <w:szCs w:val="24"/>
        </w:rPr>
        <w:t xml:space="preserve">82,84 </w:t>
      </w:r>
      <w:proofErr w:type="spellStart"/>
      <w:r w:rsidR="005D2FBF">
        <w:rPr>
          <w:rFonts w:ascii="Times New Roman" w:hAnsi="Times New Roman"/>
          <w:sz w:val="24"/>
          <w:szCs w:val="24"/>
        </w:rPr>
        <w:t>mp</w:t>
      </w:r>
      <w:proofErr w:type="spellEnd"/>
      <w:r w:rsidR="005D2FBF">
        <w:rPr>
          <w:rFonts w:ascii="Times New Roman" w:hAnsi="Times New Roman"/>
          <w:sz w:val="24"/>
          <w:szCs w:val="24"/>
        </w:rPr>
        <w:t>)</w:t>
      </w:r>
      <w:r w:rsidR="00E34EA5">
        <w:rPr>
          <w:rFonts w:ascii="Times New Roman" w:hAnsi="Times New Roman"/>
          <w:sz w:val="24"/>
          <w:szCs w:val="24"/>
          <w:lang w:val="ro-RO"/>
        </w:rPr>
        <w:t>, respectiv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 :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Locuinţa C1şi Anexa C3 cu </w:t>
      </w:r>
      <w:r w:rsidRPr="00655731">
        <w:rPr>
          <w:rFonts w:ascii="Times New Roman" w:hAnsi="Times New Roman"/>
          <w:sz w:val="24"/>
          <w:szCs w:val="24"/>
          <w:lang w:val="ro-RO"/>
        </w:rPr>
        <w:t>Sc</w:t>
      </w:r>
      <w:r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Pr="00655731">
        <w:rPr>
          <w:rFonts w:ascii="Times New Roman" w:hAnsi="Times New Roman"/>
          <w:sz w:val="24"/>
          <w:szCs w:val="24"/>
        </w:rPr>
        <w:t>=</w:t>
      </w:r>
      <w:r w:rsidR="005D2FBF">
        <w:rPr>
          <w:rFonts w:ascii="Times New Roman" w:hAnsi="Times New Roman"/>
          <w:sz w:val="24"/>
          <w:szCs w:val="24"/>
        </w:rPr>
        <w:t xml:space="preserve">64,37 </w:t>
      </w:r>
      <w:proofErr w:type="spellStart"/>
      <w:r w:rsidRPr="00655731">
        <w:rPr>
          <w:rFonts w:ascii="Times New Roman" w:hAnsi="Times New Roman"/>
          <w:sz w:val="24"/>
          <w:szCs w:val="24"/>
        </w:rPr>
        <w:t>mp</w:t>
      </w:r>
      <w:proofErr w:type="spellEnd"/>
      <w:r w:rsidR="005D2FBF">
        <w:rPr>
          <w:rFonts w:ascii="Times New Roman" w:hAnsi="Times New Roman"/>
          <w:sz w:val="24"/>
          <w:szCs w:val="24"/>
        </w:rPr>
        <w:t xml:space="preserve"> </w:t>
      </w:r>
      <w:r w:rsidRPr="0065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şi o anexă</w:t>
      </w:r>
      <w:r w:rsidRPr="00B650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C3 </w:t>
      </w:r>
      <w:r w:rsidRPr="00655731">
        <w:rPr>
          <w:rFonts w:ascii="Times New Roman" w:hAnsi="Times New Roman"/>
          <w:sz w:val="24"/>
          <w:szCs w:val="24"/>
          <w:lang w:val="ro-RO"/>
        </w:rPr>
        <w:t>cu Sc</w:t>
      </w:r>
      <w:r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Pr="00655731">
        <w:rPr>
          <w:rFonts w:ascii="Times New Roman" w:hAnsi="Times New Roman"/>
          <w:sz w:val="24"/>
          <w:szCs w:val="24"/>
        </w:rPr>
        <w:t>=</w:t>
      </w:r>
      <w:r w:rsidR="005D2FBF">
        <w:rPr>
          <w:rFonts w:ascii="Times New Roman" w:hAnsi="Times New Roman"/>
          <w:sz w:val="24"/>
          <w:szCs w:val="24"/>
        </w:rPr>
        <w:t xml:space="preserve">18,47 </w:t>
      </w:r>
      <w:proofErr w:type="spellStart"/>
      <w:r w:rsidR="005D2FBF"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074475" w:rsidRPr="00423E00" w:rsidRDefault="00074475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50BC" w:rsidRDefault="00242057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lucr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demolare 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a construc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ii</w:t>
      </w:r>
      <w:r w:rsidR="005D2FBF">
        <w:rPr>
          <w:rFonts w:ascii="Times New Roman" w:hAnsi="Times New Roman"/>
          <w:sz w:val="24"/>
          <w:szCs w:val="24"/>
          <w:lang w:val="ro-RO"/>
        </w:rPr>
        <w:t xml:space="preserve">lor C1, C2 şi C3 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suprafaţa totală construită de </w:t>
      </w:r>
      <w:r w:rsidR="005D2FBF">
        <w:rPr>
          <w:rFonts w:ascii="Times New Roman" w:hAnsi="Times New Roman"/>
          <w:sz w:val="24"/>
          <w:szCs w:val="24"/>
        </w:rPr>
        <w:t>82,84</w:t>
      </w:r>
      <w:r w:rsidR="00655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731">
        <w:rPr>
          <w:rFonts w:ascii="Times New Roman" w:hAnsi="Times New Roman"/>
          <w:sz w:val="24"/>
          <w:szCs w:val="24"/>
        </w:rPr>
        <w:t>mp</w:t>
      </w:r>
      <w:proofErr w:type="spellEnd"/>
      <w:r w:rsidR="005D2FBF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="005D2FBF">
        <w:rPr>
          <w:rFonts w:ascii="Times New Roman" w:hAnsi="Times New Roman"/>
          <w:sz w:val="24"/>
          <w:szCs w:val="24"/>
        </w:rPr>
        <w:t>sunt</w:t>
      </w:r>
      <w:proofErr w:type="spellEnd"/>
      <w:r w:rsidR="005D2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FBF">
        <w:rPr>
          <w:rFonts w:ascii="Times New Roman" w:hAnsi="Times New Roman"/>
          <w:sz w:val="24"/>
          <w:szCs w:val="24"/>
        </w:rPr>
        <w:t>degradate</w:t>
      </w:r>
      <w:proofErr w:type="spellEnd"/>
      <w:r w:rsidR="005D2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FBF">
        <w:rPr>
          <w:rFonts w:ascii="Times New Roman" w:hAnsi="Times New Roman"/>
          <w:sz w:val="24"/>
          <w:szCs w:val="24"/>
        </w:rPr>
        <w:t>fizic</w:t>
      </w:r>
      <w:proofErr w:type="spellEnd"/>
      <w:r w:rsidR="005D2FBF">
        <w:rPr>
          <w:rFonts w:ascii="Times New Roman" w:hAnsi="Times New Roman"/>
          <w:sz w:val="24"/>
          <w:szCs w:val="24"/>
        </w:rPr>
        <w:t>.</w:t>
      </w:r>
      <w:r w:rsidR="000A7442">
        <w:rPr>
          <w:rFonts w:ascii="Times New Roman" w:hAnsi="Times New Roman"/>
          <w:sz w:val="24"/>
          <w:szCs w:val="24"/>
        </w:rPr>
        <w:t xml:space="preserve">  </w:t>
      </w:r>
    </w:p>
    <w:p w:rsidR="002400A2" w:rsidRDefault="002400A2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FB8">
        <w:rPr>
          <w:rFonts w:ascii="Times New Roman" w:hAnsi="Times New Roman"/>
          <w:sz w:val="24"/>
          <w:szCs w:val="24"/>
        </w:rPr>
        <w:t>constructiv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locuinţei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urmeayă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</w:rPr>
        <w:t>demolate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constituit</w:t>
      </w:r>
      <w:proofErr w:type="spellEnd"/>
      <w:r>
        <w:rPr>
          <w:rFonts w:ascii="Times New Roman" w:hAnsi="Times New Roman"/>
          <w:sz w:val="24"/>
          <w:szCs w:val="24"/>
        </w:rPr>
        <w:t xml:space="preserve"> din:</w:t>
      </w:r>
    </w:p>
    <w:p w:rsidR="002400A2" w:rsidRDefault="002400A2" w:rsidP="00240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Fundaţii din piatră;</w:t>
      </w:r>
    </w:p>
    <w:p w:rsidR="002400A2" w:rsidRDefault="006D0FB8" w:rsidP="00240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Structura din stâlpi,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 grinzi de lemn şi pereţi din chirpici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2400A2" w:rsidRDefault="00467AF1" w:rsidP="00240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Planşeu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 din scândură montată pe grinzi de lemn</w:t>
      </w:r>
      <w:r w:rsidR="006D0FB8">
        <w:rPr>
          <w:rFonts w:ascii="Times New Roman" w:hAnsi="Times New Roman"/>
          <w:sz w:val="24"/>
          <w:szCs w:val="24"/>
          <w:lang w:val="ro-RO"/>
        </w:rPr>
        <w:t>;</w:t>
      </w:r>
    </w:p>
    <w:p w:rsidR="002400A2" w:rsidRPr="002400A2" w:rsidRDefault="00467AF1" w:rsidP="00240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Învelitoare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 din tablă.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00A2">
        <w:rPr>
          <w:rFonts w:ascii="Times New Roman" w:hAnsi="Times New Roman"/>
          <w:sz w:val="24"/>
          <w:szCs w:val="24"/>
          <w:lang w:val="ro-RO"/>
        </w:rPr>
        <w:t>nu este cazul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2400A2">
        <w:rPr>
          <w:rFonts w:ascii="Times New Roman" w:hAnsi="Times New Roman"/>
          <w:sz w:val="24"/>
          <w:szCs w:val="24"/>
          <w:lang w:val="ro-RO"/>
        </w:rPr>
        <w:t>nu este cazul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2400A2">
        <w:rPr>
          <w:rFonts w:ascii="Times New Roman" w:hAnsi="Times New Roman"/>
          <w:sz w:val="24"/>
          <w:szCs w:val="24"/>
          <w:lang w:val="ro-RO"/>
        </w:rPr>
        <w:t>nu este cazul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4110E2">
        <w:rPr>
          <w:rFonts w:ascii="Times New Roman" w:hAnsi="Times New Roman"/>
          <w:sz w:val="24"/>
          <w:szCs w:val="24"/>
          <w:lang w:val="ro-RO"/>
        </w:rPr>
        <w:t>demolare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</w:t>
      </w:r>
      <w:r w:rsidR="007F07F8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10E2">
        <w:rPr>
          <w:rFonts w:ascii="Times New Roman" w:hAnsi="Times New Roman"/>
          <w:sz w:val="24"/>
          <w:szCs w:val="24"/>
          <w:lang w:val="ro-RO"/>
        </w:rPr>
        <w:t>6/768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4110E2">
        <w:rPr>
          <w:rFonts w:ascii="Times New Roman" w:hAnsi="Times New Roman"/>
          <w:sz w:val="24"/>
          <w:szCs w:val="24"/>
          <w:lang w:val="ro-RO"/>
        </w:rPr>
        <w:t>0</w:t>
      </w:r>
      <w:r w:rsidR="0021237C">
        <w:rPr>
          <w:rFonts w:ascii="Times New Roman" w:hAnsi="Times New Roman"/>
          <w:sz w:val="24"/>
          <w:szCs w:val="24"/>
          <w:lang w:val="ro-RO"/>
        </w:rPr>
        <w:t>4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4110E2">
        <w:rPr>
          <w:rFonts w:ascii="Times New Roman" w:hAnsi="Times New Roman"/>
          <w:sz w:val="24"/>
          <w:szCs w:val="24"/>
          <w:lang w:val="ro-RO"/>
        </w:rPr>
        <w:t>4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21237C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110E2">
        <w:rPr>
          <w:rFonts w:ascii="Times New Roman" w:hAnsi="Times New Roman"/>
          <w:sz w:val="24"/>
          <w:szCs w:val="24"/>
          <w:lang w:val="ro-RO"/>
        </w:rPr>
        <w:t>Ciucurova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  <w:bookmarkStart w:id="0" w:name="_GoBack"/>
      <w:bookmarkEnd w:id="0"/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10E2">
        <w:rPr>
          <w:rFonts w:ascii="Times New Roman" w:hAnsi="Times New Roman"/>
          <w:sz w:val="24"/>
          <w:szCs w:val="24"/>
          <w:lang w:val="ro-RO"/>
        </w:rPr>
        <w:t>179</w:t>
      </w:r>
      <w:r w:rsidR="0021237C">
        <w:rPr>
          <w:rFonts w:ascii="Times New Roman" w:hAnsi="Times New Roman"/>
          <w:sz w:val="24"/>
          <w:szCs w:val="24"/>
          <w:lang w:val="ro-RO"/>
        </w:rPr>
        <w:t>/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4110E2">
        <w:rPr>
          <w:rFonts w:ascii="Times New Roman" w:hAnsi="Times New Roman"/>
          <w:sz w:val="24"/>
          <w:szCs w:val="24"/>
          <w:lang w:val="ro-RO"/>
        </w:rPr>
        <w:t>17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4110E2">
        <w:rPr>
          <w:rFonts w:ascii="Times New Roman" w:hAnsi="Times New Roman"/>
          <w:sz w:val="24"/>
          <w:szCs w:val="24"/>
          <w:lang w:val="ro-RO"/>
        </w:rPr>
        <w:t>8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.2017</w:t>
      </w:r>
      <w:r w:rsidR="004110E2">
        <w:rPr>
          <w:rFonts w:ascii="Times New Roman" w:hAnsi="Times New Roman"/>
          <w:sz w:val="24"/>
          <w:szCs w:val="24"/>
          <w:lang w:val="ro-RO"/>
        </w:rPr>
        <w:t>, respectiv:</w:t>
      </w:r>
    </w:p>
    <w:p w:rsidR="004110E2" w:rsidRPr="004110E2" w:rsidRDefault="004110E2" w:rsidP="00411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4110E2">
        <w:rPr>
          <w:rFonts w:ascii="Times New Roman" w:hAnsi="Times New Roman"/>
          <w:i/>
          <w:sz w:val="24"/>
          <w:szCs w:val="24"/>
          <w:lang w:val="ro-RO"/>
        </w:rPr>
        <w:lastRenderedPageBreak/>
        <w:t>„  în perioada de execuţie a lucrărilor de demolare  trebuie respectate prevederile art. 33 alin.(1) şi (2) din OUG nr. 57/2007 aprobată cu modificări şi completări prin Legea nr. 49/2011, cu modificările şi completările ulterioare;</w:t>
      </w:r>
    </w:p>
    <w:p w:rsidR="004110E2" w:rsidRPr="004110E2" w:rsidRDefault="004110E2" w:rsidP="00411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4110E2">
        <w:rPr>
          <w:rFonts w:ascii="Times New Roman" w:hAnsi="Times New Roman"/>
          <w:i/>
          <w:sz w:val="24"/>
          <w:szCs w:val="24"/>
          <w:lang w:val="ro-RO"/>
        </w:rPr>
        <w:t>informarea Administraţiei Podişului Nord Dobrogean cu privire la perioada de demolare a construcţiilor, cu minim 24 de ore înainte de încep</w:t>
      </w:r>
      <w:r w:rsidR="003114B5">
        <w:rPr>
          <w:rFonts w:ascii="Times New Roman" w:hAnsi="Times New Roman"/>
          <w:i/>
          <w:sz w:val="24"/>
          <w:szCs w:val="24"/>
          <w:lang w:val="ro-RO"/>
        </w:rPr>
        <w:t>erea acestora</w:t>
      </w:r>
      <w:r w:rsidRPr="004110E2">
        <w:rPr>
          <w:rFonts w:ascii="Times New Roman" w:hAnsi="Times New Roman"/>
          <w:i/>
          <w:sz w:val="24"/>
          <w:szCs w:val="24"/>
          <w:lang w:val="ro-RO"/>
        </w:rPr>
        <w:t>.”</w:t>
      </w:r>
    </w:p>
    <w:p w:rsidR="004110E2" w:rsidRDefault="004110E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3114B5" w:rsidRPr="00F86156" w:rsidRDefault="003114B5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90F54" w:rsidRDefault="00F90F54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7F" w:rsidRDefault="0066777F">
      <w:pPr>
        <w:spacing w:after="0" w:line="240" w:lineRule="auto"/>
      </w:pPr>
      <w:r>
        <w:separator/>
      </w:r>
    </w:p>
  </w:endnote>
  <w:endnote w:type="continuationSeparator" w:id="0">
    <w:p w:rsidR="0066777F" w:rsidRDefault="0066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6777F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  <w:p w:rsidR="00B72680" w:rsidRPr="00B57BB9" w:rsidRDefault="0066777F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66777F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7F" w:rsidRDefault="0066777F">
      <w:pPr>
        <w:spacing w:after="0" w:line="240" w:lineRule="auto"/>
      </w:pPr>
      <w:r>
        <w:separator/>
      </w:r>
    </w:p>
  </w:footnote>
  <w:footnote w:type="continuationSeparator" w:id="0">
    <w:p w:rsidR="0066777F" w:rsidRDefault="0066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F07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F07F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66777F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3383820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0F9E"/>
    <w:multiLevelType w:val="hybridMultilevel"/>
    <w:tmpl w:val="A2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00A2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14B5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10E2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57D3D"/>
    <w:rsid w:val="00460D1A"/>
    <w:rsid w:val="00462B96"/>
    <w:rsid w:val="004642C1"/>
    <w:rsid w:val="00467AF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2FBF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6777F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0FB8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07F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1622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A07"/>
    <w:rsid w:val="00C22C59"/>
    <w:rsid w:val="00C2387C"/>
    <w:rsid w:val="00C24468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1505F"/>
    <w:rsid w:val="00E218CD"/>
    <w:rsid w:val="00E223AF"/>
    <w:rsid w:val="00E24701"/>
    <w:rsid w:val="00E25965"/>
    <w:rsid w:val="00E25DF7"/>
    <w:rsid w:val="00E306F7"/>
    <w:rsid w:val="00E31F96"/>
    <w:rsid w:val="00E32BAB"/>
    <w:rsid w:val="00E34EA5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F5F5-31A7-4CBF-ABEA-F2E0C458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camelia.ionescu</cp:lastModifiedBy>
  <cp:revision>36</cp:revision>
  <cp:lastPrinted>2017-06-27T10:53:00Z</cp:lastPrinted>
  <dcterms:created xsi:type="dcterms:W3CDTF">2016-11-15T12:06:00Z</dcterms:created>
  <dcterms:modified xsi:type="dcterms:W3CDTF">2017-11-28T12:17:00Z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