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983" w:rsidRPr="00C65DC2" w:rsidRDefault="00C9607A" w:rsidP="008C4983">
      <w:pPr>
        <w:rPr>
          <w:rFonts w:ascii="Cambria" w:hAnsi="Cambria"/>
        </w:rPr>
      </w:pPr>
      <w:r w:rsidRPr="00C9607A">
        <w:rPr>
          <w:rFonts w:ascii="Cambria" w:hAnsi="Cambria" w:cs="Arial"/>
          <w:lang w:eastAsia="ro-RO"/>
        </w:rPr>
        <w:pict>
          <v:shapetype id="_x0000_t202" coordsize="21600,21600" o:spt="202" path="m,l,21600r21600,l21600,xe">
            <v:stroke joinstyle="miter"/>
            <v:path gradientshapeok="t" o:connecttype="rect"/>
          </v:shapetype>
          <v:shape id="_x0000_s1282" type="#_x0000_t202" style="position:absolute;margin-left:234.4pt;margin-top:-66.15pt;width:292.95pt;height:36pt;z-index:251656192" filled="f" stroked="f">
            <v:textbox style="mso-next-textbox:#_x0000_s1282">
              <w:txbxContent>
                <w:p w:rsidR="00316C3C" w:rsidRPr="00202C9B" w:rsidRDefault="00316C3C" w:rsidP="008C4983">
                  <w:pPr>
                    <w:widowControl w:val="0"/>
                    <w:autoSpaceDE w:val="0"/>
                    <w:autoSpaceDN w:val="0"/>
                    <w:adjustRightInd w:val="0"/>
                    <w:spacing w:line="288" w:lineRule="auto"/>
                    <w:jc w:val="center"/>
                    <w:textAlignment w:val="center"/>
                    <w:rPr>
                      <w:rFonts w:ascii="Helvetica" w:hAnsi="Helvetica"/>
                      <w:color w:val="000000"/>
                      <w:sz w:val="22"/>
                      <w:szCs w:val="22"/>
                    </w:rPr>
                  </w:pPr>
                </w:p>
                <w:p w:rsidR="00316C3C" w:rsidRPr="0005623D" w:rsidRDefault="00316C3C" w:rsidP="008C4983">
                  <w:pPr>
                    <w:pStyle w:val="MONTHDAYYEAR01"/>
                    <w:rPr>
                      <w:rFonts w:ascii="Cambria" w:hAnsi="Cambria"/>
                      <w:color w:val="FFFFFF"/>
                      <w:sz w:val="24"/>
                      <w:lang w:val="ro-RO"/>
                    </w:rPr>
                  </w:pPr>
                  <w:r>
                    <w:rPr>
                      <w:rFonts w:ascii="Cambria" w:hAnsi="Cambria"/>
                      <w:color w:val="FFFFFF"/>
                      <w:sz w:val="24"/>
                      <w:lang w:val="ro-RO"/>
                    </w:rPr>
                    <w:t>august</w:t>
                  </w:r>
                  <w:r w:rsidRPr="0005623D">
                    <w:rPr>
                      <w:rFonts w:ascii="Cambria" w:hAnsi="Cambria"/>
                      <w:color w:val="FFFFFF"/>
                      <w:sz w:val="24"/>
                      <w:lang w:val="ro-RO"/>
                    </w:rPr>
                    <w:t xml:space="preserve"> - 2017 </w:t>
                  </w:r>
                </w:p>
                <w:p w:rsidR="00316C3C" w:rsidRPr="00285E48" w:rsidRDefault="00316C3C" w:rsidP="008C4983">
                  <w:pPr>
                    <w:widowControl w:val="0"/>
                    <w:autoSpaceDE w:val="0"/>
                    <w:autoSpaceDN w:val="0"/>
                    <w:adjustRightInd w:val="0"/>
                    <w:spacing w:line="288" w:lineRule="auto"/>
                    <w:jc w:val="center"/>
                    <w:textAlignment w:val="center"/>
                  </w:pPr>
                </w:p>
              </w:txbxContent>
            </v:textbox>
          </v:shape>
        </w:pict>
      </w:r>
      <w:r w:rsidR="000C0777">
        <w:rPr>
          <w:rFonts w:ascii="Cambria" w:hAnsi="Cambria" w:cs="Arial"/>
          <w:noProof/>
          <w:lang w:eastAsia="ro-RO"/>
        </w:rPr>
        <w:drawing>
          <wp:anchor distT="0" distB="0" distL="114300" distR="114300" simplePos="0" relativeHeight="251654144" behindDoc="1" locked="0" layoutInCell="1" allowOverlap="1">
            <wp:simplePos x="0" y="0"/>
            <wp:positionH relativeFrom="column">
              <wp:posOffset>-732155</wp:posOffset>
            </wp:positionH>
            <wp:positionV relativeFrom="paragraph">
              <wp:posOffset>-1251585</wp:posOffset>
            </wp:positionV>
            <wp:extent cx="7772400" cy="11042650"/>
            <wp:effectExtent l="19050" t="0" r="0" b="0"/>
            <wp:wrapNone/>
            <wp:docPr id="256" name="Picture 256" descr="RE_Modern_Co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E_Modern_CoverB"/>
                    <pic:cNvPicPr>
                      <a:picLocks noChangeAspect="1" noChangeArrowheads="1"/>
                    </pic:cNvPicPr>
                  </pic:nvPicPr>
                  <pic:blipFill>
                    <a:blip r:embed="rId8" cstate="print"/>
                    <a:srcRect/>
                    <a:stretch>
                      <a:fillRect/>
                    </a:stretch>
                  </pic:blipFill>
                  <pic:spPr bwMode="auto">
                    <a:xfrm>
                      <a:off x="0" y="0"/>
                      <a:ext cx="7772400" cy="11042650"/>
                    </a:xfrm>
                    <a:prstGeom prst="rect">
                      <a:avLst/>
                    </a:prstGeom>
                    <a:noFill/>
                    <a:ln w="9525">
                      <a:noFill/>
                      <a:miter lim="800000"/>
                      <a:headEnd/>
                      <a:tailEnd/>
                    </a:ln>
                  </pic:spPr>
                </pic:pic>
              </a:graphicData>
            </a:graphic>
          </wp:anchor>
        </w:drawing>
      </w:r>
    </w:p>
    <w:p w:rsidR="008C4983" w:rsidRPr="00C65DC2" w:rsidRDefault="008C4983" w:rsidP="008C4983">
      <w:pPr>
        <w:rPr>
          <w:rFonts w:ascii="Cambria" w:hAnsi="Cambria"/>
        </w:rPr>
      </w:pPr>
    </w:p>
    <w:p w:rsidR="008C4983" w:rsidRPr="00C65DC2" w:rsidRDefault="008C4983" w:rsidP="008C4983">
      <w:pPr>
        <w:rPr>
          <w:rFonts w:ascii="Cambria" w:hAnsi="Cambria"/>
        </w:rPr>
      </w:pPr>
    </w:p>
    <w:p w:rsidR="008C4983" w:rsidRPr="00C65DC2" w:rsidRDefault="000C0777" w:rsidP="008C4983">
      <w:pPr>
        <w:spacing w:line="360" w:lineRule="auto"/>
        <w:jc w:val="center"/>
        <w:rPr>
          <w:rFonts w:ascii="Cambria" w:hAnsi="Cambria" w:cs="Arial"/>
        </w:rPr>
      </w:pPr>
      <w:r>
        <w:rPr>
          <w:rFonts w:ascii="Cambria" w:hAnsi="Cambria"/>
          <w:noProof/>
          <w:lang w:eastAsia="ro-RO"/>
        </w:rPr>
        <w:drawing>
          <wp:anchor distT="0" distB="0" distL="114300" distR="114300" simplePos="0" relativeHeight="251659264" behindDoc="0" locked="0" layoutInCell="1" allowOverlap="1">
            <wp:simplePos x="0" y="0"/>
            <wp:positionH relativeFrom="column">
              <wp:posOffset>551180</wp:posOffset>
            </wp:positionH>
            <wp:positionV relativeFrom="paragraph">
              <wp:posOffset>5692140</wp:posOffset>
            </wp:positionV>
            <wp:extent cx="3443605" cy="1609725"/>
            <wp:effectExtent l="19050" t="0" r="444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 cstate="print"/>
                    <a:srcRect/>
                    <a:stretch>
                      <a:fillRect/>
                    </a:stretch>
                  </pic:blipFill>
                  <pic:spPr bwMode="auto">
                    <a:xfrm>
                      <a:off x="0" y="0"/>
                      <a:ext cx="3443605" cy="1609725"/>
                    </a:xfrm>
                    <a:prstGeom prst="rect">
                      <a:avLst/>
                    </a:prstGeom>
                    <a:noFill/>
                    <a:ln w="9525">
                      <a:noFill/>
                      <a:miter lim="800000"/>
                      <a:headEnd/>
                      <a:tailEnd/>
                    </a:ln>
                  </pic:spPr>
                </pic:pic>
              </a:graphicData>
            </a:graphic>
          </wp:anchor>
        </w:drawing>
      </w:r>
      <w:r>
        <w:rPr>
          <w:rFonts w:ascii="Cambria" w:hAnsi="Cambria" w:cs="Arial"/>
          <w:noProof/>
          <w:lang w:eastAsia="ro-RO"/>
        </w:rPr>
        <w:drawing>
          <wp:anchor distT="0" distB="0" distL="114300" distR="114300" simplePos="0" relativeHeight="251658240" behindDoc="0" locked="0" layoutInCell="1" allowOverlap="1">
            <wp:simplePos x="0" y="0"/>
            <wp:positionH relativeFrom="margin">
              <wp:posOffset>4291330</wp:posOffset>
            </wp:positionH>
            <wp:positionV relativeFrom="paragraph">
              <wp:posOffset>6222365</wp:posOffset>
            </wp:positionV>
            <wp:extent cx="2311400" cy="556260"/>
            <wp:effectExtent l="19050" t="0" r="0" b="0"/>
            <wp:wrapNone/>
            <wp:docPr id="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311400" cy="556260"/>
                    </a:xfrm>
                    <a:prstGeom prst="rect">
                      <a:avLst/>
                    </a:prstGeom>
                    <a:noFill/>
                    <a:ln w="9525">
                      <a:noFill/>
                      <a:miter lim="800000"/>
                      <a:headEnd/>
                      <a:tailEnd/>
                    </a:ln>
                  </pic:spPr>
                </pic:pic>
              </a:graphicData>
            </a:graphic>
          </wp:anchor>
        </w:drawing>
      </w:r>
      <w:r w:rsidR="00C9607A">
        <w:rPr>
          <w:rFonts w:ascii="Cambria" w:hAnsi="Cambria" w:cs="Arial"/>
          <w:lang w:eastAsia="ro-RO"/>
        </w:rPr>
        <w:pict>
          <v:shape id="_x0000_s1283" type="#_x0000_t202" style="position:absolute;left:0;text-align:left;margin-left:28.7pt;margin-top:199.35pt;width:398pt;height:59.45pt;z-index:251657216;mso-position-horizontal-relative:text;mso-position-vertical-relative:text" filled="f" stroked="f">
            <v:textbox style="mso-next-textbox:#_x0000_s1283">
              <w:txbxContent>
                <w:p w:rsidR="00316C3C" w:rsidRDefault="00316C3C" w:rsidP="008C4983">
                  <w:pPr>
                    <w:widowControl w:val="0"/>
                    <w:autoSpaceDE w:val="0"/>
                    <w:autoSpaceDN w:val="0"/>
                    <w:adjustRightInd w:val="0"/>
                    <w:spacing w:line="240" w:lineRule="atLeast"/>
                    <w:textAlignment w:val="center"/>
                    <w:rPr>
                      <w:rFonts w:ascii="Helvetica" w:hAnsi="Helvetica"/>
                      <w:sz w:val="28"/>
                      <w:szCs w:val="28"/>
                    </w:rPr>
                  </w:pPr>
                  <w:r w:rsidRPr="00833B1B">
                    <w:rPr>
                      <w:rFonts w:ascii="Helvetica" w:hAnsi="Helvetica"/>
                      <w:b/>
                      <w:sz w:val="28"/>
                      <w:szCs w:val="28"/>
                    </w:rPr>
                    <w:t>Beneficiar</w:t>
                  </w:r>
                  <w:r w:rsidRPr="00833B1B">
                    <w:rPr>
                      <w:rFonts w:ascii="Helvetica" w:hAnsi="Helvetica"/>
                      <w:sz w:val="28"/>
                      <w:szCs w:val="28"/>
                    </w:rPr>
                    <w:t xml:space="preserve">: Comuna </w:t>
                  </w:r>
                  <w:r>
                    <w:rPr>
                      <w:rFonts w:ascii="Helvetica" w:hAnsi="Helvetica"/>
                      <w:sz w:val="28"/>
                      <w:szCs w:val="28"/>
                    </w:rPr>
                    <w:t>Nalbant</w:t>
                  </w:r>
                  <w:r w:rsidRPr="00833B1B">
                    <w:rPr>
                      <w:rFonts w:ascii="Helvetica" w:hAnsi="Helvetica"/>
                      <w:sz w:val="28"/>
                      <w:szCs w:val="28"/>
                    </w:rPr>
                    <w:t xml:space="preserve"> </w:t>
                  </w:r>
                </w:p>
                <w:p w:rsidR="00316C3C" w:rsidRDefault="00316C3C" w:rsidP="008C4983">
                  <w:pPr>
                    <w:widowControl w:val="0"/>
                    <w:autoSpaceDE w:val="0"/>
                    <w:autoSpaceDN w:val="0"/>
                    <w:adjustRightInd w:val="0"/>
                    <w:spacing w:line="240" w:lineRule="atLeast"/>
                    <w:textAlignment w:val="center"/>
                    <w:rPr>
                      <w:rFonts w:ascii="Helvetica" w:hAnsi="Helvetica"/>
                      <w:sz w:val="28"/>
                      <w:szCs w:val="28"/>
                    </w:rPr>
                  </w:pPr>
                </w:p>
                <w:p w:rsidR="00316C3C" w:rsidRPr="00833B1B" w:rsidRDefault="00316C3C" w:rsidP="008C4983">
                  <w:pPr>
                    <w:widowControl w:val="0"/>
                    <w:autoSpaceDE w:val="0"/>
                    <w:autoSpaceDN w:val="0"/>
                    <w:adjustRightInd w:val="0"/>
                    <w:spacing w:line="240" w:lineRule="atLeast"/>
                    <w:textAlignment w:val="center"/>
                    <w:rPr>
                      <w:rFonts w:ascii="Helvetica" w:hAnsi="Helvetica"/>
                      <w:sz w:val="28"/>
                      <w:szCs w:val="28"/>
                    </w:rPr>
                  </w:pPr>
                  <w:r w:rsidRPr="00393AC0">
                    <w:rPr>
                      <w:rFonts w:ascii="Helvetica" w:hAnsi="Helvetica"/>
                      <w:b/>
                      <w:sz w:val="28"/>
                      <w:szCs w:val="28"/>
                    </w:rPr>
                    <w:t>Elaborator</w:t>
                  </w:r>
                  <w:r>
                    <w:rPr>
                      <w:rFonts w:ascii="Helvetica" w:hAnsi="Helvetica"/>
                      <w:sz w:val="28"/>
                      <w:szCs w:val="28"/>
                    </w:rPr>
                    <w:t>: Enviro Ecosmart SRL</w:t>
                  </w:r>
                </w:p>
              </w:txbxContent>
            </v:textbox>
          </v:shape>
        </w:pict>
      </w:r>
      <w:r w:rsidR="00C9607A">
        <w:rPr>
          <w:rFonts w:ascii="Cambria" w:hAnsi="Cambria" w:cs="Arial"/>
          <w:lang w:eastAsia="ro-RO"/>
        </w:rPr>
        <w:pict>
          <v:shape id="_x0000_s1281" type="#_x0000_t202" style="position:absolute;left:0;text-align:left;margin-left:43.4pt;margin-top:60.2pt;width:398pt;height:124.15pt;z-index:251655168;mso-position-horizontal-relative:text;mso-position-vertical-relative:text" filled="f" stroked="f">
            <v:textbox style="mso-next-textbox:#_x0000_s1281">
              <w:txbxContent>
                <w:p w:rsidR="00316C3C" w:rsidRPr="00030FAE" w:rsidRDefault="00316C3C" w:rsidP="008C4983">
                  <w:pPr>
                    <w:pStyle w:val="PROPOSALTITLE"/>
                    <w:jc w:val="center"/>
                    <w:rPr>
                      <w:sz w:val="48"/>
                      <w:lang w:val="ro-RO"/>
                    </w:rPr>
                  </w:pPr>
                  <w:r w:rsidRPr="00030FAE">
                    <w:rPr>
                      <w:sz w:val="48"/>
                      <w:lang w:val="ro-RO"/>
                    </w:rPr>
                    <w:t>RAPORT DE MEDIU</w:t>
                  </w:r>
                </w:p>
                <w:p w:rsidR="00316C3C" w:rsidRPr="00030FAE" w:rsidRDefault="00316C3C" w:rsidP="008C4983">
                  <w:pPr>
                    <w:pStyle w:val="PROPOSALTITLE"/>
                    <w:jc w:val="center"/>
                    <w:rPr>
                      <w:lang w:val="ro-RO"/>
                    </w:rPr>
                  </w:pPr>
                  <w:r w:rsidRPr="00030FAE">
                    <w:rPr>
                      <w:lang w:val="ro-RO"/>
                    </w:rPr>
                    <w:t xml:space="preserve">Plan Urbanistic General Şi Regulament Local de Urbanism Comuna Nalbant, Judeţul Tulcea </w:t>
                  </w:r>
                </w:p>
                <w:p w:rsidR="00316C3C" w:rsidRPr="00202C9B" w:rsidRDefault="00316C3C" w:rsidP="008C4983">
                  <w:pPr>
                    <w:widowControl w:val="0"/>
                    <w:autoSpaceDE w:val="0"/>
                    <w:autoSpaceDN w:val="0"/>
                    <w:adjustRightInd w:val="0"/>
                    <w:spacing w:line="240" w:lineRule="atLeast"/>
                    <w:jc w:val="center"/>
                    <w:textAlignment w:val="center"/>
                    <w:rPr>
                      <w:rFonts w:ascii="Helvetica" w:hAnsi="Helvetica"/>
                      <w:color w:val="9C7D0D"/>
                      <w:sz w:val="28"/>
                      <w:szCs w:val="28"/>
                    </w:rPr>
                  </w:pPr>
                </w:p>
              </w:txbxContent>
            </v:textbox>
          </v:shape>
        </w:pict>
      </w:r>
      <w:r w:rsidR="008C4983" w:rsidRPr="00C65DC2">
        <w:rPr>
          <w:rFonts w:ascii="Cambria" w:hAnsi="Cambria" w:cs="Arial"/>
        </w:rPr>
        <w:br w:type="page"/>
      </w:r>
    </w:p>
    <w:p w:rsidR="008C4983" w:rsidRPr="00C65DC2" w:rsidRDefault="008C4983" w:rsidP="008C4983">
      <w:pPr>
        <w:spacing w:line="360" w:lineRule="auto"/>
        <w:jc w:val="center"/>
        <w:rPr>
          <w:rFonts w:ascii="Cambria" w:hAnsi="Cambria" w:cs="Arial"/>
        </w:rPr>
      </w:pPr>
    </w:p>
    <w:p w:rsidR="008C4983" w:rsidRPr="00C65DC2" w:rsidRDefault="008C4983" w:rsidP="008C4983">
      <w:pPr>
        <w:spacing w:line="360" w:lineRule="auto"/>
        <w:jc w:val="center"/>
        <w:rPr>
          <w:rFonts w:ascii="Cambria" w:hAnsi="Cambria" w:cs="Arial"/>
          <w:b/>
          <w:bCs/>
          <w:caps/>
          <w:sz w:val="36"/>
        </w:rPr>
      </w:pPr>
      <w:r w:rsidRPr="00C65DC2">
        <w:rPr>
          <w:rFonts w:ascii="Cambria" w:hAnsi="Cambria" w:cs="Arial"/>
          <w:b/>
          <w:bCs/>
          <w:caps/>
          <w:sz w:val="36"/>
        </w:rPr>
        <w:t>RAPORT DE MEDIU</w:t>
      </w:r>
    </w:p>
    <w:p w:rsidR="008C4983" w:rsidRPr="00C65DC2" w:rsidRDefault="008C4983" w:rsidP="008C4983">
      <w:pPr>
        <w:autoSpaceDE w:val="0"/>
        <w:autoSpaceDN w:val="0"/>
        <w:adjustRightInd w:val="0"/>
        <w:spacing w:line="360" w:lineRule="auto"/>
        <w:jc w:val="both"/>
        <w:rPr>
          <w:rFonts w:ascii="Cambria" w:hAnsi="Cambria" w:cs="Arial"/>
          <w:b/>
          <w:bCs/>
        </w:rPr>
      </w:pPr>
    </w:p>
    <w:p w:rsidR="00C47E29" w:rsidRPr="00C65DC2" w:rsidRDefault="00C47E29" w:rsidP="00C47E29">
      <w:pPr>
        <w:autoSpaceDE w:val="0"/>
        <w:autoSpaceDN w:val="0"/>
        <w:adjustRightInd w:val="0"/>
        <w:spacing w:line="360" w:lineRule="auto"/>
        <w:jc w:val="center"/>
        <w:rPr>
          <w:rFonts w:ascii="Cambria" w:hAnsi="Cambria" w:cs="Arial"/>
          <w:b/>
          <w:bCs/>
          <w:sz w:val="32"/>
        </w:rPr>
      </w:pPr>
      <w:r w:rsidRPr="00C65DC2">
        <w:rPr>
          <w:rFonts w:ascii="Cambria" w:hAnsi="Cambria" w:cs="Arial"/>
          <w:b/>
          <w:bCs/>
          <w:sz w:val="32"/>
        </w:rPr>
        <w:t>PLAN URBANISTIC GENERAL ŞI REGULAMENT LOCAL DE URBANISM</w:t>
      </w:r>
    </w:p>
    <w:p w:rsidR="00C47E29" w:rsidRPr="00C65DC2" w:rsidRDefault="00C47E29" w:rsidP="00C47E29">
      <w:pPr>
        <w:autoSpaceDE w:val="0"/>
        <w:autoSpaceDN w:val="0"/>
        <w:adjustRightInd w:val="0"/>
        <w:spacing w:line="360" w:lineRule="auto"/>
        <w:jc w:val="center"/>
        <w:rPr>
          <w:rFonts w:ascii="Cambria" w:hAnsi="Cambria" w:cs="Arial"/>
          <w:b/>
          <w:bCs/>
          <w:sz w:val="32"/>
        </w:rPr>
      </w:pPr>
      <w:r w:rsidRPr="00C65DC2">
        <w:rPr>
          <w:rFonts w:ascii="Cambria" w:hAnsi="Cambria" w:cs="Arial"/>
          <w:b/>
          <w:bCs/>
          <w:sz w:val="32"/>
        </w:rPr>
        <w:t>COMUNA NALBANT, JUD</w:t>
      </w:r>
      <w:r w:rsidR="00030FAE" w:rsidRPr="00C65DC2">
        <w:rPr>
          <w:rFonts w:ascii="Cambria" w:hAnsi="Cambria" w:cs="Arial"/>
          <w:b/>
          <w:bCs/>
          <w:sz w:val="32"/>
        </w:rPr>
        <w:t>E</w:t>
      </w:r>
      <w:r w:rsidRPr="00C65DC2">
        <w:rPr>
          <w:rFonts w:ascii="Cambria" w:hAnsi="Cambria" w:cs="Arial"/>
          <w:b/>
          <w:bCs/>
          <w:sz w:val="32"/>
        </w:rPr>
        <w:t>ŢUL TULCEA</w:t>
      </w:r>
    </w:p>
    <w:p w:rsidR="008C4983" w:rsidRPr="00C65DC2" w:rsidRDefault="008C4983" w:rsidP="008C4983">
      <w:pPr>
        <w:spacing w:line="360" w:lineRule="auto"/>
        <w:jc w:val="both"/>
        <w:rPr>
          <w:rFonts w:ascii="Cambria" w:hAnsi="Cambria" w:cs="Arial"/>
        </w:rPr>
      </w:pPr>
    </w:p>
    <w:p w:rsidR="008C4983" w:rsidRPr="00C65DC2" w:rsidRDefault="008C4983" w:rsidP="008C4983">
      <w:pPr>
        <w:spacing w:line="360" w:lineRule="auto"/>
        <w:jc w:val="both"/>
        <w:rPr>
          <w:rFonts w:ascii="Cambria" w:hAnsi="Cambria" w:cs="Arial"/>
        </w:rPr>
      </w:pPr>
    </w:p>
    <w:p w:rsidR="008C4983" w:rsidRPr="00C65DC2" w:rsidRDefault="008C4983" w:rsidP="008C4983">
      <w:pPr>
        <w:spacing w:line="360" w:lineRule="auto"/>
        <w:jc w:val="both"/>
        <w:rPr>
          <w:rFonts w:ascii="Cambria" w:hAnsi="Cambria" w:cs="Arial"/>
        </w:rPr>
      </w:pPr>
      <w:r w:rsidRPr="00C65DC2">
        <w:rPr>
          <w:rFonts w:ascii="Cambria" w:hAnsi="Cambria" w:cs="Arial"/>
          <w:i/>
        </w:rPr>
        <w:t>Beneficiar</w:t>
      </w:r>
      <w:r w:rsidRPr="00C65DC2">
        <w:rPr>
          <w:rFonts w:ascii="Cambria" w:hAnsi="Cambria" w:cs="Arial"/>
        </w:rPr>
        <w:t xml:space="preserve">: </w:t>
      </w:r>
      <w:r w:rsidR="00030FAE" w:rsidRPr="00C65DC2">
        <w:rPr>
          <w:rFonts w:ascii="Cambria" w:hAnsi="Cambria" w:cs="Arial"/>
          <w:b/>
        </w:rPr>
        <w:t>Primăria</w:t>
      </w:r>
      <w:r w:rsidRPr="00C65DC2">
        <w:rPr>
          <w:rFonts w:ascii="Cambria" w:hAnsi="Cambria" w:cs="Arial"/>
          <w:b/>
        </w:rPr>
        <w:t xml:space="preserve"> </w:t>
      </w:r>
      <w:r w:rsidR="00C47E29" w:rsidRPr="00C65DC2">
        <w:rPr>
          <w:rFonts w:ascii="Cambria" w:hAnsi="Cambria" w:cs="Arial"/>
          <w:b/>
        </w:rPr>
        <w:t>Nalbant</w:t>
      </w:r>
    </w:p>
    <w:p w:rsidR="008C4983" w:rsidRPr="00C65DC2" w:rsidRDefault="008C4983" w:rsidP="008C4983">
      <w:pPr>
        <w:spacing w:line="360" w:lineRule="auto"/>
        <w:jc w:val="both"/>
        <w:rPr>
          <w:rFonts w:ascii="Cambria" w:hAnsi="Cambria" w:cs="Arial"/>
          <w:b/>
        </w:rPr>
      </w:pPr>
      <w:r w:rsidRPr="00C65DC2">
        <w:rPr>
          <w:rFonts w:ascii="Cambria" w:hAnsi="Cambria" w:cs="Arial"/>
          <w:i/>
        </w:rPr>
        <w:t>Autorul atestat al raportului de mediu</w:t>
      </w:r>
      <w:r w:rsidRPr="00C65DC2">
        <w:rPr>
          <w:rFonts w:ascii="Cambria" w:hAnsi="Cambria" w:cs="Arial"/>
        </w:rPr>
        <w:t xml:space="preserve">: </w:t>
      </w:r>
      <w:r w:rsidR="00C47E29" w:rsidRPr="00C65DC2">
        <w:rPr>
          <w:rFonts w:ascii="Cambria" w:hAnsi="Cambria" w:cs="Arial"/>
          <w:b/>
          <w:bCs/>
        </w:rPr>
        <w:t>Enviro Ecosmart SRL</w:t>
      </w:r>
    </w:p>
    <w:p w:rsidR="008C4983" w:rsidRPr="00C65DC2" w:rsidRDefault="008C4983" w:rsidP="008C4983">
      <w:pPr>
        <w:spacing w:line="360" w:lineRule="auto"/>
        <w:jc w:val="both"/>
        <w:rPr>
          <w:rFonts w:ascii="Cambria" w:hAnsi="Cambria" w:cs="Arial"/>
        </w:rPr>
      </w:pPr>
    </w:p>
    <w:p w:rsidR="008C4983" w:rsidRPr="00C65DC2" w:rsidRDefault="008C4983" w:rsidP="008C4983">
      <w:pPr>
        <w:spacing w:line="360" w:lineRule="auto"/>
        <w:jc w:val="both"/>
        <w:rPr>
          <w:rFonts w:ascii="Cambria" w:hAnsi="Cambria" w:cs="Arial"/>
        </w:rPr>
      </w:pPr>
    </w:p>
    <w:p w:rsidR="008C4983" w:rsidRPr="00C65DC2" w:rsidRDefault="008C4983" w:rsidP="008C4983">
      <w:pPr>
        <w:spacing w:line="360" w:lineRule="auto"/>
        <w:jc w:val="both"/>
        <w:rPr>
          <w:rFonts w:ascii="Cambria" w:hAnsi="Cambria" w:cs="Arial"/>
          <w:b/>
        </w:rPr>
      </w:pPr>
      <w:r w:rsidRPr="00C65DC2">
        <w:rPr>
          <w:rFonts w:ascii="Cambria" w:hAnsi="Cambria" w:cs="Arial"/>
          <w:b/>
        </w:rPr>
        <w:t>Colectiv de elaborare:</w:t>
      </w:r>
    </w:p>
    <w:p w:rsidR="008C4983" w:rsidRPr="00C65DC2" w:rsidRDefault="008C4983" w:rsidP="008C4983">
      <w:pPr>
        <w:spacing w:line="360" w:lineRule="auto"/>
        <w:jc w:val="both"/>
        <w:rPr>
          <w:rFonts w:ascii="Cambria" w:hAnsi="Cambria" w:cs="Arial"/>
        </w:rPr>
      </w:pPr>
      <w:r w:rsidRPr="00C65DC2">
        <w:rPr>
          <w:rFonts w:ascii="Cambria" w:hAnsi="Cambria" w:cs="Arial"/>
          <w:i/>
        </w:rPr>
        <w:t>drd</w:t>
      </w:r>
      <w:r w:rsidRPr="00C65DC2">
        <w:rPr>
          <w:rFonts w:ascii="Cambria" w:hAnsi="Cambria" w:cs="Arial"/>
        </w:rPr>
        <w:t>. Ecolog Silvia Drăgan</w:t>
      </w:r>
      <w:r w:rsidR="00E2096A" w:rsidRPr="00C65DC2">
        <w:rPr>
          <w:rFonts w:ascii="Cambria" w:hAnsi="Cambria" w:cs="Arial"/>
        </w:rPr>
        <w:t xml:space="preserve"> (SD)</w:t>
      </w:r>
    </w:p>
    <w:p w:rsidR="00C47E29" w:rsidRPr="00C65DC2" w:rsidRDefault="00C47E29" w:rsidP="008C4983">
      <w:pPr>
        <w:spacing w:line="360" w:lineRule="auto"/>
        <w:jc w:val="both"/>
        <w:rPr>
          <w:rFonts w:ascii="Cambria" w:hAnsi="Cambria" w:cs="Arial"/>
        </w:rPr>
      </w:pPr>
      <w:r w:rsidRPr="00C65DC2">
        <w:rPr>
          <w:rFonts w:ascii="Cambria" w:hAnsi="Cambria" w:cs="Arial"/>
          <w:i/>
        </w:rPr>
        <w:t>ing.</w:t>
      </w:r>
      <w:r w:rsidRPr="00C65DC2">
        <w:rPr>
          <w:rFonts w:ascii="Cambria" w:hAnsi="Cambria" w:cs="Arial"/>
        </w:rPr>
        <w:t xml:space="preserve"> Amzu Rodion</w:t>
      </w:r>
      <w:r w:rsidR="00553D32" w:rsidRPr="00C65DC2">
        <w:rPr>
          <w:rFonts w:ascii="Cambria" w:hAnsi="Cambria" w:cs="Arial"/>
        </w:rPr>
        <w:t xml:space="preserve"> (AR)</w:t>
      </w:r>
    </w:p>
    <w:p w:rsidR="00C47E29" w:rsidRPr="00C65DC2" w:rsidRDefault="00C47E29" w:rsidP="008C4983">
      <w:pPr>
        <w:spacing w:line="360" w:lineRule="auto"/>
        <w:jc w:val="both"/>
        <w:rPr>
          <w:rFonts w:ascii="Cambria" w:hAnsi="Cambria" w:cs="Arial"/>
        </w:rPr>
      </w:pPr>
      <w:r w:rsidRPr="00C65DC2">
        <w:rPr>
          <w:rFonts w:ascii="Cambria" w:hAnsi="Cambria" w:cs="Arial"/>
          <w:i/>
        </w:rPr>
        <w:t>ing.</w:t>
      </w:r>
      <w:r w:rsidRPr="00C65DC2">
        <w:rPr>
          <w:rFonts w:ascii="Cambria" w:hAnsi="Cambria" w:cs="Arial"/>
        </w:rPr>
        <w:t xml:space="preserve"> Buşila Eugen</w:t>
      </w:r>
      <w:r w:rsidR="00553D32" w:rsidRPr="00C65DC2">
        <w:rPr>
          <w:rFonts w:ascii="Cambria" w:hAnsi="Cambria" w:cs="Arial"/>
        </w:rPr>
        <w:t xml:space="preserve"> (EB)</w:t>
      </w:r>
    </w:p>
    <w:p w:rsidR="008C4983" w:rsidRPr="00C65DC2" w:rsidRDefault="008C4983" w:rsidP="008C4983">
      <w:pPr>
        <w:spacing w:line="360" w:lineRule="auto"/>
        <w:jc w:val="both"/>
        <w:rPr>
          <w:rFonts w:ascii="Cambria" w:hAnsi="Cambria" w:cs="Arial"/>
        </w:rPr>
      </w:pPr>
      <w:r w:rsidRPr="00C65DC2">
        <w:rPr>
          <w:rFonts w:ascii="Cambria" w:hAnsi="Cambria" w:cs="Arial"/>
          <w:i/>
        </w:rPr>
        <w:t>geograf</w:t>
      </w:r>
      <w:r w:rsidRPr="00C65DC2">
        <w:rPr>
          <w:rFonts w:ascii="Cambria" w:hAnsi="Cambria" w:cs="Arial"/>
        </w:rPr>
        <w:t xml:space="preserve"> Ene Adrian</w:t>
      </w:r>
      <w:r w:rsidR="00E2096A" w:rsidRPr="00C65DC2">
        <w:rPr>
          <w:rFonts w:ascii="Cambria" w:hAnsi="Cambria" w:cs="Arial"/>
        </w:rPr>
        <w:t xml:space="preserve"> (EA)</w:t>
      </w:r>
    </w:p>
    <w:p w:rsidR="008C4983" w:rsidRPr="00C65DC2" w:rsidRDefault="008C4983" w:rsidP="008C4983">
      <w:pPr>
        <w:spacing w:line="360" w:lineRule="auto"/>
        <w:jc w:val="both"/>
        <w:rPr>
          <w:rFonts w:ascii="Cambria" w:hAnsi="Cambria" w:cs="Arial"/>
        </w:rPr>
      </w:pPr>
    </w:p>
    <w:p w:rsidR="008C4983" w:rsidRPr="00C65DC2" w:rsidRDefault="008C4983" w:rsidP="008C4983">
      <w:pPr>
        <w:rPr>
          <w:rFonts w:ascii="Cambria" w:hAnsi="Cambria" w:cs="Arial"/>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736"/>
        <w:gridCol w:w="1418"/>
        <w:gridCol w:w="1181"/>
        <w:gridCol w:w="990"/>
        <w:gridCol w:w="1083"/>
        <w:gridCol w:w="1488"/>
      </w:tblGrid>
      <w:tr w:rsidR="008C4983" w:rsidRPr="00C65DC2" w:rsidTr="00270772">
        <w:trPr>
          <w:trHeight w:val="323"/>
        </w:trPr>
        <w:tc>
          <w:tcPr>
            <w:tcW w:w="9571" w:type="dxa"/>
            <w:gridSpan w:val="7"/>
          </w:tcPr>
          <w:p w:rsidR="008C4983" w:rsidRPr="00C65DC2" w:rsidRDefault="008C4983" w:rsidP="00270772">
            <w:pPr>
              <w:rPr>
                <w:rFonts w:ascii="Cambria" w:hAnsi="Cambria" w:cs="Arial"/>
              </w:rPr>
            </w:pPr>
            <w:r w:rsidRPr="00C65DC2">
              <w:rPr>
                <w:rFonts w:ascii="Cambria" w:hAnsi="Cambria" w:cs="Arial"/>
              </w:rPr>
              <w:t>Info document/Revizii</w:t>
            </w:r>
          </w:p>
          <w:p w:rsidR="008C4983" w:rsidRPr="00C65DC2" w:rsidRDefault="008C4983" w:rsidP="00510132">
            <w:pPr>
              <w:rPr>
                <w:rFonts w:ascii="Cambria" w:hAnsi="Cambria" w:cs="Arial"/>
              </w:rPr>
            </w:pPr>
            <w:r w:rsidRPr="00C65DC2">
              <w:rPr>
                <w:rFonts w:ascii="Cambria" w:hAnsi="Cambria" w:cs="Arial"/>
              </w:rPr>
              <w:t>Cod: RM_PUG_</w:t>
            </w:r>
            <w:r w:rsidR="00C47E29" w:rsidRPr="00C65DC2">
              <w:rPr>
                <w:rFonts w:ascii="Cambria" w:hAnsi="Cambria" w:cs="Arial"/>
              </w:rPr>
              <w:t>Nalbant</w:t>
            </w:r>
            <w:r w:rsidRPr="00C65DC2">
              <w:rPr>
                <w:rFonts w:ascii="Cambria" w:hAnsi="Cambria" w:cs="Arial"/>
              </w:rPr>
              <w:t>_</w:t>
            </w:r>
            <w:r w:rsidR="00510132">
              <w:rPr>
                <w:rFonts w:ascii="Cambria" w:hAnsi="Cambria" w:cs="Arial"/>
              </w:rPr>
              <w:t>Aug</w:t>
            </w:r>
            <w:r w:rsidRPr="00C65DC2">
              <w:rPr>
                <w:rFonts w:ascii="Cambria" w:hAnsi="Cambria" w:cs="Arial"/>
              </w:rPr>
              <w:t>201</w:t>
            </w:r>
            <w:r w:rsidR="00C47E29" w:rsidRPr="00C65DC2">
              <w:rPr>
                <w:rFonts w:ascii="Cambria" w:hAnsi="Cambria" w:cs="Arial"/>
              </w:rPr>
              <w:t>7</w:t>
            </w:r>
            <w:r w:rsidRPr="00C65DC2">
              <w:rPr>
                <w:rFonts w:ascii="Cambria" w:hAnsi="Cambria" w:cs="Arial"/>
              </w:rPr>
              <w:t>_rev.0</w:t>
            </w:r>
            <w:r w:rsidR="00510132">
              <w:rPr>
                <w:rFonts w:ascii="Cambria" w:hAnsi="Cambria" w:cs="Arial"/>
              </w:rPr>
              <w:t>3</w:t>
            </w:r>
            <w:r w:rsidRPr="00C65DC2">
              <w:rPr>
                <w:rFonts w:ascii="Cambria" w:hAnsi="Cambria" w:cs="Arial"/>
              </w:rPr>
              <w:t>.doc</w:t>
            </w:r>
          </w:p>
        </w:tc>
      </w:tr>
      <w:tr w:rsidR="008C4983" w:rsidRPr="00C65DC2" w:rsidTr="00270772">
        <w:trPr>
          <w:trHeight w:val="318"/>
        </w:trPr>
        <w:tc>
          <w:tcPr>
            <w:tcW w:w="675" w:type="dxa"/>
            <w:vMerge w:val="restart"/>
            <w:vAlign w:val="center"/>
          </w:tcPr>
          <w:p w:rsidR="008C4983" w:rsidRPr="00C65DC2" w:rsidRDefault="008C4983" w:rsidP="00270772">
            <w:pPr>
              <w:jc w:val="center"/>
              <w:rPr>
                <w:rFonts w:ascii="Cambria" w:hAnsi="Cambria" w:cs="Arial"/>
                <w:b/>
              </w:rPr>
            </w:pPr>
            <w:r w:rsidRPr="00C65DC2">
              <w:rPr>
                <w:rFonts w:ascii="Cambria" w:hAnsi="Cambria" w:cs="Arial"/>
                <w:b/>
              </w:rPr>
              <w:t>Nr. rev.</w:t>
            </w:r>
          </w:p>
        </w:tc>
        <w:tc>
          <w:tcPr>
            <w:tcW w:w="2736" w:type="dxa"/>
            <w:vMerge w:val="restart"/>
            <w:vAlign w:val="center"/>
          </w:tcPr>
          <w:p w:rsidR="008C4983" w:rsidRPr="00C65DC2" w:rsidRDefault="008C4983" w:rsidP="00270772">
            <w:pPr>
              <w:jc w:val="center"/>
              <w:rPr>
                <w:rFonts w:ascii="Cambria" w:hAnsi="Cambria" w:cs="Arial"/>
                <w:b/>
              </w:rPr>
            </w:pPr>
            <w:r w:rsidRPr="00C65DC2">
              <w:rPr>
                <w:rFonts w:ascii="Cambria" w:hAnsi="Cambria" w:cs="Arial"/>
                <w:b/>
              </w:rPr>
              <w:t>Document</w:t>
            </w:r>
          </w:p>
        </w:tc>
        <w:tc>
          <w:tcPr>
            <w:tcW w:w="1418" w:type="dxa"/>
            <w:vMerge w:val="restart"/>
            <w:vAlign w:val="center"/>
          </w:tcPr>
          <w:p w:rsidR="008C4983" w:rsidRPr="00C65DC2" w:rsidRDefault="008C4983" w:rsidP="00270772">
            <w:pPr>
              <w:jc w:val="center"/>
              <w:rPr>
                <w:rFonts w:ascii="Cambria" w:hAnsi="Cambria" w:cs="Arial"/>
                <w:b/>
              </w:rPr>
            </w:pPr>
            <w:r w:rsidRPr="00C65DC2">
              <w:rPr>
                <w:rFonts w:ascii="Cambria" w:hAnsi="Cambria" w:cs="Arial"/>
                <w:b/>
              </w:rPr>
              <w:t>Data</w:t>
            </w:r>
          </w:p>
        </w:tc>
        <w:tc>
          <w:tcPr>
            <w:tcW w:w="1181" w:type="dxa"/>
            <w:vMerge w:val="restart"/>
            <w:vAlign w:val="center"/>
          </w:tcPr>
          <w:p w:rsidR="008C4983" w:rsidRPr="00C65DC2" w:rsidRDefault="008C4983" w:rsidP="00270772">
            <w:pPr>
              <w:jc w:val="center"/>
              <w:rPr>
                <w:rFonts w:ascii="Cambria" w:hAnsi="Cambria" w:cs="Arial"/>
                <w:b/>
              </w:rPr>
            </w:pPr>
            <w:r w:rsidRPr="00C65DC2">
              <w:rPr>
                <w:rFonts w:ascii="Cambria" w:hAnsi="Cambria" w:cs="Arial"/>
                <w:b/>
              </w:rPr>
              <w:t>Elaborat</w:t>
            </w:r>
          </w:p>
        </w:tc>
        <w:tc>
          <w:tcPr>
            <w:tcW w:w="2073" w:type="dxa"/>
            <w:gridSpan w:val="2"/>
            <w:vAlign w:val="center"/>
          </w:tcPr>
          <w:p w:rsidR="008C4983" w:rsidRPr="00C65DC2" w:rsidRDefault="008C4983" w:rsidP="00270772">
            <w:pPr>
              <w:jc w:val="center"/>
              <w:rPr>
                <w:rFonts w:ascii="Cambria" w:hAnsi="Cambria" w:cs="Arial"/>
                <w:b/>
              </w:rPr>
            </w:pPr>
            <w:r w:rsidRPr="00C65DC2">
              <w:rPr>
                <w:rFonts w:ascii="Cambria" w:hAnsi="Cambria" w:cs="Arial"/>
                <w:b/>
              </w:rPr>
              <w:t>Verificat</w:t>
            </w:r>
          </w:p>
        </w:tc>
        <w:tc>
          <w:tcPr>
            <w:tcW w:w="1488" w:type="dxa"/>
            <w:vMerge w:val="restart"/>
            <w:vAlign w:val="center"/>
          </w:tcPr>
          <w:p w:rsidR="008C4983" w:rsidRPr="00C65DC2" w:rsidRDefault="008C4983" w:rsidP="00270772">
            <w:pPr>
              <w:jc w:val="center"/>
              <w:rPr>
                <w:rFonts w:ascii="Cambria" w:hAnsi="Cambria" w:cs="Arial"/>
                <w:b/>
              </w:rPr>
            </w:pPr>
            <w:r w:rsidRPr="00C65DC2">
              <w:rPr>
                <w:rFonts w:ascii="Cambria" w:hAnsi="Cambria" w:cs="Arial"/>
                <w:b/>
              </w:rPr>
              <w:t>Aprobat</w:t>
            </w:r>
          </w:p>
        </w:tc>
      </w:tr>
      <w:tr w:rsidR="008C4983" w:rsidRPr="00C65DC2" w:rsidTr="00270772">
        <w:trPr>
          <w:trHeight w:val="218"/>
        </w:trPr>
        <w:tc>
          <w:tcPr>
            <w:tcW w:w="675" w:type="dxa"/>
            <w:vMerge/>
            <w:vAlign w:val="center"/>
          </w:tcPr>
          <w:p w:rsidR="008C4983" w:rsidRPr="00C65DC2" w:rsidRDefault="008C4983" w:rsidP="00270772">
            <w:pPr>
              <w:jc w:val="center"/>
              <w:rPr>
                <w:rFonts w:ascii="Cambria" w:hAnsi="Cambria" w:cs="Arial"/>
                <w:b/>
              </w:rPr>
            </w:pPr>
          </w:p>
        </w:tc>
        <w:tc>
          <w:tcPr>
            <w:tcW w:w="2736" w:type="dxa"/>
            <w:vMerge/>
            <w:vAlign w:val="center"/>
          </w:tcPr>
          <w:p w:rsidR="008C4983" w:rsidRPr="00C65DC2" w:rsidRDefault="008C4983" w:rsidP="00270772">
            <w:pPr>
              <w:jc w:val="center"/>
              <w:rPr>
                <w:rFonts w:ascii="Cambria" w:hAnsi="Cambria" w:cs="Arial"/>
                <w:b/>
              </w:rPr>
            </w:pPr>
          </w:p>
        </w:tc>
        <w:tc>
          <w:tcPr>
            <w:tcW w:w="1418" w:type="dxa"/>
            <w:vMerge/>
            <w:vAlign w:val="center"/>
          </w:tcPr>
          <w:p w:rsidR="008C4983" w:rsidRPr="00C65DC2" w:rsidRDefault="008C4983" w:rsidP="00270772">
            <w:pPr>
              <w:jc w:val="center"/>
              <w:rPr>
                <w:rFonts w:ascii="Cambria" w:hAnsi="Cambria" w:cs="Arial"/>
                <w:b/>
              </w:rPr>
            </w:pPr>
          </w:p>
        </w:tc>
        <w:tc>
          <w:tcPr>
            <w:tcW w:w="1181" w:type="dxa"/>
            <w:vMerge/>
            <w:vAlign w:val="center"/>
          </w:tcPr>
          <w:p w:rsidR="008C4983" w:rsidRPr="00C65DC2" w:rsidRDefault="008C4983" w:rsidP="00270772">
            <w:pPr>
              <w:jc w:val="center"/>
              <w:rPr>
                <w:rFonts w:ascii="Cambria" w:hAnsi="Cambria" w:cs="Arial"/>
                <w:b/>
              </w:rPr>
            </w:pPr>
          </w:p>
        </w:tc>
        <w:tc>
          <w:tcPr>
            <w:tcW w:w="990" w:type="dxa"/>
            <w:vAlign w:val="center"/>
          </w:tcPr>
          <w:p w:rsidR="008C4983" w:rsidRPr="00C65DC2" w:rsidRDefault="008C4983" w:rsidP="00270772">
            <w:pPr>
              <w:jc w:val="center"/>
              <w:rPr>
                <w:rFonts w:ascii="Cambria" w:hAnsi="Cambria" w:cs="Arial"/>
                <w:b/>
              </w:rPr>
            </w:pPr>
            <w:r w:rsidRPr="00C65DC2">
              <w:rPr>
                <w:rFonts w:ascii="Cambria" w:hAnsi="Cambria" w:cs="Arial"/>
                <w:b/>
              </w:rPr>
              <w:t>Tehnic</w:t>
            </w:r>
          </w:p>
        </w:tc>
        <w:tc>
          <w:tcPr>
            <w:tcW w:w="1083" w:type="dxa"/>
            <w:vAlign w:val="center"/>
          </w:tcPr>
          <w:p w:rsidR="008C4983" w:rsidRPr="00C65DC2" w:rsidRDefault="008C4983" w:rsidP="00270772">
            <w:pPr>
              <w:jc w:val="center"/>
              <w:rPr>
                <w:rFonts w:ascii="Cambria" w:hAnsi="Cambria" w:cs="Arial"/>
                <w:b/>
              </w:rPr>
            </w:pPr>
            <w:r w:rsidRPr="00C65DC2">
              <w:rPr>
                <w:rFonts w:ascii="Cambria" w:hAnsi="Cambria" w:cs="Arial"/>
                <w:b/>
              </w:rPr>
              <w:t>Calitate</w:t>
            </w:r>
          </w:p>
        </w:tc>
        <w:tc>
          <w:tcPr>
            <w:tcW w:w="1488" w:type="dxa"/>
            <w:vMerge/>
            <w:vAlign w:val="center"/>
          </w:tcPr>
          <w:p w:rsidR="008C4983" w:rsidRPr="00C65DC2" w:rsidRDefault="008C4983" w:rsidP="00270772">
            <w:pPr>
              <w:jc w:val="center"/>
              <w:rPr>
                <w:rFonts w:ascii="Cambria" w:hAnsi="Cambria" w:cs="Arial"/>
                <w:b/>
              </w:rPr>
            </w:pPr>
          </w:p>
        </w:tc>
      </w:tr>
      <w:tr w:rsidR="008C4983" w:rsidRPr="00C65DC2" w:rsidTr="00270772">
        <w:trPr>
          <w:trHeight w:val="555"/>
        </w:trPr>
        <w:tc>
          <w:tcPr>
            <w:tcW w:w="675" w:type="dxa"/>
            <w:vAlign w:val="center"/>
          </w:tcPr>
          <w:p w:rsidR="008C4983" w:rsidRPr="00C65DC2" w:rsidRDefault="008C4983" w:rsidP="00305472">
            <w:pPr>
              <w:jc w:val="center"/>
              <w:rPr>
                <w:rFonts w:ascii="Cambria" w:hAnsi="Cambria" w:cs="Arial"/>
              </w:rPr>
            </w:pPr>
            <w:r w:rsidRPr="00C65DC2">
              <w:rPr>
                <w:rFonts w:ascii="Cambria" w:hAnsi="Cambria" w:cs="Arial"/>
              </w:rPr>
              <w:t>0</w:t>
            </w:r>
            <w:r w:rsidR="00305472" w:rsidRPr="00C65DC2">
              <w:rPr>
                <w:rFonts w:ascii="Cambria" w:hAnsi="Cambria" w:cs="Arial"/>
              </w:rPr>
              <w:t>2</w:t>
            </w:r>
          </w:p>
        </w:tc>
        <w:tc>
          <w:tcPr>
            <w:tcW w:w="2736" w:type="dxa"/>
            <w:vAlign w:val="center"/>
          </w:tcPr>
          <w:p w:rsidR="008C4983" w:rsidRPr="00C65DC2" w:rsidRDefault="008C4983" w:rsidP="00C47E29">
            <w:pPr>
              <w:jc w:val="both"/>
              <w:rPr>
                <w:rFonts w:ascii="Cambria" w:hAnsi="Cambria" w:cs="Arial"/>
              </w:rPr>
            </w:pPr>
            <w:r w:rsidRPr="00C65DC2">
              <w:rPr>
                <w:rFonts w:ascii="Cambria" w:hAnsi="Cambria" w:cs="Arial"/>
              </w:rPr>
              <w:t xml:space="preserve">Raport de mediu – </w:t>
            </w:r>
            <w:r w:rsidR="00C47E29" w:rsidRPr="00C65DC2">
              <w:rPr>
                <w:rFonts w:ascii="Cambria" w:hAnsi="Cambria" w:cs="Arial"/>
              </w:rPr>
              <w:t xml:space="preserve">Plan Urbanistic </w:t>
            </w:r>
            <w:r w:rsidR="00030FAE" w:rsidRPr="00C65DC2">
              <w:rPr>
                <w:rFonts w:ascii="Cambria" w:hAnsi="Cambria" w:cs="Arial"/>
              </w:rPr>
              <w:t>General</w:t>
            </w:r>
            <w:r w:rsidR="00C47E29" w:rsidRPr="00C65DC2">
              <w:rPr>
                <w:rFonts w:ascii="Cambria" w:hAnsi="Cambria" w:cs="Arial"/>
              </w:rPr>
              <w:t xml:space="preserve"> şi Regulament Local de Urbanism, Comuna Nalbant, Judeţul Tulcea</w:t>
            </w:r>
          </w:p>
        </w:tc>
        <w:tc>
          <w:tcPr>
            <w:tcW w:w="1418" w:type="dxa"/>
            <w:vAlign w:val="center"/>
          </w:tcPr>
          <w:p w:rsidR="008C4983" w:rsidRPr="00C65DC2" w:rsidRDefault="00305472" w:rsidP="00510132">
            <w:pPr>
              <w:jc w:val="center"/>
              <w:rPr>
                <w:rFonts w:ascii="Cambria" w:hAnsi="Cambria" w:cs="Arial"/>
              </w:rPr>
            </w:pPr>
            <w:r w:rsidRPr="00C65DC2">
              <w:rPr>
                <w:rFonts w:ascii="Cambria" w:hAnsi="Cambria" w:cs="Arial"/>
              </w:rPr>
              <w:t>3</w:t>
            </w:r>
            <w:r w:rsidR="00C47E29" w:rsidRPr="00C65DC2">
              <w:rPr>
                <w:rFonts w:ascii="Cambria" w:hAnsi="Cambria" w:cs="Arial"/>
              </w:rPr>
              <w:t>1</w:t>
            </w:r>
            <w:r w:rsidR="008C4983" w:rsidRPr="00C65DC2">
              <w:rPr>
                <w:rFonts w:ascii="Cambria" w:hAnsi="Cambria" w:cs="Arial"/>
              </w:rPr>
              <w:t>.</w:t>
            </w:r>
            <w:r w:rsidR="006A0F56" w:rsidRPr="00C65DC2">
              <w:rPr>
                <w:rFonts w:ascii="Cambria" w:hAnsi="Cambria" w:cs="Arial"/>
              </w:rPr>
              <w:t>0</w:t>
            </w:r>
            <w:r w:rsidR="00510132">
              <w:rPr>
                <w:rFonts w:ascii="Cambria" w:hAnsi="Cambria" w:cs="Arial"/>
              </w:rPr>
              <w:t>8</w:t>
            </w:r>
            <w:r w:rsidR="008C4983" w:rsidRPr="00C65DC2">
              <w:rPr>
                <w:rFonts w:ascii="Cambria" w:hAnsi="Cambria" w:cs="Arial"/>
              </w:rPr>
              <w:t>.201</w:t>
            </w:r>
            <w:r w:rsidR="00C47E29" w:rsidRPr="00C65DC2">
              <w:rPr>
                <w:rFonts w:ascii="Cambria" w:hAnsi="Cambria" w:cs="Arial"/>
              </w:rPr>
              <w:t>7</w:t>
            </w:r>
          </w:p>
        </w:tc>
        <w:tc>
          <w:tcPr>
            <w:tcW w:w="1181" w:type="dxa"/>
            <w:vAlign w:val="center"/>
          </w:tcPr>
          <w:p w:rsidR="008C4983" w:rsidRPr="00C65DC2" w:rsidRDefault="00553D32" w:rsidP="00270772">
            <w:pPr>
              <w:jc w:val="center"/>
              <w:rPr>
                <w:rFonts w:ascii="Cambria" w:hAnsi="Cambria" w:cs="Arial"/>
              </w:rPr>
            </w:pPr>
            <w:r w:rsidRPr="00C65DC2">
              <w:rPr>
                <w:rFonts w:ascii="Cambria" w:hAnsi="Cambria" w:cs="Arial"/>
              </w:rPr>
              <w:t>EB,</w:t>
            </w:r>
            <w:r w:rsidR="008C4983" w:rsidRPr="00C65DC2">
              <w:rPr>
                <w:rFonts w:ascii="Cambria" w:hAnsi="Cambria" w:cs="Arial"/>
              </w:rPr>
              <w:t>EA</w:t>
            </w:r>
          </w:p>
        </w:tc>
        <w:tc>
          <w:tcPr>
            <w:tcW w:w="990" w:type="dxa"/>
            <w:vAlign w:val="center"/>
          </w:tcPr>
          <w:p w:rsidR="008C4983" w:rsidRPr="00C65DC2" w:rsidRDefault="00553D32" w:rsidP="00270772">
            <w:pPr>
              <w:jc w:val="center"/>
              <w:rPr>
                <w:rFonts w:ascii="Cambria" w:hAnsi="Cambria" w:cs="Arial"/>
              </w:rPr>
            </w:pPr>
            <w:r w:rsidRPr="00C65DC2">
              <w:rPr>
                <w:rFonts w:ascii="Cambria" w:hAnsi="Cambria" w:cs="Arial"/>
              </w:rPr>
              <w:t>AR</w:t>
            </w:r>
          </w:p>
        </w:tc>
        <w:tc>
          <w:tcPr>
            <w:tcW w:w="1083" w:type="dxa"/>
            <w:vAlign w:val="center"/>
          </w:tcPr>
          <w:p w:rsidR="008C4983" w:rsidRPr="00C65DC2" w:rsidRDefault="008C4983" w:rsidP="00270772">
            <w:pPr>
              <w:jc w:val="center"/>
              <w:rPr>
                <w:rFonts w:ascii="Cambria" w:hAnsi="Cambria" w:cs="Arial"/>
              </w:rPr>
            </w:pPr>
            <w:r w:rsidRPr="00C65DC2">
              <w:rPr>
                <w:rFonts w:ascii="Cambria" w:hAnsi="Cambria" w:cs="Arial"/>
              </w:rPr>
              <w:t>DS</w:t>
            </w:r>
          </w:p>
        </w:tc>
        <w:tc>
          <w:tcPr>
            <w:tcW w:w="1488" w:type="dxa"/>
            <w:vAlign w:val="center"/>
          </w:tcPr>
          <w:p w:rsidR="008C4983" w:rsidRPr="00C65DC2" w:rsidRDefault="00553D32" w:rsidP="00270772">
            <w:pPr>
              <w:jc w:val="center"/>
              <w:rPr>
                <w:rFonts w:ascii="Cambria" w:hAnsi="Cambria" w:cs="Arial"/>
              </w:rPr>
            </w:pPr>
            <w:r w:rsidRPr="00C65DC2">
              <w:rPr>
                <w:rFonts w:ascii="Cambria" w:hAnsi="Cambria" w:cs="Arial"/>
              </w:rPr>
              <w:t>Enviro Ecosmart</w:t>
            </w:r>
          </w:p>
        </w:tc>
      </w:tr>
    </w:tbl>
    <w:p w:rsidR="008C4983" w:rsidRPr="00C65DC2" w:rsidRDefault="008C4983" w:rsidP="008C4983">
      <w:pPr>
        <w:tabs>
          <w:tab w:val="left" w:pos="4140"/>
        </w:tabs>
        <w:rPr>
          <w:rFonts w:ascii="Cambria" w:hAnsi="Cambria"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976"/>
        <w:gridCol w:w="1595"/>
        <w:gridCol w:w="2233"/>
        <w:gridCol w:w="1701"/>
      </w:tblGrid>
      <w:tr w:rsidR="008C4983" w:rsidRPr="00C65DC2" w:rsidTr="00270772">
        <w:tc>
          <w:tcPr>
            <w:tcW w:w="9606" w:type="dxa"/>
            <w:gridSpan w:val="5"/>
            <w:vAlign w:val="center"/>
          </w:tcPr>
          <w:p w:rsidR="008C4983" w:rsidRPr="00C65DC2" w:rsidRDefault="008C4983" w:rsidP="00270772">
            <w:pPr>
              <w:rPr>
                <w:rFonts w:ascii="Cambria" w:hAnsi="Cambria" w:cs="Arial"/>
              </w:rPr>
            </w:pPr>
            <w:r w:rsidRPr="00C65DC2">
              <w:rPr>
                <w:rFonts w:ascii="Cambria" w:hAnsi="Cambria" w:cs="Arial"/>
              </w:rPr>
              <w:t>Lista de difuzare</w:t>
            </w:r>
          </w:p>
        </w:tc>
      </w:tr>
      <w:tr w:rsidR="008C4983" w:rsidRPr="00C65DC2" w:rsidTr="00270772">
        <w:tc>
          <w:tcPr>
            <w:tcW w:w="1101" w:type="dxa"/>
            <w:vAlign w:val="center"/>
          </w:tcPr>
          <w:p w:rsidR="008C4983" w:rsidRPr="00C65DC2" w:rsidRDefault="008C4983" w:rsidP="00270772">
            <w:pPr>
              <w:jc w:val="center"/>
              <w:rPr>
                <w:rFonts w:ascii="Cambria" w:hAnsi="Cambria" w:cs="Arial"/>
                <w:b/>
              </w:rPr>
            </w:pPr>
            <w:r w:rsidRPr="00C65DC2">
              <w:rPr>
                <w:rFonts w:ascii="Cambria" w:hAnsi="Cambria" w:cs="Arial"/>
                <w:b/>
              </w:rPr>
              <w:t>Rev.</w:t>
            </w:r>
          </w:p>
        </w:tc>
        <w:tc>
          <w:tcPr>
            <w:tcW w:w="2976" w:type="dxa"/>
            <w:vAlign w:val="center"/>
          </w:tcPr>
          <w:p w:rsidR="008C4983" w:rsidRPr="00C65DC2" w:rsidRDefault="008C4983" w:rsidP="00270772">
            <w:pPr>
              <w:jc w:val="center"/>
              <w:rPr>
                <w:rFonts w:ascii="Cambria" w:hAnsi="Cambria" w:cs="Arial"/>
                <w:b/>
              </w:rPr>
            </w:pPr>
            <w:r w:rsidRPr="00C65DC2">
              <w:rPr>
                <w:rFonts w:ascii="Cambria" w:hAnsi="Cambria" w:cs="Arial"/>
                <w:b/>
              </w:rPr>
              <w:t>Destinatar</w:t>
            </w:r>
          </w:p>
        </w:tc>
        <w:tc>
          <w:tcPr>
            <w:tcW w:w="1595" w:type="dxa"/>
            <w:vAlign w:val="center"/>
          </w:tcPr>
          <w:p w:rsidR="008C4983" w:rsidRPr="00C65DC2" w:rsidRDefault="008C4983" w:rsidP="00270772">
            <w:pPr>
              <w:jc w:val="center"/>
              <w:rPr>
                <w:rFonts w:ascii="Cambria" w:hAnsi="Cambria" w:cs="Arial"/>
                <w:b/>
              </w:rPr>
            </w:pPr>
            <w:r w:rsidRPr="00C65DC2">
              <w:rPr>
                <w:rFonts w:ascii="Cambria" w:hAnsi="Cambria" w:cs="Arial"/>
                <w:b/>
              </w:rPr>
              <w:t>Nr. de copii</w:t>
            </w:r>
          </w:p>
        </w:tc>
        <w:tc>
          <w:tcPr>
            <w:tcW w:w="2233" w:type="dxa"/>
            <w:vAlign w:val="center"/>
          </w:tcPr>
          <w:p w:rsidR="008C4983" w:rsidRPr="00C65DC2" w:rsidRDefault="008C4983" w:rsidP="00270772">
            <w:pPr>
              <w:jc w:val="center"/>
              <w:rPr>
                <w:rFonts w:ascii="Cambria" w:hAnsi="Cambria" w:cs="Arial"/>
                <w:b/>
              </w:rPr>
            </w:pPr>
            <w:r w:rsidRPr="00C65DC2">
              <w:rPr>
                <w:rFonts w:ascii="Cambria" w:hAnsi="Cambria" w:cs="Arial"/>
                <w:b/>
              </w:rPr>
              <w:t>Limba de redactare</w:t>
            </w:r>
          </w:p>
        </w:tc>
        <w:tc>
          <w:tcPr>
            <w:tcW w:w="1701" w:type="dxa"/>
            <w:vAlign w:val="center"/>
          </w:tcPr>
          <w:p w:rsidR="008C4983" w:rsidRPr="00C65DC2" w:rsidRDefault="008C4983" w:rsidP="00270772">
            <w:pPr>
              <w:jc w:val="center"/>
              <w:rPr>
                <w:rFonts w:ascii="Cambria" w:hAnsi="Cambria" w:cs="Arial"/>
                <w:b/>
              </w:rPr>
            </w:pPr>
            <w:r w:rsidRPr="00C65DC2">
              <w:rPr>
                <w:rFonts w:ascii="Cambria" w:hAnsi="Cambria" w:cs="Arial"/>
                <w:b/>
              </w:rPr>
              <w:t>Format</w:t>
            </w:r>
          </w:p>
        </w:tc>
      </w:tr>
      <w:tr w:rsidR="008C4983" w:rsidRPr="00C65DC2" w:rsidTr="00270772">
        <w:tc>
          <w:tcPr>
            <w:tcW w:w="1101" w:type="dxa"/>
            <w:vAlign w:val="center"/>
          </w:tcPr>
          <w:p w:rsidR="008C4983" w:rsidRPr="00C65DC2" w:rsidRDefault="00C65DC2" w:rsidP="00270772">
            <w:pPr>
              <w:jc w:val="center"/>
              <w:rPr>
                <w:rFonts w:ascii="Cambria" w:hAnsi="Cambria" w:cs="Arial"/>
              </w:rPr>
            </w:pPr>
            <w:r w:rsidRPr="00C65DC2">
              <w:rPr>
                <w:rFonts w:ascii="Cambria" w:hAnsi="Cambria" w:cs="Arial"/>
              </w:rPr>
              <w:t>02</w:t>
            </w:r>
          </w:p>
        </w:tc>
        <w:tc>
          <w:tcPr>
            <w:tcW w:w="2976" w:type="dxa"/>
            <w:vAlign w:val="center"/>
          </w:tcPr>
          <w:p w:rsidR="008C4983" w:rsidRPr="00C65DC2" w:rsidRDefault="008C4983" w:rsidP="00553D32">
            <w:pPr>
              <w:jc w:val="center"/>
              <w:rPr>
                <w:rFonts w:ascii="Cambria" w:hAnsi="Cambria" w:cs="Arial"/>
              </w:rPr>
            </w:pPr>
            <w:r w:rsidRPr="00C65DC2">
              <w:rPr>
                <w:rFonts w:ascii="Cambria" w:hAnsi="Cambria" w:cs="Arial"/>
              </w:rPr>
              <w:t xml:space="preserve">Primăria Comuna </w:t>
            </w:r>
            <w:r w:rsidR="00553D32" w:rsidRPr="00C65DC2">
              <w:rPr>
                <w:rFonts w:ascii="Cambria" w:hAnsi="Cambria" w:cs="Arial"/>
              </w:rPr>
              <w:t>Nalbant</w:t>
            </w:r>
          </w:p>
        </w:tc>
        <w:tc>
          <w:tcPr>
            <w:tcW w:w="1595" w:type="dxa"/>
            <w:vAlign w:val="center"/>
          </w:tcPr>
          <w:p w:rsidR="008C4983" w:rsidRPr="00C65DC2" w:rsidRDefault="008C4983" w:rsidP="00270772">
            <w:pPr>
              <w:jc w:val="center"/>
              <w:rPr>
                <w:rFonts w:ascii="Cambria" w:hAnsi="Cambria" w:cs="Arial"/>
              </w:rPr>
            </w:pPr>
            <w:r w:rsidRPr="00C65DC2">
              <w:rPr>
                <w:rFonts w:ascii="Cambria" w:hAnsi="Cambria" w:cs="Arial"/>
              </w:rPr>
              <w:t>1</w:t>
            </w:r>
          </w:p>
        </w:tc>
        <w:tc>
          <w:tcPr>
            <w:tcW w:w="2233" w:type="dxa"/>
            <w:vAlign w:val="center"/>
          </w:tcPr>
          <w:p w:rsidR="008C4983" w:rsidRPr="00C65DC2" w:rsidRDefault="008C4983" w:rsidP="00270772">
            <w:pPr>
              <w:jc w:val="center"/>
              <w:rPr>
                <w:rFonts w:ascii="Cambria" w:hAnsi="Cambria" w:cs="Arial"/>
              </w:rPr>
            </w:pPr>
            <w:r w:rsidRPr="00C65DC2">
              <w:rPr>
                <w:rFonts w:ascii="Cambria" w:hAnsi="Cambria" w:cs="Arial"/>
              </w:rPr>
              <w:t>Română</w:t>
            </w:r>
          </w:p>
        </w:tc>
        <w:tc>
          <w:tcPr>
            <w:tcW w:w="1701" w:type="dxa"/>
            <w:vAlign w:val="center"/>
          </w:tcPr>
          <w:p w:rsidR="008C4983" w:rsidRPr="00C65DC2" w:rsidRDefault="008C4983" w:rsidP="00270772">
            <w:pPr>
              <w:jc w:val="center"/>
              <w:rPr>
                <w:rFonts w:ascii="Cambria" w:hAnsi="Cambria" w:cs="Arial"/>
              </w:rPr>
            </w:pPr>
            <w:r w:rsidRPr="00C65DC2">
              <w:rPr>
                <w:rFonts w:ascii="Cambria" w:hAnsi="Cambria" w:cs="Arial"/>
              </w:rPr>
              <w:t>PDF</w:t>
            </w:r>
          </w:p>
        </w:tc>
      </w:tr>
      <w:tr w:rsidR="008C4983" w:rsidRPr="00C65DC2" w:rsidTr="00270772">
        <w:tc>
          <w:tcPr>
            <w:tcW w:w="1101" w:type="dxa"/>
            <w:vAlign w:val="center"/>
          </w:tcPr>
          <w:p w:rsidR="008C4983" w:rsidRPr="00C65DC2" w:rsidRDefault="008C4983" w:rsidP="00270772">
            <w:pPr>
              <w:jc w:val="center"/>
              <w:rPr>
                <w:rFonts w:ascii="Cambria" w:hAnsi="Cambria" w:cs="Arial"/>
              </w:rPr>
            </w:pPr>
            <w:r w:rsidRPr="00C65DC2">
              <w:rPr>
                <w:rFonts w:ascii="Cambria" w:hAnsi="Cambria" w:cs="Arial"/>
              </w:rPr>
              <w:t>02</w:t>
            </w:r>
          </w:p>
        </w:tc>
        <w:tc>
          <w:tcPr>
            <w:tcW w:w="2976" w:type="dxa"/>
            <w:vAlign w:val="center"/>
          </w:tcPr>
          <w:p w:rsidR="008C4983" w:rsidRPr="00C65DC2" w:rsidRDefault="008C4983" w:rsidP="00553D32">
            <w:pPr>
              <w:jc w:val="center"/>
              <w:rPr>
                <w:rFonts w:ascii="Cambria" w:hAnsi="Cambria" w:cs="Arial"/>
              </w:rPr>
            </w:pPr>
            <w:r w:rsidRPr="00C65DC2">
              <w:rPr>
                <w:rFonts w:ascii="Cambria" w:hAnsi="Cambria" w:cs="Arial"/>
              </w:rPr>
              <w:t xml:space="preserve">APM </w:t>
            </w:r>
            <w:r w:rsidR="00553D32" w:rsidRPr="00C65DC2">
              <w:rPr>
                <w:rFonts w:ascii="Cambria" w:hAnsi="Cambria" w:cs="Arial"/>
              </w:rPr>
              <w:t>Nalbant</w:t>
            </w:r>
          </w:p>
        </w:tc>
        <w:tc>
          <w:tcPr>
            <w:tcW w:w="1595" w:type="dxa"/>
            <w:vAlign w:val="center"/>
          </w:tcPr>
          <w:p w:rsidR="008C4983" w:rsidRPr="00C65DC2" w:rsidRDefault="008C4983" w:rsidP="00270772">
            <w:pPr>
              <w:jc w:val="center"/>
              <w:rPr>
                <w:rFonts w:ascii="Cambria" w:hAnsi="Cambria" w:cs="Arial"/>
              </w:rPr>
            </w:pPr>
            <w:r w:rsidRPr="00C65DC2">
              <w:rPr>
                <w:rFonts w:ascii="Cambria" w:hAnsi="Cambria" w:cs="Arial"/>
              </w:rPr>
              <w:t>1</w:t>
            </w:r>
          </w:p>
        </w:tc>
        <w:tc>
          <w:tcPr>
            <w:tcW w:w="2233" w:type="dxa"/>
            <w:vAlign w:val="center"/>
          </w:tcPr>
          <w:p w:rsidR="008C4983" w:rsidRPr="00C65DC2" w:rsidRDefault="008C4983" w:rsidP="00270772">
            <w:pPr>
              <w:jc w:val="center"/>
              <w:rPr>
                <w:rFonts w:ascii="Cambria" w:hAnsi="Cambria" w:cs="Arial"/>
              </w:rPr>
            </w:pPr>
            <w:r w:rsidRPr="00C65DC2">
              <w:rPr>
                <w:rFonts w:ascii="Cambria" w:hAnsi="Cambria" w:cs="Arial"/>
              </w:rPr>
              <w:t>Română</w:t>
            </w:r>
          </w:p>
        </w:tc>
        <w:tc>
          <w:tcPr>
            <w:tcW w:w="1701" w:type="dxa"/>
            <w:vAlign w:val="center"/>
          </w:tcPr>
          <w:p w:rsidR="008C4983" w:rsidRPr="00C65DC2" w:rsidRDefault="008C4983" w:rsidP="00270772">
            <w:pPr>
              <w:jc w:val="center"/>
              <w:rPr>
                <w:rFonts w:ascii="Cambria" w:hAnsi="Cambria" w:cs="Arial"/>
              </w:rPr>
            </w:pPr>
            <w:r w:rsidRPr="00C65DC2">
              <w:rPr>
                <w:rFonts w:ascii="Cambria" w:hAnsi="Cambria" w:cs="Arial"/>
              </w:rPr>
              <w:t>PDF</w:t>
            </w:r>
          </w:p>
        </w:tc>
      </w:tr>
    </w:tbl>
    <w:p w:rsidR="00313FFA" w:rsidRDefault="00313FFA" w:rsidP="00313FFA">
      <w:pPr>
        <w:rPr>
          <w:rFonts w:ascii="Cambria" w:hAnsi="Cambria" w:cs="Arial"/>
        </w:rPr>
      </w:pPr>
    </w:p>
    <w:p w:rsidR="0088756B" w:rsidRPr="00C65DC2" w:rsidRDefault="0088756B" w:rsidP="0088756B">
      <w:pPr>
        <w:spacing w:line="276" w:lineRule="auto"/>
        <w:jc w:val="both"/>
        <w:rPr>
          <w:rFonts w:ascii="Cambria" w:hAnsi="Cambria"/>
        </w:rPr>
      </w:pPr>
      <w:r>
        <w:rPr>
          <w:rFonts w:ascii="Cambria" w:hAnsi="Cambria" w:cs="Arial"/>
          <w:b/>
          <w:caps/>
        </w:rPr>
        <w:br w:type="page"/>
      </w:r>
      <w:r w:rsidRPr="00C65DC2">
        <w:rPr>
          <w:rFonts w:ascii="Cambria" w:hAnsi="Cambria" w:cs="Arial"/>
          <w:b/>
          <w:caps/>
        </w:rPr>
        <w:t>CUPRINS:</w:t>
      </w:r>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r w:rsidRPr="00C65DC2">
        <w:rPr>
          <w:rFonts w:ascii="Cambria" w:hAnsi="Cambria"/>
          <w:sz w:val="22"/>
        </w:rPr>
        <w:fldChar w:fldCharType="begin"/>
      </w:r>
      <w:r w:rsidR="0088756B" w:rsidRPr="00C65DC2">
        <w:rPr>
          <w:rFonts w:ascii="Cambria" w:hAnsi="Cambria"/>
          <w:sz w:val="22"/>
        </w:rPr>
        <w:instrText xml:space="preserve"> TOC \o "1-3" \h \z \u </w:instrText>
      </w:r>
      <w:r w:rsidRPr="00C65DC2">
        <w:rPr>
          <w:rFonts w:ascii="Cambria" w:hAnsi="Cambria"/>
          <w:sz w:val="22"/>
        </w:rPr>
        <w:fldChar w:fldCharType="separate"/>
      </w:r>
      <w:hyperlink w:anchor="_Toc414362625" w:history="1">
        <w:r w:rsidR="0088756B" w:rsidRPr="00C65DC2">
          <w:rPr>
            <w:rStyle w:val="Hyperlink"/>
            <w:rFonts w:ascii="Cambria" w:hAnsi="Cambria"/>
            <w:b/>
            <w:caps/>
            <w:noProof/>
            <w:spacing w:val="-20"/>
            <w:position w:val="2"/>
          </w:rPr>
          <w:t>1</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INTRODUCERE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_Toc414362625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6</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26" w:history="1">
        <w:r w:rsidR="0088756B" w:rsidRPr="00C65DC2">
          <w:rPr>
            <w:rStyle w:val="Hyperlink"/>
            <w:rFonts w:ascii="Cambria" w:hAnsi="Cambria"/>
            <w:noProof/>
          </w:rPr>
          <w:t>1.2 Consideraţii generale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_Toc414362626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12</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27" w:history="1">
        <w:r w:rsidR="0088756B" w:rsidRPr="00C65DC2">
          <w:rPr>
            <w:rStyle w:val="Hyperlink"/>
            <w:rFonts w:ascii="Cambria" w:hAnsi="Cambria"/>
            <w:noProof/>
          </w:rPr>
          <w:t>1.3. Informaţii generale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_Toc414362627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14</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28" w:history="1">
        <w:r w:rsidR="0088756B" w:rsidRPr="00C65DC2">
          <w:rPr>
            <w:rStyle w:val="Hyperlink"/>
            <w:rFonts w:ascii="Cambria" w:hAnsi="Cambria"/>
            <w:noProof/>
          </w:rPr>
          <w:t>1.4. Beneficiarul proiectului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_Toc414362628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14</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29" w:history="1">
        <w:r w:rsidR="0088756B" w:rsidRPr="00C65DC2">
          <w:rPr>
            <w:rStyle w:val="Hyperlink"/>
            <w:rFonts w:ascii="Cambria" w:hAnsi="Cambria"/>
            <w:noProof/>
          </w:rPr>
          <w:t>1.5. Autorul atestat al raportului de mediu</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_Toc414362629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14</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30" w:history="1">
        <w:r w:rsidR="0088756B" w:rsidRPr="00C65DC2">
          <w:rPr>
            <w:rStyle w:val="Hyperlink"/>
            <w:rFonts w:ascii="Cambria" w:hAnsi="Cambria"/>
            <w:noProof/>
          </w:rPr>
          <w:t>1.6. Denumirea proiectului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_Toc414362630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31" w:history="1">
        <w:r w:rsidR="0088756B" w:rsidRPr="00C65DC2">
          <w:rPr>
            <w:rStyle w:val="Hyperlink"/>
            <w:rFonts w:ascii="Cambria" w:hAnsi="Cambria"/>
            <w:noProof/>
          </w:rPr>
          <w:t>1.7. Localizarea geografică şi administrativă</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_Toc414362631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hyperlink w:anchor="_Toc414362632" w:history="1">
        <w:r w:rsidR="0088756B" w:rsidRPr="00C65DC2">
          <w:rPr>
            <w:rStyle w:val="Hyperlink"/>
            <w:rFonts w:ascii="Cambria" w:hAnsi="Cambria"/>
            <w:b/>
            <w:caps/>
            <w:noProof/>
            <w:spacing w:val="-20"/>
            <w:position w:val="2"/>
          </w:rPr>
          <w:t>2</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EXPUNEREA CONŢINUTULUI ŞI A OBIECTIVELOR PLANULUI DE URBANISM GENERAL, PRECUM ŞI A RELAŢIEI CU ALTE PLANURI ŞI PROGRAME RELEVANTE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_Toc414362632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19</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33" w:history="1">
        <w:r w:rsidR="0088756B" w:rsidRPr="00C65DC2">
          <w:rPr>
            <w:rStyle w:val="Hyperlink"/>
            <w:rFonts w:ascii="Cambria" w:hAnsi="Cambria"/>
            <w:caps/>
            <w:noProof/>
          </w:rPr>
          <w:t>2.1</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Structura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_Toc414362633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19</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34" w:history="1">
        <w:r w:rsidR="0088756B" w:rsidRPr="00C65DC2">
          <w:rPr>
            <w:rStyle w:val="Hyperlink"/>
            <w:rFonts w:ascii="Cambria" w:hAnsi="Cambria"/>
            <w:caps/>
            <w:noProof/>
          </w:rPr>
          <w:t>2.2</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Obiectivele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_Toc414362634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21</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35" w:history="1">
        <w:r w:rsidR="0088756B" w:rsidRPr="00C65DC2">
          <w:rPr>
            <w:rStyle w:val="Hyperlink"/>
            <w:rFonts w:ascii="Cambria" w:hAnsi="Cambria"/>
            <w:caps/>
            <w:noProof/>
          </w:rPr>
          <w:t>2.3</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Relaţia Planului de Urbanism General cu alte planuri si programe relevante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_Toc414362635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21</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hyperlink w:anchor="_Toc414362636" w:history="1">
        <w:r w:rsidR="0088756B" w:rsidRPr="00C65DC2">
          <w:rPr>
            <w:rStyle w:val="Hyperlink"/>
            <w:rFonts w:ascii="Cambria" w:hAnsi="Cambria"/>
            <w:b/>
            <w:caps/>
            <w:noProof/>
            <w:spacing w:val="-20"/>
            <w:position w:val="2"/>
          </w:rPr>
          <w:t>3</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ASPECTELE RELEVANTE ALE STĂRII ACTUALE A MEDIULUI ŞI ALE EVOLUŢIEI SALE PROBABILE ÎN SITUAŢIA NEIMPLEMENTĂRII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_Toc414362636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22</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37" w:history="1">
        <w:r w:rsidR="0088756B" w:rsidRPr="00C65DC2">
          <w:rPr>
            <w:rStyle w:val="Hyperlink"/>
            <w:rFonts w:ascii="Cambria" w:hAnsi="Cambria"/>
            <w:caps/>
            <w:noProof/>
          </w:rPr>
          <w:t>3.1</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Aspecte relevante ale stării actuale a mediului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_Toc414362637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23</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38" w:history="1">
        <w:r w:rsidR="0088756B" w:rsidRPr="00C65DC2">
          <w:rPr>
            <w:rStyle w:val="Hyperlink"/>
            <w:rFonts w:ascii="Cambria" w:hAnsi="Cambria"/>
            <w:caps/>
            <w:noProof/>
          </w:rPr>
          <w:t>3.1.1</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Apa</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_Toc414362638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23</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39" w:history="1">
        <w:r w:rsidR="0088756B" w:rsidRPr="00C65DC2">
          <w:rPr>
            <w:rStyle w:val="Hyperlink"/>
            <w:rFonts w:ascii="Cambria" w:hAnsi="Cambria"/>
            <w:caps/>
            <w:noProof/>
          </w:rPr>
          <w:t>3.1.2</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Clima/aer</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_Toc414362639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26</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40" w:history="1">
        <w:r w:rsidR="0088756B" w:rsidRPr="00C65DC2">
          <w:rPr>
            <w:rStyle w:val="Hyperlink"/>
            <w:rFonts w:ascii="Cambria" w:hAnsi="Cambria"/>
            <w:caps/>
            <w:noProof/>
          </w:rPr>
          <w:t>3.1.3</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Sol şi subsol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_Toc414362640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28</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41" w:history="1">
        <w:r w:rsidR="0088756B" w:rsidRPr="00C65DC2">
          <w:rPr>
            <w:rStyle w:val="Hyperlink"/>
            <w:rFonts w:ascii="Cambria" w:hAnsi="Cambria"/>
            <w:caps/>
            <w:noProof/>
          </w:rPr>
          <w:t>3.1.4</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Biodiversitate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_Toc414362641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29</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42" w:history="1">
        <w:r w:rsidR="0088756B" w:rsidRPr="00C65DC2">
          <w:rPr>
            <w:rStyle w:val="Hyperlink"/>
            <w:rFonts w:ascii="Cambria" w:hAnsi="Cambria"/>
            <w:caps/>
            <w:noProof/>
          </w:rPr>
          <w:t>3.1.5</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Relief</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_Toc414362642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30</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43" w:history="1">
        <w:r w:rsidR="0088756B" w:rsidRPr="00C65DC2">
          <w:rPr>
            <w:rStyle w:val="Hyperlink"/>
            <w:rFonts w:ascii="Cambria" w:hAnsi="Cambria"/>
            <w:caps/>
            <w:noProof/>
          </w:rPr>
          <w:t>3.1.6</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Sănătatea populaţiei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_Toc414362643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32</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44" w:history="1">
        <w:r w:rsidR="0088756B" w:rsidRPr="00C65DC2">
          <w:rPr>
            <w:rStyle w:val="Hyperlink"/>
            <w:rFonts w:ascii="Cambria" w:hAnsi="Cambria"/>
            <w:caps/>
            <w:noProof/>
          </w:rPr>
          <w:t>3.1.7</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Activităţi economice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_Toc414362644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36</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45" w:history="1">
        <w:r w:rsidR="0088756B" w:rsidRPr="00C65DC2">
          <w:rPr>
            <w:rStyle w:val="Hyperlink"/>
            <w:rFonts w:ascii="Cambria" w:hAnsi="Cambria"/>
            <w:caps/>
            <w:noProof/>
          </w:rPr>
          <w:t>3.1.8</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Patrimoniul cultural arheologic sau arhitectonic</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_Toc414362645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36</w:t>
        </w:r>
        <w:r w:rsidRPr="00C65DC2">
          <w:rPr>
            <w:rFonts w:ascii="Cambria" w:hAnsi="Cambria"/>
            <w:noProof/>
            <w:webHidden/>
          </w:rPr>
          <w:fldChar w:fldCharType="end"/>
        </w:r>
      </w:hyperlink>
    </w:p>
    <w:p w:rsidR="0088756B" w:rsidRPr="00C65DC2" w:rsidRDefault="00C9607A" w:rsidP="0088756B">
      <w:pPr>
        <w:pStyle w:val="TOC3"/>
        <w:tabs>
          <w:tab w:val="left" w:pos="1320"/>
          <w:tab w:val="right" w:leader="dot" w:pos="9909"/>
        </w:tabs>
        <w:spacing w:line="276" w:lineRule="auto"/>
        <w:jc w:val="both"/>
        <w:rPr>
          <w:rFonts w:ascii="Cambria" w:hAnsi="Cambria" w:cs="Times New Roman"/>
          <w:noProof/>
          <w:sz w:val="22"/>
          <w:szCs w:val="22"/>
          <w:lang w:eastAsia="ro-RO"/>
        </w:rPr>
      </w:pPr>
      <w:hyperlink w:anchor="_Toc414362646" w:history="1">
        <w:r w:rsidR="0088756B" w:rsidRPr="00C65DC2">
          <w:rPr>
            <w:rStyle w:val="Hyperlink"/>
            <w:rFonts w:ascii="Cambria" w:hAnsi="Cambria"/>
            <w:caps/>
            <w:noProof/>
          </w:rPr>
          <w:t>3.1.9</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Transport</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_Toc414362646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38</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47" w:history="1">
        <w:r w:rsidR="0088756B" w:rsidRPr="00C65DC2">
          <w:rPr>
            <w:rStyle w:val="Hyperlink"/>
            <w:rFonts w:ascii="Cambria" w:hAnsi="Cambria"/>
            <w:caps/>
            <w:noProof/>
          </w:rPr>
          <w:t>3.2</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Evoluţia probabilă a mediului în cazul neimplementării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_Toc414362647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39</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b/>
          <w:noProof/>
          <w:sz w:val="22"/>
          <w:szCs w:val="22"/>
          <w:lang w:eastAsia="ro-RO"/>
        </w:rPr>
      </w:pPr>
      <w:hyperlink w:anchor="_Toc414362648" w:history="1">
        <w:r w:rsidR="0088756B" w:rsidRPr="00C65DC2">
          <w:rPr>
            <w:rStyle w:val="Hyperlink"/>
            <w:rFonts w:ascii="Cambria" w:hAnsi="Cambria"/>
            <w:b/>
            <w:caps/>
            <w:noProof/>
            <w:spacing w:val="-20"/>
            <w:position w:val="2"/>
          </w:rPr>
          <w:t>4</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CARACTERISTICILE DE MEDIU ALE ZONEI POSIBIL A FI AFECTATĂ SEMNIFICATIV</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_Toc414362648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45</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49" w:history="1">
        <w:r w:rsidR="0088756B" w:rsidRPr="00C65DC2">
          <w:rPr>
            <w:rStyle w:val="Hyperlink"/>
            <w:rFonts w:ascii="Cambria" w:hAnsi="Cambria"/>
            <w:caps/>
            <w:noProof/>
          </w:rPr>
          <w:t>4.1</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apa</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_Toc414362649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46</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0" w:history="1">
        <w:r w:rsidR="0088756B" w:rsidRPr="00C65DC2">
          <w:rPr>
            <w:rStyle w:val="Hyperlink"/>
            <w:rFonts w:ascii="Cambria" w:hAnsi="Cambria"/>
            <w:caps/>
            <w:noProof/>
          </w:rPr>
          <w:t>4.2</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aer</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_Toc414362650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52</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1" w:history="1">
        <w:r w:rsidR="0088756B" w:rsidRPr="00C65DC2">
          <w:rPr>
            <w:rStyle w:val="Hyperlink"/>
            <w:rFonts w:ascii="Cambria" w:hAnsi="Cambria"/>
            <w:caps/>
            <w:noProof/>
          </w:rPr>
          <w:t>4.3</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sol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_Toc414362651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54</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2" w:history="1">
        <w:r w:rsidR="0088756B" w:rsidRPr="00C65DC2">
          <w:rPr>
            <w:rStyle w:val="Hyperlink"/>
            <w:rFonts w:ascii="Cambria" w:hAnsi="Cambria"/>
            <w:caps/>
            <w:noProof/>
          </w:rPr>
          <w:t>4.4</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biodiversitate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_Toc414362652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57</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3" w:history="1">
        <w:r w:rsidR="0088756B" w:rsidRPr="00C65DC2">
          <w:rPr>
            <w:rStyle w:val="Hyperlink"/>
            <w:rFonts w:ascii="Cambria" w:hAnsi="Cambria"/>
            <w:caps/>
            <w:noProof/>
          </w:rPr>
          <w:t>4.5</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Patrimoniul arhitectonic, arheologic şi cultural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_Toc414362653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98</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4" w:history="1">
        <w:r w:rsidR="0088756B" w:rsidRPr="00C65DC2">
          <w:rPr>
            <w:rStyle w:val="Hyperlink"/>
            <w:rFonts w:ascii="Cambria" w:hAnsi="Cambria"/>
            <w:caps/>
            <w:noProof/>
          </w:rPr>
          <w:t>4.6</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ZGOMOT ŞI VIBRAŢII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_Toc414362654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99</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5" w:history="1">
        <w:r w:rsidR="0088756B" w:rsidRPr="00C65DC2">
          <w:rPr>
            <w:rStyle w:val="Hyperlink"/>
            <w:rFonts w:ascii="Cambria" w:hAnsi="Cambria"/>
            <w:caps/>
            <w:noProof/>
          </w:rPr>
          <w:t>4.7</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PeisaJul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_Toc414362655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100</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6" w:history="1">
        <w:r w:rsidR="0088756B" w:rsidRPr="00C65DC2">
          <w:rPr>
            <w:rStyle w:val="Hyperlink"/>
            <w:rFonts w:ascii="Cambria" w:hAnsi="Cambria"/>
            <w:caps/>
            <w:noProof/>
          </w:rPr>
          <w:t>4.8</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Mediul social şi economic</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_Toc414362656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102</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hyperlink w:anchor="_Toc414362657" w:history="1">
        <w:r w:rsidR="0088756B" w:rsidRPr="00C65DC2">
          <w:rPr>
            <w:rStyle w:val="Hyperlink"/>
            <w:rFonts w:ascii="Cambria" w:hAnsi="Cambria"/>
            <w:b/>
            <w:caps/>
            <w:noProof/>
            <w:spacing w:val="-20"/>
            <w:position w:val="2"/>
          </w:rPr>
          <w:t>5</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PROBLEME DE MEDIU EXISTENTE, RELEVANTE PENTRU PLANUL DE URBANISM GENERAL, INCLUSIV ÎN PARTICULAR, CELE LEGATE DE ORICE ZONĂ CARE PREZINTĂ O IMPORTANŢĂ SPECIALĂ PENTRU MEDIU CUM AR FI: ARIILE DE PROTECŢIE SPECIALĂ AVIFAUNISTICĂ SI ARIILE SPECIALE DE CONSERVARE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_Toc414362657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119</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hyperlink w:anchor="_Toc414362658" w:history="1">
        <w:r w:rsidR="0088756B" w:rsidRPr="00C65DC2">
          <w:rPr>
            <w:rStyle w:val="Hyperlink"/>
            <w:rFonts w:ascii="Cambria" w:hAnsi="Cambria"/>
            <w:b/>
            <w:caps/>
            <w:noProof/>
            <w:spacing w:val="-20"/>
            <w:position w:val="2"/>
          </w:rPr>
          <w:t>6</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OBIECTIVELE DE PROTECŢIE A MEDIULUI, STABILITE LA NIVEL NAŢIONAL, COMUNITAR SAU INTERNAŢIONAL, CARE SUNT RELEVANTE PENTRU PLANUL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_Toc414362658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124</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59" w:history="1">
        <w:r w:rsidR="0088756B" w:rsidRPr="00C65DC2">
          <w:rPr>
            <w:rStyle w:val="Hyperlink"/>
            <w:rFonts w:ascii="Cambria" w:hAnsi="Cambria"/>
            <w:caps/>
            <w:noProof/>
          </w:rPr>
          <w:t>6.1</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Obiective de protecţia mediului, stabilite la nivel naţional, comunitar sau internaţional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_Toc414362659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124</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60" w:history="1">
        <w:r w:rsidR="0088756B" w:rsidRPr="00C65DC2">
          <w:rPr>
            <w:rStyle w:val="Hyperlink"/>
            <w:rFonts w:ascii="Cambria" w:hAnsi="Cambria"/>
            <w:caps/>
            <w:noProof/>
          </w:rPr>
          <w:t>6.2</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Modul de îndeplinire a obiectivelor de protecţie a mediului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_Toc414362660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125</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hyperlink w:anchor="_Toc414362661" w:history="1">
        <w:r w:rsidR="0088756B" w:rsidRPr="00C65DC2">
          <w:rPr>
            <w:rStyle w:val="Hyperlink"/>
            <w:rFonts w:ascii="Cambria" w:hAnsi="Cambria"/>
            <w:b/>
            <w:caps/>
            <w:noProof/>
            <w:spacing w:val="-20"/>
            <w:position w:val="2"/>
          </w:rPr>
          <w:t>7</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POTENŢIALELE EFECTE SEMNIFICATIVE ASUPRA MEDIULUI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_Toc414362661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127</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62" w:history="1">
        <w:r w:rsidR="0088756B" w:rsidRPr="00C65DC2">
          <w:rPr>
            <w:rStyle w:val="Hyperlink"/>
            <w:rFonts w:ascii="Cambria" w:hAnsi="Cambria"/>
            <w:caps/>
            <w:noProof/>
          </w:rPr>
          <w:t>7.1</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Metodologia de evaluare utilizată în cadrul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_Toc414362662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127</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63" w:history="1">
        <w:r w:rsidR="0088756B" w:rsidRPr="00C65DC2">
          <w:rPr>
            <w:rStyle w:val="Hyperlink"/>
            <w:rFonts w:ascii="Cambria" w:hAnsi="Cambria"/>
            <w:caps/>
            <w:noProof/>
          </w:rPr>
          <w:t>7.2</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Efecte asupra mediului generate de implementarea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_Toc414362663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128</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64" w:history="1">
        <w:r w:rsidR="0088756B" w:rsidRPr="00C65DC2">
          <w:rPr>
            <w:rStyle w:val="Hyperlink"/>
            <w:rFonts w:ascii="Cambria" w:hAnsi="Cambria"/>
            <w:caps/>
            <w:noProof/>
          </w:rPr>
          <w:t>7.3</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Evaluarea efectelor de mediu cumulative ale implementării Planului de Urbanism General asupra obiectivelor de mediu relevante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_Toc414362664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134</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hyperlink w:anchor="_Toc414362665" w:history="1">
        <w:r w:rsidR="0088756B" w:rsidRPr="00C65DC2">
          <w:rPr>
            <w:rStyle w:val="Hyperlink"/>
            <w:rFonts w:ascii="Cambria" w:hAnsi="Cambria"/>
            <w:b/>
            <w:caps/>
            <w:noProof/>
            <w:spacing w:val="-20"/>
            <w:position w:val="2"/>
          </w:rPr>
          <w:t>8</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POSIBILELE EFECTE SEMNIFICATIVE ASUPRA MEDIULUI, INCLUSIV ASUPRA SĂNĂTĂŢII, ÎN CONTEXT TRANSFRONTIERĂ</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_Toc414362665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136</w:t>
        </w:r>
        <w:r w:rsidRPr="00C65DC2">
          <w:rPr>
            <w:rFonts w:ascii="Cambria" w:hAnsi="Cambria"/>
            <w:noProof/>
            <w:webHidden/>
          </w:rPr>
          <w:fldChar w:fldCharType="end"/>
        </w:r>
      </w:hyperlink>
    </w:p>
    <w:p w:rsidR="0088756B" w:rsidRPr="00C65DC2" w:rsidRDefault="00C9607A" w:rsidP="0088756B">
      <w:pPr>
        <w:pStyle w:val="TOC1"/>
        <w:tabs>
          <w:tab w:val="left" w:pos="480"/>
          <w:tab w:val="right" w:leader="dot" w:pos="9909"/>
        </w:tabs>
        <w:spacing w:line="276" w:lineRule="auto"/>
        <w:jc w:val="both"/>
        <w:rPr>
          <w:rFonts w:ascii="Cambria" w:hAnsi="Cambria" w:cs="Times New Roman"/>
          <w:noProof/>
          <w:sz w:val="22"/>
          <w:szCs w:val="22"/>
          <w:lang w:eastAsia="ro-RO"/>
        </w:rPr>
      </w:pPr>
      <w:hyperlink w:anchor="_Toc414362666" w:history="1">
        <w:r w:rsidR="0088756B" w:rsidRPr="00C65DC2">
          <w:rPr>
            <w:rStyle w:val="Hyperlink"/>
            <w:rFonts w:ascii="Cambria" w:hAnsi="Cambria"/>
            <w:b/>
            <w:caps/>
            <w:noProof/>
            <w:spacing w:val="-20"/>
            <w:position w:val="2"/>
          </w:rPr>
          <w:t>9</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MĂSURILE PROPUSE PENTRU A PREVENI, REDUCE ŞI COMPENSA CÂT DE COMPLET POSIBIL ORICE EFECT ADVERS ASUPRA MEDIULUI AL IMPLEMENTĂRII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_Toc414362666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137</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67" w:history="1">
        <w:r w:rsidR="0088756B" w:rsidRPr="00C65DC2">
          <w:rPr>
            <w:rStyle w:val="Hyperlink"/>
            <w:rFonts w:ascii="Cambria" w:hAnsi="Cambria"/>
            <w:caps/>
            <w:noProof/>
          </w:rPr>
          <w:t>9.1</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Măsuri de prevenire şi reducere a poluării apei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_Toc414362667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137</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68" w:history="1">
        <w:r w:rsidR="0088756B" w:rsidRPr="00C65DC2">
          <w:rPr>
            <w:rStyle w:val="Hyperlink"/>
            <w:rFonts w:ascii="Cambria" w:hAnsi="Cambria"/>
            <w:caps/>
            <w:noProof/>
          </w:rPr>
          <w:t>9.2</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Măsuri de prevenire şi reducere a poluării aerului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_Toc414362668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140</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69" w:history="1">
        <w:r w:rsidR="0088756B" w:rsidRPr="00C65DC2">
          <w:rPr>
            <w:rStyle w:val="Hyperlink"/>
            <w:rFonts w:ascii="Cambria" w:hAnsi="Cambria"/>
            <w:caps/>
            <w:noProof/>
          </w:rPr>
          <w:t>9.3</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Măsuri de prevenire şi reducere a poluării solului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_Toc414362669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141</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70" w:history="1">
        <w:r w:rsidR="0088756B" w:rsidRPr="00C65DC2">
          <w:rPr>
            <w:rStyle w:val="Hyperlink"/>
            <w:rFonts w:ascii="Cambria" w:hAnsi="Cambria"/>
            <w:caps/>
            <w:noProof/>
          </w:rPr>
          <w:t>9.4</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Măsuri de prevenire şi reducere a impactului asupra biodiversităţii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_Toc414362670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144</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71" w:history="1">
        <w:r w:rsidR="0088756B" w:rsidRPr="00C65DC2">
          <w:rPr>
            <w:rStyle w:val="Hyperlink"/>
            <w:rFonts w:ascii="Cambria" w:hAnsi="Cambria"/>
            <w:caps/>
            <w:noProof/>
          </w:rPr>
          <w:t>9.5</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Măsuri de prevenire şi reducere a impactului asupra mediului social şi economic</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_Toc414362671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151</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72" w:history="1">
        <w:r w:rsidR="0088756B" w:rsidRPr="00C65DC2">
          <w:rPr>
            <w:rStyle w:val="Hyperlink"/>
            <w:rFonts w:ascii="Cambria" w:hAnsi="Cambria"/>
            <w:caps/>
            <w:noProof/>
          </w:rPr>
          <w:t>9.6</w:t>
        </w:r>
        <w:r w:rsidR="0088756B" w:rsidRPr="00C65DC2">
          <w:rPr>
            <w:rFonts w:ascii="Cambria" w:hAnsi="Cambria" w:cs="Times New Roman"/>
            <w:noProof/>
            <w:sz w:val="22"/>
            <w:szCs w:val="22"/>
            <w:lang w:eastAsia="ro-RO"/>
          </w:rPr>
          <w:tab/>
        </w:r>
        <w:r w:rsidR="0088756B" w:rsidRPr="00C65DC2">
          <w:rPr>
            <w:rStyle w:val="Hyperlink"/>
            <w:rFonts w:ascii="Cambria" w:hAnsi="Cambria"/>
            <w:noProof/>
          </w:rPr>
          <w:t>Măsuri de prevenire şi reducere a impactului asupra patrimoniul arhitectonic, arheologic şi cultural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_Toc414362672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152</w:t>
        </w:r>
        <w:r w:rsidRPr="00C65DC2">
          <w:rPr>
            <w:rFonts w:ascii="Cambria" w:hAnsi="Cambria"/>
            <w:noProof/>
            <w:webHidden/>
          </w:rPr>
          <w:fldChar w:fldCharType="end"/>
        </w:r>
      </w:hyperlink>
    </w:p>
    <w:p w:rsidR="0088756B" w:rsidRPr="00C65DC2" w:rsidRDefault="00C9607A" w:rsidP="0088756B">
      <w:pPr>
        <w:pStyle w:val="TOC1"/>
        <w:tabs>
          <w:tab w:val="left" w:pos="660"/>
          <w:tab w:val="right" w:leader="dot" w:pos="9909"/>
        </w:tabs>
        <w:spacing w:line="276" w:lineRule="auto"/>
        <w:jc w:val="both"/>
        <w:rPr>
          <w:rFonts w:ascii="Cambria" w:hAnsi="Cambria" w:cs="Times New Roman"/>
          <w:noProof/>
          <w:sz w:val="22"/>
          <w:szCs w:val="22"/>
          <w:lang w:eastAsia="ro-RO"/>
        </w:rPr>
      </w:pPr>
      <w:hyperlink w:anchor="_Toc414362673" w:history="1">
        <w:r w:rsidR="0088756B" w:rsidRPr="00C65DC2">
          <w:rPr>
            <w:rStyle w:val="Hyperlink"/>
            <w:rFonts w:ascii="Cambria" w:hAnsi="Cambria"/>
            <w:b/>
            <w:caps/>
            <w:noProof/>
            <w:spacing w:val="-20"/>
            <w:position w:val="2"/>
          </w:rPr>
          <w:t>10</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EXPUNEREA MOTIVELOR CARE AU CONDUS LA SELECTAREA VARIANTELOR ALESE ŞI O DESCRIERE A MODULUI ÎN CARE S-A EFECTUAT EVALUAREA, INCLUSIV ORICE DIFICULTĂŢI ÎNTÂMPINATE ÎN PRELUCRAREA INFORMAŢIILOR CERUTE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_Toc414362673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153</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74" w:history="1">
        <w:r w:rsidR="0088756B" w:rsidRPr="00C65DC2">
          <w:rPr>
            <w:rStyle w:val="Hyperlink"/>
            <w:rFonts w:ascii="Cambria" w:hAnsi="Cambria"/>
            <w:caps/>
            <w:noProof/>
          </w:rPr>
          <w:t>10.1</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Analiza alternativelor/variantelor</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_Toc414362674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153</w:t>
        </w:r>
        <w:r w:rsidRPr="00C65DC2">
          <w:rPr>
            <w:rFonts w:ascii="Cambria" w:hAnsi="Cambria"/>
            <w:noProof/>
            <w:webHidden/>
          </w:rPr>
          <w:fldChar w:fldCharType="end"/>
        </w:r>
      </w:hyperlink>
    </w:p>
    <w:p w:rsidR="0088756B" w:rsidRPr="00C65DC2" w:rsidRDefault="00C9607A" w:rsidP="0088756B">
      <w:pPr>
        <w:pStyle w:val="TOC2"/>
        <w:rPr>
          <w:rFonts w:ascii="Cambria" w:hAnsi="Cambria" w:cs="Times New Roman"/>
          <w:noProof/>
          <w:sz w:val="22"/>
          <w:szCs w:val="22"/>
          <w:lang w:eastAsia="ro-RO"/>
        </w:rPr>
      </w:pPr>
      <w:hyperlink w:anchor="_Toc414362675" w:history="1">
        <w:r w:rsidR="0088756B" w:rsidRPr="00C65DC2">
          <w:rPr>
            <w:rStyle w:val="Hyperlink"/>
            <w:rFonts w:ascii="Cambria" w:hAnsi="Cambria"/>
            <w:caps/>
            <w:noProof/>
          </w:rPr>
          <w:t>10.2</w:t>
        </w:r>
        <w:r w:rsidR="0088756B" w:rsidRPr="00C65DC2">
          <w:rPr>
            <w:rFonts w:ascii="Cambria" w:hAnsi="Cambria" w:cs="Times New Roman"/>
            <w:noProof/>
            <w:sz w:val="22"/>
            <w:szCs w:val="22"/>
            <w:lang w:eastAsia="ro-RO"/>
          </w:rPr>
          <w:tab/>
        </w:r>
        <w:r w:rsidR="0088756B" w:rsidRPr="00C65DC2">
          <w:rPr>
            <w:rStyle w:val="Hyperlink"/>
            <w:rFonts w:ascii="Cambria" w:hAnsi="Cambria"/>
            <w:caps/>
            <w:noProof/>
          </w:rPr>
          <w:t>Dificultăţi</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_Toc414362675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155</w:t>
        </w:r>
        <w:r w:rsidRPr="00C65DC2">
          <w:rPr>
            <w:rFonts w:ascii="Cambria" w:hAnsi="Cambria"/>
            <w:noProof/>
            <w:webHidden/>
          </w:rPr>
          <w:fldChar w:fldCharType="end"/>
        </w:r>
      </w:hyperlink>
    </w:p>
    <w:p w:rsidR="0088756B" w:rsidRPr="00C65DC2" w:rsidRDefault="00C9607A" w:rsidP="0088756B">
      <w:pPr>
        <w:pStyle w:val="TOC1"/>
        <w:tabs>
          <w:tab w:val="left" w:pos="660"/>
          <w:tab w:val="right" w:leader="dot" w:pos="9909"/>
        </w:tabs>
        <w:spacing w:line="276" w:lineRule="auto"/>
        <w:jc w:val="both"/>
        <w:rPr>
          <w:rFonts w:ascii="Cambria" w:hAnsi="Cambria" w:cs="Times New Roman"/>
          <w:noProof/>
          <w:sz w:val="22"/>
          <w:szCs w:val="22"/>
          <w:lang w:eastAsia="ro-RO"/>
        </w:rPr>
      </w:pPr>
      <w:hyperlink w:anchor="_Toc414362676" w:history="1">
        <w:r w:rsidR="0088756B" w:rsidRPr="00C65DC2">
          <w:rPr>
            <w:rStyle w:val="Hyperlink"/>
            <w:rFonts w:ascii="Cambria" w:hAnsi="Cambria"/>
            <w:b/>
            <w:caps/>
            <w:noProof/>
            <w:spacing w:val="-20"/>
            <w:position w:val="2"/>
          </w:rPr>
          <w:t>11</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MĂSURILE AVUTE ÎN VEDERE PENTRU MONITORIZAREA EFECTELOR SEMNIFICATIVE ALE IMPLEMENTĂRII PLANULUI DE URBANISM GENERAL</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_Toc414362676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155</w:t>
        </w:r>
        <w:r w:rsidRPr="00C65DC2">
          <w:rPr>
            <w:rFonts w:ascii="Cambria" w:hAnsi="Cambria"/>
            <w:noProof/>
            <w:webHidden/>
          </w:rPr>
          <w:fldChar w:fldCharType="end"/>
        </w:r>
      </w:hyperlink>
    </w:p>
    <w:p w:rsidR="0088756B" w:rsidRPr="00C65DC2" w:rsidRDefault="00C9607A" w:rsidP="0088756B">
      <w:pPr>
        <w:pStyle w:val="TOC1"/>
        <w:tabs>
          <w:tab w:val="left" w:pos="660"/>
          <w:tab w:val="right" w:leader="dot" w:pos="9909"/>
        </w:tabs>
        <w:spacing w:line="276" w:lineRule="auto"/>
        <w:jc w:val="both"/>
        <w:rPr>
          <w:rFonts w:ascii="Cambria" w:hAnsi="Cambria" w:cs="Times New Roman"/>
          <w:noProof/>
          <w:sz w:val="22"/>
          <w:szCs w:val="22"/>
          <w:lang w:eastAsia="ro-RO"/>
        </w:rPr>
      </w:pPr>
      <w:hyperlink w:anchor="_Toc414362677" w:history="1">
        <w:r w:rsidR="0088756B" w:rsidRPr="00C65DC2">
          <w:rPr>
            <w:rStyle w:val="Hyperlink"/>
            <w:rFonts w:ascii="Cambria" w:hAnsi="Cambria"/>
            <w:b/>
            <w:caps/>
            <w:noProof/>
            <w:spacing w:val="-20"/>
            <w:position w:val="2"/>
          </w:rPr>
          <w:t>12</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REZUMAT FĂRĂ CARACTER TEHNIC AL INFORMAŢIEI FURNIZATE ÎN RAPORTUL DE MEDIU</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_Toc414362677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160</w:t>
        </w:r>
        <w:r w:rsidRPr="00C65DC2">
          <w:rPr>
            <w:rFonts w:ascii="Cambria" w:hAnsi="Cambria"/>
            <w:noProof/>
            <w:webHidden/>
          </w:rPr>
          <w:fldChar w:fldCharType="end"/>
        </w:r>
      </w:hyperlink>
    </w:p>
    <w:p w:rsidR="0088756B" w:rsidRPr="00C65DC2" w:rsidRDefault="00C9607A" w:rsidP="0088756B">
      <w:pPr>
        <w:pStyle w:val="TOC1"/>
        <w:tabs>
          <w:tab w:val="left" w:pos="660"/>
          <w:tab w:val="right" w:leader="dot" w:pos="9909"/>
        </w:tabs>
        <w:spacing w:line="276" w:lineRule="auto"/>
        <w:jc w:val="both"/>
        <w:rPr>
          <w:rFonts w:ascii="Cambria" w:hAnsi="Cambria" w:cs="Times New Roman"/>
          <w:noProof/>
          <w:sz w:val="22"/>
          <w:szCs w:val="22"/>
          <w:lang w:eastAsia="ro-RO"/>
        </w:rPr>
      </w:pPr>
      <w:hyperlink w:anchor="_Toc414362678" w:history="1">
        <w:r w:rsidR="0088756B" w:rsidRPr="00C65DC2">
          <w:rPr>
            <w:rStyle w:val="Hyperlink"/>
            <w:rFonts w:ascii="Cambria" w:hAnsi="Cambria"/>
            <w:b/>
            <w:caps/>
            <w:noProof/>
            <w:spacing w:val="-20"/>
            <w:position w:val="2"/>
          </w:rPr>
          <w:t>13</w:t>
        </w:r>
        <w:r w:rsidR="0088756B" w:rsidRPr="00C65DC2">
          <w:rPr>
            <w:rFonts w:ascii="Cambria" w:hAnsi="Cambria" w:cs="Times New Roman"/>
            <w:b/>
            <w:noProof/>
            <w:sz w:val="22"/>
            <w:szCs w:val="22"/>
            <w:lang w:eastAsia="ro-RO"/>
          </w:rPr>
          <w:tab/>
        </w:r>
        <w:r w:rsidR="0088756B" w:rsidRPr="00C65DC2">
          <w:rPr>
            <w:rStyle w:val="Hyperlink"/>
            <w:rFonts w:ascii="Cambria" w:hAnsi="Cambria"/>
            <w:b/>
            <w:noProof/>
          </w:rPr>
          <w:t>BIBLIOGRAFIE</w:t>
        </w:r>
        <w:r w:rsidR="0088756B" w:rsidRPr="00C65DC2">
          <w:rPr>
            <w:rFonts w:ascii="Cambria" w:hAnsi="Cambria"/>
            <w:noProof/>
            <w:webHidden/>
          </w:rPr>
          <w:tab/>
        </w:r>
        <w:r w:rsidRPr="00C65DC2">
          <w:rPr>
            <w:rFonts w:ascii="Cambria" w:hAnsi="Cambria"/>
            <w:noProof/>
            <w:webHidden/>
          </w:rPr>
          <w:fldChar w:fldCharType="begin"/>
        </w:r>
        <w:r w:rsidR="0088756B" w:rsidRPr="00C65DC2">
          <w:rPr>
            <w:rFonts w:ascii="Cambria" w:hAnsi="Cambria"/>
            <w:noProof/>
            <w:webHidden/>
          </w:rPr>
          <w:instrText xml:space="preserve"> PAGEREF _Toc414362678 \h </w:instrText>
        </w:r>
        <w:r w:rsidRPr="00C65DC2">
          <w:rPr>
            <w:rFonts w:ascii="Cambria" w:hAnsi="Cambria"/>
            <w:noProof/>
            <w:webHidden/>
          </w:rPr>
        </w:r>
        <w:r w:rsidRPr="00C65DC2">
          <w:rPr>
            <w:rFonts w:ascii="Cambria" w:hAnsi="Cambria"/>
            <w:noProof/>
            <w:webHidden/>
          </w:rPr>
          <w:fldChar w:fldCharType="separate"/>
        </w:r>
        <w:r w:rsidR="00510132">
          <w:rPr>
            <w:rFonts w:ascii="Cambria" w:hAnsi="Cambria"/>
            <w:noProof/>
            <w:webHidden/>
          </w:rPr>
          <w:t>162</w:t>
        </w:r>
        <w:r w:rsidRPr="00C65DC2">
          <w:rPr>
            <w:rFonts w:ascii="Cambria" w:hAnsi="Cambria"/>
            <w:noProof/>
            <w:webHidden/>
          </w:rPr>
          <w:fldChar w:fldCharType="end"/>
        </w:r>
      </w:hyperlink>
    </w:p>
    <w:p w:rsidR="0088756B" w:rsidRDefault="00C9607A" w:rsidP="0088756B">
      <w:pPr>
        <w:tabs>
          <w:tab w:val="left" w:pos="567"/>
        </w:tabs>
        <w:spacing w:line="276" w:lineRule="auto"/>
        <w:jc w:val="both"/>
        <w:rPr>
          <w:rFonts w:ascii="Cambria" w:hAnsi="Cambria"/>
          <w:sz w:val="22"/>
        </w:rPr>
      </w:pPr>
      <w:r w:rsidRPr="00C65DC2">
        <w:rPr>
          <w:rFonts w:ascii="Cambria" w:hAnsi="Cambria"/>
          <w:sz w:val="22"/>
        </w:rPr>
        <w:fldChar w:fldCharType="end"/>
      </w:r>
    </w:p>
    <w:p w:rsidR="0088756B" w:rsidRPr="00C65DC2" w:rsidRDefault="0088756B" w:rsidP="0088756B">
      <w:pPr>
        <w:spacing w:line="360" w:lineRule="auto"/>
        <w:jc w:val="both"/>
        <w:rPr>
          <w:rFonts w:ascii="Cambria" w:hAnsi="Cambria"/>
          <w:caps/>
        </w:rPr>
      </w:pPr>
      <w:r>
        <w:rPr>
          <w:rFonts w:ascii="Cambria" w:hAnsi="Cambria"/>
          <w:sz w:val="22"/>
        </w:rPr>
        <w:br w:type="page"/>
      </w:r>
      <w:bookmarkStart w:id="0" w:name="_Toc219536424"/>
      <w:bookmarkStart w:id="1" w:name="_Toc219547392"/>
      <w:bookmarkStart w:id="2" w:name="_Toc220817950"/>
      <w:bookmarkStart w:id="3" w:name="_Toc223745948"/>
      <w:bookmarkStart w:id="4" w:name="_Toc223748307"/>
      <w:bookmarkStart w:id="5" w:name="_Toc223748468"/>
      <w:bookmarkStart w:id="6" w:name="_Toc223752555"/>
      <w:bookmarkStart w:id="7" w:name="_Toc242607838"/>
      <w:bookmarkStart w:id="8" w:name="_Toc262043928"/>
      <w:bookmarkStart w:id="9" w:name="_Toc279668835"/>
      <w:bookmarkStart w:id="10" w:name="_Toc312163765"/>
      <w:bookmarkStart w:id="11" w:name="_Toc312328897"/>
      <w:r w:rsidRPr="00C65DC2">
        <w:rPr>
          <w:rFonts w:ascii="Cambria" w:hAnsi="Cambria"/>
        </w:rPr>
        <w:t>ABREVIERI</w:t>
      </w:r>
      <w:bookmarkEnd w:id="0"/>
      <w:bookmarkEnd w:id="1"/>
      <w:bookmarkEnd w:id="2"/>
      <w:bookmarkEnd w:id="3"/>
      <w:bookmarkEnd w:id="4"/>
      <w:bookmarkEnd w:id="5"/>
      <w:bookmarkEnd w:id="6"/>
      <w:bookmarkEnd w:id="7"/>
      <w:bookmarkEnd w:id="8"/>
      <w:bookmarkEnd w:id="9"/>
      <w:bookmarkEnd w:id="10"/>
      <w:bookmarkEnd w:id="11"/>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548"/>
        <w:gridCol w:w="7506"/>
      </w:tblGrid>
      <w:tr w:rsidR="0088756B" w:rsidRPr="00C65DC2" w:rsidTr="00960122">
        <w:trPr>
          <w:trHeight w:val="168"/>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P.U.G.</w:t>
            </w:r>
          </w:p>
        </w:tc>
        <w:tc>
          <w:tcPr>
            <w:tcW w:w="7506" w:type="dxa"/>
            <w:shd w:val="clear" w:color="auto" w:fill="auto"/>
            <w:vAlign w:val="center"/>
          </w:tcPr>
          <w:p w:rsidR="0088756B" w:rsidRPr="00C65DC2" w:rsidRDefault="0088756B" w:rsidP="00960122">
            <w:pPr>
              <w:pStyle w:val="Heading6"/>
              <w:numPr>
                <w:ilvl w:val="0"/>
                <w:numId w:val="0"/>
              </w:numPr>
              <w:tabs>
                <w:tab w:val="num" w:pos="1728"/>
              </w:tabs>
              <w:spacing w:before="0" w:after="0" w:line="360" w:lineRule="auto"/>
              <w:rPr>
                <w:rFonts w:ascii="Cambria" w:hAnsi="Cambria" w:cs="Arial"/>
                <w:sz w:val="24"/>
                <w:szCs w:val="24"/>
              </w:rPr>
            </w:pPr>
            <w:r w:rsidRPr="00C65DC2">
              <w:rPr>
                <w:rFonts w:ascii="Cambria" w:hAnsi="Cambria" w:cs="Arial"/>
                <w:sz w:val="24"/>
                <w:szCs w:val="24"/>
              </w:rPr>
              <w:t>PLAN DE URBANISM GENERAL</w:t>
            </w:r>
          </w:p>
        </w:tc>
      </w:tr>
      <w:tr w:rsidR="0088756B" w:rsidRPr="00C65DC2" w:rsidTr="00960122">
        <w:trPr>
          <w:trHeight w:val="221"/>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P.U.Z.</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PLAN DE URBANISM ZONAL</w:t>
            </w:r>
          </w:p>
        </w:tc>
      </w:tr>
      <w:tr w:rsidR="0088756B" w:rsidRPr="00C65DC2" w:rsidTr="00960122">
        <w:trPr>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P.U.D.</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PLAN DE URBANISM DE DETALIU</w:t>
            </w:r>
          </w:p>
        </w:tc>
      </w:tr>
      <w:tr w:rsidR="0088756B" w:rsidRPr="00C65DC2" w:rsidTr="00960122">
        <w:trPr>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H.G.</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HOTARARE DE GUVERN</w:t>
            </w:r>
          </w:p>
        </w:tc>
      </w:tr>
      <w:tr w:rsidR="0088756B" w:rsidRPr="00C65DC2" w:rsidTr="00960122">
        <w:trPr>
          <w:trHeight w:val="276"/>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O.U.G.</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ORDONANTA DE URGENTA</w:t>
            </w:r>
          </w:p>
        </w:tc>
      </w:tr>
      <w:tr w:rsidR="0088756B" w:rsidRPr="00C65DC2" w:rsidTr="00960122">
        <w:trPr>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C.L.</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CONSILIUL LOCAL</w:t>
            </w:r>
          </w:p>
        </w:tc>
      </w:tr>
      <w:tr w:rsidR="0088756B" w:rsidRPr="00C65DC2" w:rsidTr="00960122">
        <w:trPr>
          <w:trHeight w:val="215"/>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U.T.R.</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UNITATE TERITORIALA</w:t>
            </w:r>
          </w:p>
        </w:tc>
      </w:tr>
      <w:tr w:rsidR="0088756B" w:rsidRPr="00C65DC2" w:rsidTr="00960122">
        <w:trPr>
          <w:trHeight w:val="101"/>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caps/>
              </w:rPr>
              <w:t>U.E.</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UNIUNEA EUROPEANA</w:t>
            </w:r>
          </w:p>
        </w:tc>
      </w:tr>
      <w:tr w:rsidR="0088756B" w:rsidRPr="00C65DC2" w:rsidTr="00960122">
        <w:trPr>
          <w:trHeight w:val="318"/>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rPr>
              <w:t>S.E.A.</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EVALUARE STRATEGICA DE MEDIU</w:t>
            </w:r>
          </w:p>
        </w:tc>
      </w:tr>
      <w:tr w:rsidR="0088756B" w:rsidRPr="00C65DC2" w:rsidTr="00960122">
        <w:trPr>
          <w:trHeight w:val="357"/>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rPr>
              <w:t>P.N.D.</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PLAN NATIONAL DE DEZVOLTARE</w:t>
            </w:r>
          </w:p>
        </w:tc>
      </w:tr>
      <w:tr w:rsidR="0088756B" w:rsidRPr="00C65DC2" w:rsidTr="00960122">
        <w:trPr>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rPr>
              <w:t>E.I.A.</w:t>
            </w:r>
          </w:p>
        </w:tc>
        <w:tc>
          <w:tcPr>
            <w:tcW w:w="7506" w:type="dxa"/>
            <w:shd w:val="clear" w:color="auto" w:fill="auto"/>
            <w:vAlign w:val="center"/>
          </w:tcPr>
          <w:p w:rsidR="0088756B" w:rsidRPr="00C65DC2" w:rsidRDefault="0088756B" w:rsidP="00960122">
            <w:pPr>
              <w:tabs>
                <w:tab w:val="num" w:pos="72"/>
              </w:tabs>
              <w:autoSpaceDE w:val="0"/>
              <w:autoSpaceDN w:val="0"/>
              <w:adjustRightInd w:val="0"/>
              <w:spacing w:line="360" w:lineRule="auto"/>
              <w:rPr>
                <w:rFonts w:ascii="Cambria" w:hAnsi="Cambria" w:cs="Arial"/>
                <w:b/>
                <w:bCs/>
                <w:caps/>
              </w:rPr>
            </w:pPr>
            <w:r w:rsidRPr="00C65DC2">
              <w:rPr>
                <w:rFonts w:ascii="Cambria" w:hAnsi="Cambria" w:cs="Arial"/>
                <w:b/>
                <w:bCs/>
              </w:rPr>
              <w:t>EVALUAREA IMPACTULUI ASUPRA MEDIULUI (EVALUAREA LA NIVEL DE PROIECT A EFECTELOR DE MEDIU)</w:t>
            </w:r>
          </w:p>
        </w:tc>
      </w:tr>
      <w:tr w:rsidR="0088756B" w:rsidRPr="00C65DC2" w:rsidTr="00960122">
        <w:trPr>
          <w:trHeight w:val="320"/>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rPr>
              <w:t>I.N.C.D.</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INSTITUTUL NATIONAL DE CERCETARE DEZVOLTARE</w:t>
            </w:r>
          </w:p>
        </w:tc>
      </w:tr>
      <w:tr w:rsidR="0088756B" w:rsidRPr="00C65DC2" w:rsidTr="00960122">
        <w:trPr>
          <w:trHeight w:val="261"/>
          <w:jc w:val="center"/>
        </w:trPr>
        <w:tc>
          <w:tcPr>
            <w:tcW w:w="1548" w:type="dxa"/>
            <w:shd w:val="clear" w:color="auto" w:fill="auto"/>
            <w:vAlign w:val="center"/>
          </w:tcPr>
          <w:p w:rsidR="0088756B" w:rsidRPr="00C65DC2" w:rsidRDefault="0088756B" w:rsidP="00960122">
            <w:pPr>
              <w:tabs>
                <w:tab w:val="left" w:pos="0"/>
                <w:tab w:val="left" w:pos="1260"/>
              </w:tabs>
              <w:spacing w:line="360" w:lineRule="auto"/>
              <w:jc w:val="center"/>
              <w:rPr>
                <w:rFonts w:ascii="Cambria" w:hAnsi="Cambria" w:cs="Arial"/>
                <w:b/>
                <w:bCs/>
                <w:caps/>
              </w:rPr>
            </w:pPr>
            <w:r w:rsidRPr="00C65DC2">
              <w:rPr>
                <w:rFonts w:ascii="Cambria" w:hAnsi="Cambria" w:cs="Arial"/>
                <w:b/>
                <w:bCs/>
              </w:rPr>
              <w:t>P.A.T.J.</w:t>
            </w:r>
          </w:p>
        </w:tc>
        <w:tc>
          <w:tcPr>
            <w:tcW w:w="7506" w:type="dxa"/>
            <w:shd w:val="clear" w:color="auto" w:fill="auto"/>
            <w:vAlign w:val="center"/>
          </w:tcPr>
          <w:p w:rsidR="0088756B" w:rsidRPr="00C65DC2" w:rsidRDefault="0088756B" w:rsidP="00960122">
            <w:pPr>
              <w:tabs>
                <w:tab w:val="num" w:pos="72"/>
              </w:tabs>
              <w:spacing w:line="360" w:lineRule="auto"/>
              <w:rPr>
                <w:rFonts w:ascii="Cambria" w:hAnsi="Cambria" w:cs="Arial"/>
                <w:b/>
                <w:bCs/>
                <w:caps/>
              </w:rPr>
            </w:pPr>
            <w:r w:rsidRPr="00C65DC2">
              <w:rPr>
                <w:rFonts w:ascii="Cambria" w:hAnsi="Cambria" w:cs="Arial"/>
                <w:b/>
                <w:bCs/>
              </w:rPr>
              <w:t>PLANUL DE AMENAJARE A TERITORIULUI JUDETEAN</w:t>
            </w:r>
          </w:p>
        </w:tc>
      </w:tr>
      <w:tr w:rsidR="0088756B" w:rsidRPr="00C65DC2" w:rsidTr="00960122">
        <w:trPr>
          <w:jc w:val="center"/>
        </w:trPr>
        <w:tc>
          <w:tcPr>
            <w:tcW w:w="1548" w:type="dxa"/>
            <w:shd w:val="clear" w:color="auto" w:fill="auto"/>
            <w:vAlign w:val="center"/>
          </w:tcPr>
          <w:p w:rsidR="0088756B" w:rsidRPr="00C65DC2" w:rsidRDefault="0088756B" w:rsidP="00960122">
            <w:pPr>
              <w:tabs>
                <w:tab w:val="left" w:pos="1260"/>
              </w:tabs>
              <w:spacing w:line="360" w:lineRule="auto"/>
              <w:jc w:val="center"/>
              <w:rPr>
                <w:rFonts w:ascii="Cambria" w:hAnsi="Cambria" w:cs="Arial"/>
                <w:b/>
                <w:bCs/>
                <w:caps/>
              </w:rPr>
            </w:pPr>
            <w:r w:rsidRPr="00C65DC2">
              <w:rPr>
                <w:rFonts w:ascii="Cambria" w:hAnsi="Cambria" w:cs="Arial"/>
                <w:b/>
                <w:bCs/>
              </w:rPr>
              <w:t>A.D.R.</w:t>
            </w:r>
          </w:p>
        </w:tc>
        <w:tc>
          <w:tcPr>
            <w:tcW w:w="7506" w:type="dxa"/>
            <w:shd w:val="clear" w:color="auto" w:fill="auto"/>
            <w:vAlign w:val="center"/>
          </w:tcPr>
          <w:p w:rsidR="0088756B" w:rsidRPr="00C65DC2" w:rsidRDefault="0088756B" w:rsidP="00960122">
            <w:pPr>
              <w:spacing w:line="360" w:lineRule="auto"/>
              <w:rPr>
                <w:rFonts w:ascii="Cambria" w:hAnsi="Cambria" w:cs="Arial"/>
                <w:b/>
                <w:bCs/>
                <w:caps/>
              </w:rPr>
            </w:pPr>
            <w:r w:rsidRPr="00C65DC2">
              <w:rPr>
                <w:rFonts w:ascii="Cambria" w:hAnsi="Cambria" w:cs="Arial"/>
                <w:b/>
                <w:bCs/>
              </w:rPr>
              <w:t>AGENTIILOR DE DEZVOLTARE REGIONALA</w:t>
            </w:r>
          </w:p>
        </w:tc>
      </w:tr>
      <w:tr w:rsidR="0088756B" w:rsidRPr="00C65DC2" w:rsidTr="00960122">
        <w:trPr>
          <w:jc w:val="center"/>
        </w:trPr>
        <w:tc>
          <w:tcPr>
            <w:tcW w:w="1548" w:type="dxa"/>
            <w:shd w:val="clear" w:color="auto" w:fill="auto"/>
            <w:vAlign w:val="center"/>
          </w:tcPr>
          <w:p w:rsidR="0088756B" w:rsidRPr="00C65DC2" w:rsidRDefault="0088756B" w:rsidP="00960122">
            <w:pPr>
              <w:tabs>
                <w:tab w:val="left" w:pos="1260"/>
              </w:tabs>
              <w:spacing w:line="360" w:lineRule="auto"/>
              <w:jc w:val="center"/>
              <w:rPr>
                <w:rFonts w:ascii="Cambria" w:hAnsi="Cambria" w:cs="Arial"/>
                <w:b/>
                <w:bCs/>
                <w:caps/>
              </w:rPr>
            </w:pPr>
            <w:r w:rsidRPr="00C65DC2">
              <w:rPr>
                <w:rFonts w:ascii="Cambria" w:hAnsi="Cambria" w:cs="Arial"/>
                <w:b/>
                <w:bCs/>
              </w:rPr>
              <w:t>C.E.S.</w:t>
            </w:r>
          </w:p>
        </w:tc>
        <w:tc>
          <w:tcPr>
            <w:tcW w:w="7506" w:type="dxa"/>
            <w:shd w:val="clear" w:color="auto" w:fill="auto"/>
            <w:vAlign w:val="center"/>
          </w:tcPr>
          <w:p w:rsidR="0088756B" w:rsidRPr="00C65DC2" w:rsidRDefault="0088756B" w:rsidP="00960122">
            <w:pPr>
              <w:spacing w:line="360" w:lineRule="auto"/>
              <w:rPr>
                <w:rFonts w:ascii="Cambria" w:hAnsi="Cambria" w:cs="Arial"/>
                <w:b/>
                <w:bCs/>
                <w:caps/>
              </w:rPr>
            </w:pPr>
            <w:r w:rsidRPr="00C65DC2">
              <w:rPr>
                <w:rFonts w:ascii="Cambria" w:hAnsi="Cambria" w:cs="Arial"/>
                <w:b/>
                <w:bCs/>
              </w:rPr>
              <w:t>COEZIUNE ECONOMICA ŞI SOCIALA</w:t>
            </w:r>
          </w:p>
        </w:tc>
      </w:tr>
    </w:tbl>
    <w:p w:rsidR="0088756B" w:rsidRPr="00C65DC2" w:rsidRDefault="0088756B" w:rsidP="0088756B">
      <w:pPr>
        <w:spacing w:line="360" w:lineRule="auto"/>
        <w:ind w:firstLine="540"/>
        <w:jc w:val="both"/>
        <w:rPr>
          <w:rFonts w:ascii="Cambria" w:hAnsi="Cambria" w:cs="Arial"/>
          <w:caps/>
        </w:rPr>
      </w:pPr>
    </w:p>
    <w:p w:rsidR="008C4983" w:rsidRPr="0088756B" w:rsidRDefault="0088756B" w:rsidP="0088756B">
      <w:pPr>
        <w:pStyle w:val="Heading1"/>
        <w:shd w:val="clear" w:color="auto" w:fill="A6A6A6"/>
        <w:tabs>
          <w:tab w:val="clear" w:pos="1174"/>
          <w:tab w:val="num" w:pos="851"/>
        </w:tabs>
        <w:spacing w:before="0" w:after="0" w:line="360" w:lineRule="auto"/>
        <w:ind w:left="0" w:firstLine="540"/>
        <w:jc w:val="both"/>
        <w:rPr>
          <w:rFonts w:ascii="Cambria" w:hAnsi="Cambria"/>
          <w:sz w:val="24"/>
          <w:szCs w:val="24"/>
        </w:rPr>
      </w:pPr>
      <w:r>
        <w:rPr>
          <w:rFonts w:ascii="Cambria" w:hAnsi="Cambria"/>
        </w:rPr>
        <w:br w:type="page"/>
      </w:r>
      <w:bookmarkStart w:id="12" w:name="_Toc220817899"/>
      <w:bookmarkStart w:id="13" w:name="_Toc223745895"/>
      <w:bookmarkStart w:id="14" w:name="_Toc223748254"/>
      <w:bookmarkStart w:id="15" w:name="_Toc223748415"/>
      <w:bookmarkStart w:id="16" w:name="_Toc223752502"/>
      <w:bookmarkStart w:id="17" w:name="_Toc242607784"/>
      <w:bookmarkStart w:id="18" w:name="_Toc262043874"/>
      <w:bookmarkStart w:id="19" w:name="_Toc279668760"/>
      <w:bookmarkStart w:id="20" w:name="_Toc336608315"/>
      <w:bookmarkStart w:id="21" w:name="_Toc336939867"/>
      <w:bookmarkStart w:id="22" w:name="_Toc414362625"/>
      <w:r w:rsidR="008C4983" w:rsidRPr="00C65DC2">
        <w:rPr>
          <w:rFonts w:ascii="Cambria" w:hAnsi="Cambria"/>
          <w:sz w:val="24"/>
          <w:szCs w:val="24"/>
        </w:rPr>
        <w:t>INTRODUCERE</w:t>
      </w:r>
      <w:bookmarkEnd w:id="12"/>
      <w:bookmarkEnd w:id="13"/>
      <w:bookmarkEnd w:id="14"/>
      <w:bookmarkEnd w:id="15"/>
      <w:bookmarkEnd w:id="16"/>
      <w:bookmarkEnd w:id="17"/>
      <w:bookmarkEnd w:id="18"/>
      <w:bookmarkEnd w:id="19"/>
      <w:bookmarkEnd w:id="20"/>
      <w:bookmarkEnd w:id="21"/>
      <w:bookmarkEnd w:id="22"/>
    </w:p>
    <w:p w:rsidR="008C4983" w:rsidRPr="00C65DC2" w:rsidRDefault="008C4983" w:rsidP="00691790">
      <w:pPr>
        <w:shd w:val="clear" w:color="auto" w:fill="BFBFBF"/>
        <w:spacing w:line="360" w:lineRule="auto"/>
        <w:ind w:firstLine="540"/>
        <w:jc w:val="both"/>
        <w:rPr>
          <w:rFonts w:ascii="Cambria" w:hAnsi="Cambria" w:cs="Arial"/>
          <w:b/>
        </w:rPr>
      </w:pPr>
      <w:r w:rsidRPr="00C65DC2">
        <w:rPr>
          <w:rFonts w:ascii="Cambria" w:hAnsi="Cambria" w:cs="Arial"/>
          <w:b/>
        </w:rPr>
        <w:t>1.1. Legislaţie românească privind evaluarea impactului asupra mediului pentru proiecte, planuri şi programe</w:t>
      </w:r>
    </w:p>
    <w:p w:rsidR="008C4983" w:rsidRPr="00C65DC2" w:rsidRDefault="008C4983" w:rsidP="008C4983">
      <w:pPr>
        <w:tabs>
          <w:tab w:val="left" w:pos="426"/>
        </w:tabs>
        <w:spacing w:line="360" w:lineRule="auto"/>
        <w:ind w:firstLine="540"/>
        <w:jc w:val="both"/>
        <w:rPr>
          <w:rFonts w:ascii="Cambria" w:hAnsi="Cambria" w:cs="Arial"/>
        </w:rPr>
      </w:pPr>
      <w:bookmarkStart w:id="23" w:name="_Toc202585420"/>
      <w:bookmarkStart w:id="24" w:name="_Toc209927026"/>
      <w:bookmarkStart w:id="25" w:name="_Toc211073467"/>
      <w:bookmarkStart w:id="26" w:name="_Toc211074333"/>
      <w:bookmarkStart w:id="27" w:name="_Toc217287281"/>
      <w:bookmarkStart w:id="28" w:name="_Toc217459917"/>
      <w:r w:rsidRPr="00C65DC2">
        <w:rPr>
          <w:rFonts w:ascii="Cambria" w:hAnsi="Cambria" w:cs="Arial"/>
        </w:rPr>
        <w:t>Evaluarea impactului asupra mediului este o procedura prin care se evaluează potenţialele efecte negative pe care un proiect, public sau privat, un plan sau program le poate avea asupra mediului prin natura, dimensiunea sau localizarea lui.</w:t>
      </w:r>
    </w:p>
    <w:p w:rsidR="008C4983" w:rsidRPr="00C65DC2" w:rsidRDefault="008C4983" w:rsidP="008C4983">
      <w:pPr>
        <w:tabs>
          <w:tab w:val="left" w:pos="426"/>
        </w:tabs>
        <w:spacing w:line="360" w:lineRule="auto"/>
        <w:ind w:firstLine="540"/>
        <w:jc w:val="both"/>
        <w:rPr>
          <w:rFonts w:ascii="Cambria" w:hAnsi="Cambria" w:cs="Arial"/>
        </w:rPr>
      </w:pPr>
      <w:r w:rsidRPr="00C65DC2">
        <w:rPr>
          <w:rFonts w:ascii="Cambria" w:hAnsi="Cambria" w:cs="Arial"/>
        </w:rPr>
        <w:t>Evaluarea impactului asupra mediului a fost introdusa în legislaţia naţionala prin:</w:t>
      </w:r>
    </w:p>
    <w:p w:rsidR="008C4983" w:rsidRPr="00C65DC2" w:rsidRDefault="008C4983" w:rsidP="008C4983">
      <w:pPr>
        <w:tabs>
          <w:tab w:val="left" w:pos="426"/>
        </w:tabs>
        <w:autoSpaceDE w:val="0"/>
        <w:autoSpaceDN w:val="0"/>
        <w:adjustRightInd w:val="0"/>
        <w:spacing w:line="360" w:lineRule="auto"/>
        <w:ind w:firstLine="540"/>
        <w:jc w:val="both"/>
        <w:rPr>
          <w:rFonts w:ascii="Cambria" w:hAnsi="Cambria" w:cs="Arial"/>
          <w:lang w:eastAsia="ru-RU"/>
        </w:rPr>
      </w:pPr>
      <w:r w:rsidRPr="00C65DC2">
        <w:rPr>
          <w:rFonts w:ascii="Cambria" w:hAnsi="Cambria" w:cs="Arial"/>
          <w:b/>
        </w:rPr>
        <w:t xml:space="preserve">Ordonanţa de Urgenta a Guvernului nr. 195/2005 </w:t>
      </w:r>
      <w:r w:rsidRPr="00C65DC2">
        <w:rPr>
          <w:rFonts w:ascii="Cambria" w:hAnsi="Cambria" w:cs="Arial"/>
        </w:rPr>
        <w:t>privind protecţia mediului, modificată şi completată de Legea Nr. 265 din 29 iunie 2006.</w:t>
      </w:r>
    </w:p>
    <w:p w:rsidR="008C4983" w:rsidRPr="00C65DC2" w:rsidRDefault="008C4983" w:rsidP="008C4983">
      <w:pPr>
        <w:tabs>
          <w:tab w:val="left" w:pos="426"/>
        </w:tabs>
        <w:spacing w:line="360" w:lineRule="auto"/>
        <w:ind w:firstLine="540"/>
        <w:jc w:val="both"/>
        <w:rPr>
          <w:rFonts w:ascii="Cambria" w:hAnsi="Cambria" w:cs="Arial"/>
        </w:rPr>
      </w:pPr>
      <w:r w:rsidRPr="00C65DC2">
        <w:rPr>
          <w:rFonts w:ascii="Cambria" w:hAnsi="Cambria" w:cs="Arial"/>
          <w:b/>
        </w:rPr>
        <w:t>Legea nr. 22 din 22/02/2001</w:t>
      </w:r>
      <w:r w:rsidRPr="00C65DC2">
        <w:rPr>
          <w:rFonts w:ascii="Cambria" w:hAnsi="Cambria" w:cs="Arial"/>
        </w:rPr>
        <w:t xml:space="preserve"> de ratificare a Convenţiei privind evaluarea impactului de mediu în context transfrontieră, adoptată la Espo la 25 februarie 1991 (M.</w:t>
      </w:r>
      <w:r w:rsidR="00030FAE" w:rsidRPr="00C65DC2">
        <w:rPr>
          <w:rFonts w:ascii="Cambria" w:hAnsi="Cambria" w:cs="Arial"/>
        </w:rPr>
        <w:t xml:space="preserve"> </w:t>
      </w:r>
      <w:r w:rsidRPr="00C65DC2">
        <w:rPr>
          <w:rFonts w:ascii="Cambria" w:hAnsi="Cambria" w:cs="Arial"/>
        </w:rPr>
        <w:t>Of., Partea I nr.105 din 01/03/ 2001), cu modificările şi completările ulterioare.</w:t>
      </w:r>
    </w:p>
    <w:p w:rsidR="008C4983" w:rsidRPr="00C65DC2" w:rsidRDefault="008C4983" w:rsidP="008C4983">
      <w:pPr>
        <w:tabs>
          <w:tab w:val="left" w:pos="426"/>
        </w:tabs>
        <w:spacing w:line="360" w:lineRule="auto"/>
        <w:ind w:firstLine="540"/>
        <w:jc w:val="both"/>
        <w:rPr>
          <w:rFonts w:ascii="Cambria" w:hAnsi="Cambria" w:cs="Arial"/>
          <w:b/>
        </w:rPr>
      </w:pPr>
      <w:r w:rsidRPr="00C65DC2">
        <w:rPr>
          <w:rFonts w:ascii="Cambria" w:hAnsi="Cambria" w:cs="Arial"/>
          <w:b/>
        </w:rPr>
        <w:t xml:space="preserve">HG nr. 445/2009 </w:t>
      </w:r>
      <w:r w:rsidRPr="00C65DC2">
        <w:rPr>
          <w:rFonts w:ascii="Cambria" w:hAnsi="Cambria" w:cs="Arial"/>
        </w:rPr>
        <w:t>privind evaluarea impactului anumitor proiecte publice si private asupra mediului (abrogă HG 1213/2006), modificată de Hotărâre nr. 17 din 11 ianuarie 2012 pentru modificarea şi completarea Hotărârii Guvernului nr. 445/2009 privind evaluarea impactului anumitor proiecte publice şi private asupra mediului;</w:t>
      </w:r>
    </w:p>
    <w:p w:rsidR="008C4983" w:rsidRPr="00C65DC2" w:rsidRDefault="008C4983" w:rsidP="008C4983">
      <w:pPr>
        <w:spacing w:line="360" w:lineRule="auto"/>
        <w:ind w:firstLine="540"/>
        <w:jc w:val="both"/>
        <w:rPr>
          <w:rFonts w:ascii="Cambria" w:hAnsi="Cambria" w:cs="Arial"/>
          <w:b/>
        </w:rPr>
      </w:pPr>
      <w:r w:rsidRPr="00C65DC2">
        <w:rPr>
          <w:rFonts w:ascii="Cambria" w:hAnsi="Cambria" w:cs="Arial"/>
          <w:b/>
        </w:rPr>
        <w:t xml:space="preserve"> ORDIN nr. 135/76/84/1284 </w:t>
      </w:r>
      <w:r w:rsidRPr="00C65DC2">
        <w:rPr>
          <w:rFonts w:ascii="Cambria" w:hAnsi="Cambria" w:cs="Arial"/>
        </w:rPr>
        <w:t xml:space="preserve">din 10 februarie 2010 privind aprobarea Metodologiei de aplicare a evaluării impactului asupra mediului pentru proiecte publice si private </w:t>
      </w:r>
      <w:r w:rsidRPr="00C65DC2">
        <w:rPr>
          <w:rFonts w:ascii="Cambria" w:hAnsi="Cambria" w:cs="Arial"/>
          <w:b/>
        </w:rPr>
        <w:t>(abrogă Ord. 860/2002);</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Ordinul MAPM nr. 863/2002</w:t>
      </w:r>
      <w:r w:rsidRPr="00C65DC2">
        <w:rPr>
          <w:rFonts w:ascii="Cambria" w:hAnsi="Cambria" w:cs="Arial"/>
        </w:rPr>
        <w:t xml:space="preserve"> privind aprobarea ghidurilor metodologice aplicabile etapelor procedurii-cadru de evaluare a impactului asupra mediului (M. Of. 52 din 31/01/2003);</w:t>
      </w:r>
    </w:p>
    <w:p w:rsidR="008C4983" w:rsidRPr="00C65DC2" w:rsidRDefault="008C4983" w:rsidP="008C4983">
      <w:pPr>
        <w:autoSpaceDE w:val="0"/>
        <w:autoSpaceDN w:val="0"/>
        <w:adjustRightInd w:val="0"/>
        <w:spacing w:line="360" w:lineRule="auto"/>
        <w:ind w:firstLine="540"/>
        <w:jc w:val="both"/>
        <w:rPr>
          <w:rFonts w:ascii="Cambria" w:hAnsi="Cambria" w:cs="Arial"/>
        </w:rPr>
      </w:pPr>
      <w:r w:rsidRPr="00C65DC2">
        <w:rPr>
          <w:rFonts w:ascii="Cambria" w:hAnsi="Cambria" w:cs="Arial"/>
          <w:b/>
        </w:rPr>
        <w:t xml:space="preserve">Ordinul MAPM nr. 864/26.09.2002 </w:t>
      </w:r>
      <w:r w:rsidRPr="00C65DC2">
        <w:rPr>
          <w:rFonts w:ascii="Cambria" w:hAnsi="Cambria" w:cs="Arial"/>
        </w:rPr>
        <w:t>pentru aprobarea Procedurii de evaluare a impactului asupra mediului în context transfrontalieră şi de participare a publicului la luarea deciziei în cazul proiectelor cu impact transfrontalieră (M.</w:t>
      </w:r>
      <w:r w:rsidR="00030FAE" w:rsidRPr="00C65DC2">
        <w:rPr>
          <w:rFonts w:ascii="Cambria" w:hAnsi="Cambria" w:cs="Arial"/>
        </w:rPr>
        <w:t xml:space="preserve"> </w:t>
      </w:r>
      <w:r w:rsidRPr="00C65DC2">
        <w:rPr>
          <w:rFonts w:ascii="Cambria" w:hAnsi="Cambria" w:cs="Arial"/>
        </w:rPr>
        <w:t>Of., Partea I nr. 397 din 09/06/2003), cu modificările şi completările ulterioare.</w:t>
      </w:r>
    </w:p>
    <w:p w:rsidR="008C4983" w:rsidRPr="00C65DC2" w:rsidRDefault="008C4983" w:rsidP="008C4983">
      <w:pPr>
        <w:autoSpaceDE w:val="0"/>
        <w:autoSpaceDN w:val="0"/>
        <w:adjustRightInd w:val="0"/>
        <w:spacing w:line="360" w:lineRule="auto"/>
        <w:ind w:firstLine="540"/>
        <w:jc w:val="both"/>
        <w:rPr>
          <w:rFonts w:ascii="Cambria" w:hAnsi="Cambria" w:cs="Arial"/>
        </w:rPr>
      </w:pPr>
      <w:r w:rsidRPr="00C65DC2">
        <w:rPr>
          <w:rFonts w:ascii="Cambria" w:hAnsi="Cambria" w:cs="Arial"/>
          <w:b/>
        </w:rPr>
        <w:t>Hotărârea de Guvern nr. 1076</w:t>
      </w:r>
      <w:r w:rsidRPr="00C65DC2">
        <w:rPr>
          <w:rFonts w:ascii="Cambria" w:hAnsi="Cambria" w:cs="Arial"/>
        </w:rPr>
        <w:t xml:space="preserve"> din 08.07.2004 privind stabilirea procedurii de realizare a evaluării de mediu pentru planuri şi programe (M. Of., Partea I nr. 707 din 05/08/2004), cu modificările şi completările ulterioare.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 xml:space="preserve">OM nr. 117/2006 (MO nr. 186/27.02.2006) </w:t>
      </w:r>
      <w:r w:rsidRPr="00C65DC2">
        <w:rPr>
          <w:rFonts w:ascii="Cambria" w:hAnsi="Cambria" w:cs="Arial"/>
        </w:rPr>
        <w:t>pentru aprobarea Manualului privind aplicarea procedurii de realizare a evaluării de mediu pentru planuri si programe;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OM nr. 995/2006 (MO nr. 812/03.10.2006)</w:t>
      </w:r>
      <w:r w:rsidRPr="00C65DC2">
        <w:rPr>
          <w:rFonts w:ascii="Cambria" w:hAnsi="Cambria" w:cs="Arial"/>
        </w:rPr>
        <w:t xml:space="preserve"> pentru aprobarea listei planurilor si programelor care intră sub incidenta HG nr. 1076/2004 (MO nr. 707/05.08.2004) privind stabilirea procedurii de realizare a evaluării de mediu pentru planuri si programe.</w:t>
      </w:r>
    </w:p>
    <w:p w:rsidR="008C4983" w:rsidRPr="00C65DC2" w:rsidRDefault="008C4983" w:rsidP="008C4983">
      <w:pPr>
        <w:spacing w:line="360" w:lineRule="auto"/>
        <w:ind w:firstLine="426"/>
        <w:jc w:val="both"/>
        <w:rPr>
          <w:rFonts w:ascii="Cambria" w:hAnsi="Cambria" w:cs="Arial"/>
        </w:rPr>
      </w:pPr>
      <w:r w:rsidRPr="00C65DC2">
        <w:rPr>
          <w:rFonts w:ascii="Cambria" w:hAnsi="Cambria" w:cs="Arial"/>
        </w:rPr>
        <w:t>În ceea ce priveşte protecţia naturii armonizarea legislaţiei naţionale cu Directivele şi Regulamentele Europene privind protecţia naturii s-a realizat prin:</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OUG 57/2007</w:t>
      </w:r>
      <w:r w:rsidRPr="00C65DC2">
        <w:rPr>
          <w:rFonts w:ascii="Cambria" w:hAnsi="Cambria" w:cs="Arial"/>
        </w:rPr>
        <w:t xml:space="preserve"> privind regimul ariilor naturale protejate, conservarea habitatelor naturale, a florei si faunei sălbatice. Publicat in Monitorul Oficial, Partea I nr. 442 din 29/06 /2007, cu modificările şi completările ulterioare;</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Hotărâre 971/2011</w:t>
      </w:r>
      <w:r w:rsidRPr="00C65DC2">
        <w:rPr>
          <w:rFonts w:ascii="Cambria" w:hAnsi="Cambria" w:cs="Arial"/>
        </w:rPr>
        <w:t xml:space="preserve"> pentru modificarea şi completarea Hotărârii Guvernului nr. 1.284/2007 privind declararea ariilor de protecţie specială avifaunistică ca parte integrantă a reţelei ecologice europene Natura 2000 în România;</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Ordin nr. 2387/2011</w:t>
      </w:r>
      <w:r w:rsidRPr="00C65DC2">
        <w:rPr>
          <w:rFonts w:ascii="Cambria" w:hAnsi="Cambria" w:cs="Arial"/>
        </w:rPr>
        <w:t xml:space="preserve"> pentru modificarea Ordinului ministrului mediului şi dezvoltării durabile nr. 1.964/2007 privind instituirea regimului de arie naturală protejată a siturilor de importanţă comunitară, ca parte integrantă a reţelei ecologice europene Natura 2000 în România;</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Ordin nr. 19/2010</w:t>
      </w:r>
      <w:r w:rsidRPr="00C65DC2">
        <w:rPr>
          <w:rFonts w:ascii="Cambria" w:hAnsi="Cambria" w:cs="Arial"/>
        </w:rPr>
        <w:t xml:space="preserve"> pentru aprobarea Ghidului metodologic privind evaluarea adecvată a efectelor </w:t>
      </w:r>
      <w:r w:rsidR="00030FAE" w:rsidRPr="00C65DC2">
        <w:rPr>
          <w:rFonts w:ascii="Cambria" w:hAnsi="Cambria" w:cs="Arial"/>
        </w:rPr>
        <w:t>potențiale</w:t>
      </w:r>
      <w:r w:rsidRPr="00C65DC2">
        <w:rPr>
          <w:rFonts w:ascii="Cambria" w:hAnsi="Cambria" w:cs="Arial"/>
        </w:rPr>
        <w:t xml:space="preserve"> ale planurilor sau proiectelor asupra ariilor naturale protejate de interes comunitar; </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H.G. nr. 2151/2004</w:t>
      </w:r>
      <w:r w:rsidRPr="00C65DC2">
        <w:rPr>
          <w:rFonts w:ascii="Cambria" w:hAnsi="Cambria" w:cs="Arial"/>
        </w:rPr>
        <w:t xml:space="preserve"> privind instituirea regimului de arii naturale protejate pentru noi zone; </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Legea nr. 13/1993</w:t>
      </w:r>
      <w:r w:rsidRPr="00C65DC2">
        <w:rPr>
          <w:rFonts w:ascii="Cambria" w:hAnsi="Cambria" w:cs="Arial"/>
        </w:rPr>
        <w:t xml:space="preserve"> (M.</w:t>
      </w:r>
      <w:r w:rsidR="00030FAE" w:rsidRPr="00C65DC2">
        <w:rPr>
          <w:rFonts w:ascii="Cambria" w:hAnsi="Cambria" w:cs="Arial"/>
        </w:rPr>
        <w:t xml:space="preserve"> </w:t>
      </w:r>
      <w:r w:rsidRPr="00C65DC2">
        <w:rPr>
          <w:rFonts w:ascii="Cambria" w:hAnsi="Cambria" w:cs="Arial"/>
        </w:rPr>
        <w:t xml:space="preserve">Of. nr. 62/25.03.1993) pentru aderarea </w:t>
      </w:r>
      <w:r w:rsidR="00030FAE" w:rsidRPr="00C65DC2">
        <w:rPr>
          <w:rFonts w:ascii="Cambria" w:hAnsi="Cambria" w:cs="Arial"/>
        </w:rPr>
        <w:t>României</w:t>
      </w:r>
      <w:r w:rsidRPr="00C65DC2">
        <w:rPr>
          <w:rFonts w:ascii="Cambria" w:hAnsi="Cambria" w:cs="Arial"/>
        </w:rPr>
        <w:t xml:space="preserve"> la </w:t>
      </w:r>
      <w:r w:rsidR="00030FAE" w:rsidRPr="00C65DC2">
        <w:rPr>
          <w:rFonts w:ascii="Cambria" w:hAnsi="Cambria" w:cs="Arial"/>
        </w:rPr>
        <w:t>Convenita</w:t>
      </w:r>
      <w:r w:rsidRPr="00C65DC2">
        <w:rPr>
          <w:rFonts w:ascii="Cambria" w:hAnsi="Cambria" w:cs="Arial"/>
        </w:rPr>
        <w:t xml:space="preserve"> privind conservarea </w:t>
      </w:r>
      <w:r w:rsidR="00030FAE" w:rsidRPr="00C65DC2">
        <w:rPr>
          <w:rFonts w:ascii="Cambria" w:hAnsi="Cambria" w:cs="Arial"/>
        </w:rPr>
        <w:t>vieții</w:t>
      </w:r>
      <w:r w:rsidRPr="00C65DC2">
        <w:rPr>
          <w:rFonts w:ascii="Cambria" w:hAnsi="Cambria" w:cs="Arial"/>
        </w:rPr>
        <w:t xml:space="preserve"> </w:t>
      </w:r>
      <w:r w:rsidR="00030FAE" w:rsidRPr="00C65DC2">
        <w:rPr>
          <w:rFonts w:ascii="Cambria" w:hAnsi="Cambria" w:cs="Arial"/>
        </w:rPr>
        <w:t>sălbatice</w:t>
      </w:r>
      <w:r w:rsidRPr="00C65DC2">
        <w:rPr>
          <w:rFonts w:ascii="Cambria" w:hAnsi="Cambria" w:cs="Arial"/>
        </w:rPr>
        <w:t xml:space="preserve"> si a habitatelor naturale din Europa, adoptata la Berna la 19 septembrie 1979; </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Legea nr. 58/13.07.1994</w:t>
      </w:r>
      <w:r w:rsidRPr="00C65DC2">
        <w:rPr>
          <w:rFonts w:ascii="Cambria" w:hAnsi="Cambria" w:cs="Arial"/>
        </w:rPr>
        <w:t xml:space="preserve"> (M.</w:t>
      </w:r>
      <w:r w:rsidR="00030FAE" w:rsidRPr="00C65DC2">
        <w:rPr>
          <w:rFonts w:ascii="Cambria" w:hAnsi="Cambria" w:cs="Arial"/>
        </w:rPr>
        <w:t xml:space="preserve"> </w:t>
      </w:r>
      <w:r w:rsidRPr="00C65DC2">
        <w:rPr>
          <w:rFonts w:ascii="Cambria" w:hAnsi="Cambria" w:cs="Arial"/>
        </w:rPr>
        <w:t xml:space="preserve">Of. nr. 199/02.08.1994) pentru ratificarea </w:t>
      </w:r>
      <w:r w:rsidR="00030FAE" w:rsidRPr="00C65DC2">
        <w:rPr>
          <w:rFonts w:ascii="Cambria" w:hAnsi="Cambria" w:cs="Arial"/>
        </w:rPr>
        <w:t>Convenției</w:t>
      </w:r>
      <w:r w:rsidRPr="00C65DC2">
        <w:rPr>
          <w:rFonts w:ascii="Cambria" w:hAnsi="Cambria" w:cs="Arial"/>
        </w:rPr>
        <w:t xml:space="preserve"> privind diversitatea biologica, semnata la Rio de Janeiro la 5 iunie 1992; </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Legea nr. 13/1998</w:t>
      </w:r>
      <w:r w:rsidRPr="00C65DC2">
        <w:rPr>
          <w:rFonts w:ascii="Cambria" w:hAnsi="Cambria" w:cs="Arial"/>
        </w:rPr>
        <w:t xml:space="preserve"> (M.</w:t>
      </w:r>
      <w:r w:rsidR="00030FAE" w:rsidRPr="00C65DC2">
        <w:rPr>
          <w:rFonts w:ascii="Cambria" w:hAnsi="Cambria" w:cs="Arial"/>
        </w:rPr>
        <w:t xml:space="preserve"> </w:t>
      </w:r>
      <w:r w:rsidRPr="00C65DC2">
        <w:rPr>
          <w:rFonts w:ascii="Cambria" w:hAnsi="Cambria" w:cs="Arial"/>
        </w:rPr>
        <w:t xml:space="preserve">Of. nr. 24/26.01.1998) pentru aderarea </w:t>
      </w:r>
      <w:r w:rsidR="00030FAE" w:rsidRPr="00C65DC2">
        <w:rPr>
          <w:rFonts w:ascii="Cambria" w:hAnsi="Cambria" w:cs="Arial"/>
        </w:rPr>
        <w:t>României</w:t>
      </w:r>
      <w:r w:rsidRPr="00C65DC2">
        <w:rPr>
          <w:rFonts w:ascii="Cambria" w:hAnsi="Cambria" w:cs="Arial"/>
        </w:rPr>
        <w:t xml:space="preserve"> la </w:t>
      </w:r>
      <w:r w:rsidR="00030FAE" w:rsidRPr="00C65DC2">
        <w:rPr>
          <w:rFonts w:ascii="Cambria" w:hAnsi="Cambria" w:cs="Arial"/>
        </w:rPr>
        <w:t>Convenita</w:t>
      </w:r>
      <w:r w:rsidRPr="00C65DC2">
        <w:rPr>
          <w:rFonts w:ascii="Cambria" w:hAnsi="Cambria" w:cs="Arial"/>
        </w:rPr>
        <w:t xml:space="preserve"> privind conservarea speciilor migratoare de animale </w:t>
      </w:r>
      <w:r w:rsidR="00030FAE" w:rsidRPr="00C65DC2">
        <w:rPr>
          <w:rFonts w:ascii="Cambria" w:hAnsi="Cambria" w:cs="Arial"/>
        </w:rPr>
        <w:t>sălbatice</w:t>
      </w:r>
      <w:r w:rsidRPr="00C65DC2">
        <w:rPr>
          <w:rFonts w:ascii="Cambria" w:hAnsi="Cambria" w:cs="Arial"/>
        </w:rPr>
        <w:t xml:space="preserve">, adoptata la Bonn la 23 iunie 1979; </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Legea nr. 89/2000</w:t>
      </w:r>
      <w:r w:rsidRPr="00C65DC2">
        <w:rPr>
          <w:rFonts w:ascii="Cambria" w:hAnsi="Cambria" w:cs="Arial"/>
        </w:rPr>
        <w:t xml:space="preserve"> (M.</w:t>
      </w:r>
      <w:r w:rsidR="00030FAE" w:rsidRPr="00C65DC2">
        <w:rPr>
          <w:rFonts w:ascii="Cambria" w:hAnsi="Cambria" w:cs="Arial"/>
        </w:rPr>
        <w:t xml:space="preserve"> </w:t>
      </w:r>
      <w:r w:rsidRPr="00C65DC2">
        <w:rPr>
          <w:rFonts w:ascii="Cambria" w:hAnsi="Cambria" w:cs="Arial"/>
        </w:rPr>
        <w:t xml:space="preserve">Of. nr. 236/30.05.2000) pentru ratificarea Acordului privind conservarea </w:t>
      </w:r>
      <w:r w:rsidR="00030FAE" w:rsidRPr="00C65DC2">
        <w:rPr>
          <w:rFonts w:ascii="Cambria" w:hAnsi="Cambria" w:cs="Arial"/>
        </w:rPr>
        <w:t>păsărilor</w:t>
      </w:r>
      <w:r w:rsidRPr="00C65DC2">
        <w:rPr>
          <w:rFonts w:ascii="Cambria" w:hAnsi="Cambria" w:cs="Arial"/>
        </w:rPr>
        <w:t xml:space="preserve"> de apa migratoare african-eurasiatice, adoptat la Haga la 16 iunie 1995; </w:t>
      </w:r>
    </w:p>
    <w:p w:rsidR="008C4983" w:rsidRPr="00C65DC2" w:rsidRDefault="008C4983" w:rsidP="009D3C7D">
      <w:pPr>
        <w:pStyle w:val="ListParagraph"/>
        <w:numPr>
          <w:ilvl w:val="0"/>
          <w:numId w:val="23"/>
        </w:numPr>
        <w:spacing w:line="360" w:lineRule="auto"/>
        <w:ind w:left="0" w:firstLine="426"/>
        <w:jc w:val="both"/>
        <w:rPr>
          <w:rFonts w:ascii="Cambria" w:hAnsi="Cambria" w:cs="Arial"/>
        </w:rPr>
      </w:pPr>
      <w:r w:rsidRPr="00C65DC2">
        <w:rPr>
          <w:rFonts w:ascii="Cambria" w:hAnsi="Cambria" w:cs="Arial"/>
          <w:b/>
        </w:rPr>
        <w:t>Legea nr. 90/2000</w:t>
      </w:r>
      <w:r w:rsidRPr="00C65DC2">
        <w:rPr>
          <w:rFonts w:ascii="Cambria" w:hAnsi="Cambria" w:cs="Arial"/>
        </w:rPr>
        <w:t xml:space="preserve"> (M.</w:t>
      </w:r>
      <w:r w:rsidR="00030FAE" w:rsidRPr="00C65DC2">
        <w:rPr>
          <w:rFonts w:ascii="Cambria" w:hAnsi="Cambria" w:cs="Arial"/>
        </w:rPr>
        <w:t xml:space="preserve"> </w:t>
      </w:r>
      <w:r w:rsidRPr="00C65DC2">
        <w:rPr>
          <w:rFonts w:ascii="Cambria" w:hAnsi="Cambria" w:cs="Arial"/>
        </w:rPr>
        <w:t xml:space="preserve">Of. nr. 228/23.05.2000) pentru aderarea </w:t>
      </w:r>
      <w:r w:rsidR="00030FAE" w:rsidRPr="00C65DC2">
        <w:rPr>
          <w:rFonts w:ascii="Cambria" w:hAnsi="Cambria" w:cs="Arial"/>
        </w:rPr>
        <w:t>României</w:t>
      </w:r>
      <w:r w:rsidRPr="00C65DC2">
        <w:rPr>
          <w:rFonts w:ascii="Cambria" w:hAnsi="Cambria" w:cs="Arial"/>
        </w:rPr>
        <w:t xml:space="preserve"> la Acordul privind conservarea liliecilor in Europa, adoptat la Londra la 4 decembrie 1991.</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rPr>
        <w:t>Legislaţia naţională prevede ca evaluarea impactului asupra mediului să fie realizată cât mai devreme posibil, în faza de pregătire a documentaţiei care fundamentează fezabilitatea proiectului, astfel încât, pe de o parte să existe toate premizele că nu se vor irosii resurse materiale şi de timp pentru proiectarea unei activităţi, iar pe de alta parte, să existe informaţii suficiente pentru realizarea evaluării de mediu.</w:t>
      </w:r>
    </w:p>
    <w:p w:rsidR="008C4983" w:rsidRPr="00C65DC2" w:rsidRDefault="008C4983" w:rsidP="008C4983">
      <w:pPr>
        <w:spacing w:line="360" w:lineRule="auto"/>
        <w:ind w:firstLine="540"/>
        <w:jc w:val="both"/>
        <w:rPr>
          <w:rFonts w:ascii="Cambria" w:hAnsi="Cambria" w:cs="Arial"/>
          <w:b/>
        </w:rPr>
      </w:pPr>
      <w:r w:rsidRPr="00C65DC2">
        <w:rPr>
          <w:rFonts w:ascii="Cambria" w:hAnsi="Cambria" w:cs="Arial"/>
        </w:rPr>
        <w:t>Evaluarea de mediu se efectuează pentru anumite planuri şi programe prevăzute în legislaţia de mediu, din domeniile: agricultura, industria extractive a petrolului, gazelor naturale, cărbunelui şi turbei, industria energetica, producerea şi prelucrarea metalelor, industria materialelor minerale de construcţii, industria chimică şi petrochimica, industria lemnului şi hârtiei, proiecte de infrastructura precum şi proiecte din domeniul managementul apei şi al deşeurilor.</w:t>
      </w:r>
    </w:p>
    <w:p w:rsidR="008C4983" w:rsidRPr="00C65DC2" w:rsidRDefault="008C4983" w:rsidP="008C4983">
      <w:pPr>
        <w:spacing w:line="360" w:lineRule="auto"/>
        <w:ind w:firstLine="540"/>
        <w:jc w:val="both"/>
        <w:rPr>
          <w:rFonts w:ascii="Cambria" w:hAnsi="Cambria" w:cs="Arial"/>
          <w:b/>
        </w:rPr>
      </w:pPr>
      <w:r w:rsidRPr="00C65DC2">
        <w:rPr>
          <w:rFonts w:ascii="Cambria" w:hAnsi="Cambria" w:cs="Arial"/>
          <w:b/>
        </w:rPr>
        <w:t>Glosar de termeni conform legislaţiei de mediu (HG 1076/2004):</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Raport de mediu</w:t>
      </w:r>
      <w:r w:rsidRPr="00C65DC2">
        <w:rPr>
          <w:rFonts w:ascii="Cambria" w:hAnsi="Cambria" w:cs="Arial"/>
        </w:rPr>
        <w:t xml:space="preserve"> - parte a documentaţiei planurilor sau programelor care identifica, descrie şi evaluează efectele posibile semnificative asupra mediului ale aplicării acestora şi alternativele lor raţionale, luând în considerare obiectivele şi aria geografica aferentă.</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Planuri şi programe</w:t>
      </w:r>
      <w:r w:rsidRPr="00C65DC2">
        <w:rPr>
          <w:rFonts w:ascii="Cambria" w:hAnsi="Cambria" w:cs="Arial"/>
        </w:rPr>
        <w:t xml:space="preserve"> - planurile şi programele, inclusiv cele cofinanţate de Comunitatea Europeana, ca şi orice modificări ale acestora, care: - se elaborează şi/sau se adoptă de către o autoritate la nivel naţional, regional sau local ori care sunt pregătite de o autoritate pentru adoptarea, printr-o procedura legislativa, de către Parlament sau Guvern; - sunt cerute prin prevederi legislative, de reglementare sau administrative;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Titularul planului sau programului</w:t>
      </w:r>
      <w:r w:rsidRPr="00C65DC2">
        <w:rPr>
          <w:rFonts w:ascii="Cambria" w:hAnsi="Cambria" w:cs="Arial"/>
        </w:rPr>
        <w:t xml:space="preserve"> - orice autoritate publica, precum şi orice persoana fizica sau juridica care promovează un plan sau un program.</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Autoritate competenta</w:t>
      </w:r>
      <w:r w:rsidRPr="00C65DC2">
        <w:rPr>
          <w:rFonts w:ascii="Cambria" w:hAnsi="Cambria" w:cs="Arial"/>
        </w:rPr>
        <w:t xml:space="preserve"> - autoritate de mediu, de ape, sănătate sau altă autoritate împuternicita potrivit competentelor legale sa execute controlul reglementarilor în vigoare privind protecţia aerului, apelor, solului şi ecosistemelor acvatice sau terestre.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Public</w:t>
      </w:r>
      <w:r w:rsidRPr="00C65DC2">
        <w:rPr>
          <w:rFonts w:ascii="Cambria" w:hAnsi="Cambria" w:cs="Arial"/>
        </w:rPr>
        <w:t xml:space="preserve"> - una sau mai multe persoane fizice ori juridice si, în concordanta cu legislaţia sau cu practica naţională, asociaţiile, organizaţiile ori grupurile acestora;</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Evaluare de mediu</w:t>
      </w:r>
      <w:r w:rsidRPr="00C65DC2">
        <w:rPr>
          <w:rFonts w:ascii="Cambria" w:hAnsi="Cambria" w:cs="Arial"/>
        </w:rPr>
        <w:t xml:space="preserve"> - elaborarea raportului de mediu, consultarea publicului şi a autoritarilor publice interesate de efectele implementării planurilor şi programelor, luarea în considerare a raportului de mediu şi a rezultatelor acestor consultări în procesul decizional şi asigurarea informării asupra deciziei luate;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Aviz de mediu pentru planuri şi programe</w:t>
      </w:r>
      <w:r w:rsidRPr="00C65DC2">
        <w:rPr>
          <w:rFonts w:ascii="Cambria" w:hAnsi="Cambria" w:cs="Arial"/>
        </w:rPr>
        <w:t xml:space="preserve"> - act tehnico-juridic scris, emis de către autoritatea competenta pentru protecţia mediului, care confirmă integrarea aspectelor privind protecţia mediului în planul sau în programul supus adoptării;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Impact de mediu</w:t>
      </w:r>
      <w:r w:rsidRPr="00C65DC2">
        <w:rPr>
          <w:rFonts w:ascii="Cambria" w:hAnsi="Cambria" w:cs="Arial"/>
        </w:rPr>
        <w:t xml:space="preserve"> - modificarea negativa considerabila a caracteristicilor fizice, chimice şi structurale ale elementelor şi factorilor de mediu naturali; diminuarea diversităţii biologice; modificarea negativa considerabila a productivităţii ecosistemelor naturale şi antropizate; deteriorarea echilibrului ecologic, reducerea considerabila a calităţii vieţii sau deteriorarea structurilor antropizate, cauzata, în principal, de poluarea apelor, a aerului şi a solului; supraexploatarea resurselor naturale, gestionarea, folosirea sau planificarea teritoriala necorespunzătoare a acestora; un astfel de impact poate fi identificat în prezent sau poate avea o probabilitate de manifestare în viitor, considerata inacceptabila de către autorităţile competente.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 xml:space="preserve">Determinare </w:t>
      </w:r>
      <w:r w:rsidRPr="00C65DC2">
        <w:rPr>
          <w:rFonts w:ascii="Cambria" w:hAnsi="Cambria" w:cs="Arial"/>
        </w:rPr>
        <w:t>– reprezintă metoda utilizata pentru a calcula, previziona, estima sau măsura valoarea unui indicator sau a efectului dăunător relaţionat;</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Poluare potenţial semnificativă</w:t>
      </w:r>
      <w:r w:rsidRPr="00C65DC2">
        <w:rPr>
          <w:rFonts w:ascii="Cambria" w:hAnsi="Cambria" w:cs="Arial"/>
        </w:rPr>
        <w:t xml:space="preserve"> - concentraţii de poluanţi în mediu, ce depăşesc pragurile de alertă prevăzute în reglementările privind evaluarea poluării mediului. Aceste valori definesc nivelul poluării la care autorităţile competente consideră ca un amplasament poate avea un impact asupra mediului şi stabilesc necesitatea unor studii suplimentare şi a masurilor de reducere a concentraţiilor de poluanţi </w:t>
      </w:r>
      <w:r w:rsidRPr="00C65DC2">
        <w:rPr>
          <w:rFonts w:ascii="Cambria" w:hAnsi="Cambria" w:cs="Arial"/>
          <w:u w:val="single"/>
        </w:rPr>
        <w:t>î</w:t>
      </w:r>
      <w:r w:rsidRPr="00C65DC2">
        <w:rPr>
          <w:rFonts w:ascii="Cambria" w:hAnsi="Cambria" w:cs="Arial"/>
        </w:rPr>
        <w:t>n emisii/evacuări.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Poluare semnificativă</w:t>
      </w:r>
      <w:r w:rsidRPr="00C65DC2">
        <w:rPr>
          <w:rFonts w:ascii="Cambria" w:hAnsi="Cambria" w:cs="Arial"/>
        </w:rPr>
        <w:t xml:space="preserve"> - concentraţii de poluanţi în mediu, ce depăşesc pragurile de intervenţie prevăzute în reglementările privind evaluarea poluării mediului.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Prag de alertă</w:t>
      </w:r>
      <w:r w:rsidRPr="00C65DC2">
        <w:rPr>
          <w:rFonts w:ascii="Cambria" w:hAnsi="Cambria" w:cs="Arial"/>
        </w:rPr>
        <w:t xml:space="preserve"> - concentraţii de poluanţi în aer, apa, sol sau în emisii/evacuări, care au rolul de a avertiza autorităţile competente asupra unui impact potenţial asupra mediului şi care determina declanşarea unei monitorizări suplimentare si/sau reducerea concentraţiilor de poluanţi din emisii/evacuări.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Prag de intervenţie</w:t>
      </w:r>
      <w:r w:rsidRPr="00C65DC2">
        <w:rPr>
          <w:rFonts w:ascii="Cambria" w:hAnsi="Cambria" w:cs="Arial"/>
        </w:rPr>
        <w:t xml:space="preserve"> - concentraţii de poluanţi în aer, apa, sol sau în emisii/evacuări, la care autorităţile competente vor dispune executarea studiilor de evaluare a riscului şi reducerea concentraţiilor de poluanţi din emisii/evacuări.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Proba de referinţa</w:t>
      </w:r>
      <w:r w:rsidRPr="00C65DC2">
        <w:rPr>
          <w:rFonts w:ascii="Cambria" w:hAnsi="Cambria" w:cs="Arial"/>
        </w:rPr>
        <w:t xml:space="preserve"> - proba materială produsă de un institut specializat, ce poate fi utilizata pentru a identifica precizia şi acurateţea tehnicilor de analiza chimica a solurilor.</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Obiective de remediere</w:t>
      </w:r>
      <w:r w:rsidRPr="00C65DC2">
        <w:rPr>
          <w:rFonts w:ascii="Cambria" w:hAnsi="Cambria" w:cs="Arial"/>
        </w:rPr>
        <w:t xml:space="preserve"> - concentraţii de poluanţi, stabilite de autoritatea competenta, privind reducerea poluării solului, şi care vor reprezenta concentraţiile maxime ale poluanţilor din sol după operaţiunile de depoluare. Aceste valori se vor situa sub nivelurile de alerta sau intervenţie ale agenţilor contaminanţi, în funcţie de rezultatele şi recomandările studiului de evaluare a riscului.</w:t>
      </w:r>
    </w:p>
    <w:p w:rsidR="008C4983" w:rsidRPr="00C65DC2" w:rsidRDefault="008C4983" w:rsidP="008C4983">
      <w:pPr>
        <w:spacing w:line="360" w:lineRule="auto"/>
        <w:ind w:firstLine="720"/>
        <w:jc w:val="both"/>
        <w:rPr>
          <w:rFonts w:ascii="Cambria" w:hAnsi="Cambria" w:cs="Arial"/>
        </w:rPr>
      </w:pPr>
      <w:r w:rsidRPr="00C65DC2">
        <w:rPr>
          <w:rFonts w:ascii="Cambria" w:hAnsi="Cambria" w:cs="Arial"/>
          <w:b/>
        </w:rPr>
        <w:t>Plan de acţiune</w:t>
      </w:r>
      <w:r w:rsidRPr="00C65DC2">
        <w:rPr>
          <w:rFonts w:ascii="Cambria" w:hAnsi="Cambria" w:cs="Arial"/>
        </w:rPr>
        <w:t xml:space="preserve"> – reprezintă planul realizat de autoritatea competenta cu scopul de a controla problema analizata şi a efectelor acesteia indicându-se metoda de reducere.</w:t>
      </w:r>
    </w:p>
    <w:p w:rsidR="008C4983" w:rsidRPr="00C65DC2" w:rsidRDefault="008C4983" w:rsidP="008C4983">
      <w:pPr>
        <w:spacing w:line="360" w:lineRule="auto"/>
        <w:ind w:firstLine="720"/>
        <w:jc w:val="both"/>
        <w:rPr>
          <w:rFonts w:ascii="Cambria" w:hAnsi="Cambria" w:cs="Arial"/>
        </w:rPr>
      </w:pPr>
      <w:r w:rsidRPr="00C65DC2">
        <w:rPr>
          <w:rFonts w:ascii="Cambria" w:hAnsi="Cambria" w:cs="Arial"/>
          <w:b/>
        </w:rPr>
        <w:t>Aer ambiental</w:t>
      </w:r>
      <w:r w:rsidRPr="00C65DC2">
        <w:rPr>
          <w:rFonts w:ascii="Cambria" w:hAnsi="Cambria" w:cs="Arial"/>
        </w:rPr>
        <w:t xml:space="preserve"> - aer la care sunt expuse persoanele, plantele, animalele si bunurile materiale, în spatii deschise din afara perimetrului uzinal.</w:t>
      </w:r>
    </w:p>
    <w:p w:rsidR="008C4983" w:rsidRPr="00C65DC2" w:rsidRDefault="008C4983" w:rsidP="008C4983">
      <w:pPr>
        <w:spacing w:line="360" w:lineRule="auto"/>
        <w:ind w:firstLine="720"/>
        <w:jc w:val="both"/>
        <w:rPr>
          <w:rFonts w:ascii="Cambria" w:hAnsi="Cambria" w:cs="Arial"/>
        </w:rPr>
      </w:pPr>
      <w:r w:rsidRPr="00C65DC2">
        <w:rPr>
          <w:rFonts w:ascii="Cambria" w:hAnsi="Cambria" w:cs="Arial"/>
          <w:b/>
        </w:rPr>
        <w:t>Emisie de poluanţi/emisie</w:t>
      </w:r>
      <w:r w:rsidRPr="00C65DC2">
        <w:rPr>
          <w:rFonts w:ascii="Cambria" w:hAnsi="Cambria" w:cs="Arial"/>
        </w:rPr>
        <w:t xml:space="preserve"> - descărcare în atmosfera a poluanţilor proveniţi din surse staţionare sau mobile.</w:t>
      </w:r>
    </w:p>
    <w:p w:rsidR="008C4983" w:rsidRPr="00C65DC2" w:rsidRDefault="008C4983" w:rsidP="008C4983">
      <w:pPr>
        <w:spacing w:line="360" w:lineRule="auto"/>
        <w:ind w:firstLine="720"/>
        <w:jc w:val="both"/>
        <w:rPr>
          <w:rFonts w:ascii="Cambria" w:hAnsi="Cambria" w:cs="Arial"/>
        </w:rPr>
      </w:pPr>
      <w:r w:rsidRPr="00C65DC2">
        <w:rPr>
          <w:rFonts w:ascii="Cambria" w:hAnsi="Cambria" w:cs="Arial"/>
          <w:b/>
        </w:rPr>
        <w:t>Zgomotul ambiental</w:t>
      </w:r>
      <w:r w:rsidRPr="00C65DC2">
        <w:rPr>
          <w:rFonts w:ascii="Cambria" w:hAnsi="Cambria" w:cs="Arial"/>
        </w:rPr>
        <w:t xml:space="preserve"> – este zgomotul nedorit, dăunător, creat de activităţile umane, cum ar fi traficul rutier, feroviar, aerian, precum şi de industrie;</w:t>
      </w:r>
    </w:p>
    <w:p w:rsidR="008C4983" w:rsidRPr="00C65DC2" w:rsidRDefault="008C4983" w:rsidP="008C4983">
      <w:pPr>
        <w:spacing w:line="360" w:lineRule="auto"/>
        <w:ind w:firstLine="720"/>
        <w:jc w:val="both"/>
        <w:rPr>
          <w:rFonts w:ascii="Cambria" w:hAnsi="Cambria" w:cs="Arial"/>
        </w:rPr>
      </w:pPr>
      <w:r w:rsidRPr="00C65DC2">
        <w:rPr>
          <w:rFonts w:ascii="Cambria" w:hAnsi="Cambria" w:cs="Arial"/>
          <w:b/>
        </w:rPr>
        <w:t>Indicator de zgomot</w:t>
      </w:r>
      <w:r w:rsidRPr="00C65DC2">
        <w:rPr>
          <w:rFonts w:ascii="Cambria" w:hAnsi="Cambria" w:cs="Arial"/>
        </w:rPr>
        <w:t>– reprezintă scara fizică folosită pentru descrierea zgomotului ambiental relaţionat cu efectul dăunător;</w:t>
      </w:r>
    </w:p>
    <w:p w:rsidR="008C4983" w:rsidRPr="00C65DC2" w:rsidRDefault="008C4983" w:rsidP="008C4983">
      <w:pPr>
        <w:spacing w:line="360" w:lineRule="auto"/>
        <w:ind w:firstLine="720"/>
        <w:jc w:val="both"/>
        <w:rPr>
          <w:rFonts w:ascii="Cambria" w:hAnsi="Cambria" w:cs="Arial"/>
        </w:rPr>
      </w:pPr>
      <w:r w:rsidRPr="00C65DC2">
        <w:rPr>
          <w:rFonts w:ascii="Cambria" w:hAnsi="Cambria" w:cs="Arial"/>
          <w:b/>
        </w:rPr>
        <w:t>Evacuare de ape uzate/evacuare</w:t>
      </w:r>
      <w:r w:rsidRPr="00C65DC2">
        <w:rPr>
          <w:rFonts w:ascii="Cambria" w:hAnsi="Cambria" w:cs="Arial"/>
        </w:rPr>
        <w:t xml:space="preserve"> - descărcare directă sau indirectă în receptori acvatici a apelor uzate conţinând poluanţi sau reziduuri care alterează caracteristicile fizice, chimice şi bacteriologice iniţiale ale apei utilizate, precum şi a apelor de ploaie ce se scurg de pe terenuri contaminate:</w:t>
      </w:r>
    </w:p>
    <w:p w:rsidR="008C4983" w:rsidRPr="00C65DC2" w:rsidRDefault="008C4983" w:rsidP="008C4983">
      <w:pPr>
        <w:spacing w:line="360" w:lineRule="auto"/>
        <w:ind w:firstLine="720"/>
        <w:jc w:val="both"/>
        <w:rPr>
          <w:rFonts w:ascii="Cambria" w:hAnsi="Cambria" w:cs="Arial"/>
        </w:rPr>
      </w:pPr>
      <w:r w:rsidRPr="00C65DC2">
        <w:rPr>
          <w:rFonts w:ascii="Cambria" w:hAnsi="Cambria" w:cs="Arial"/>
        </w:rPr>
        <w:t>Folosinţa sensibilă şi mai puţin sensibilă - tipuri de folosinţe ale terenurilor, care implica o anumita calitate a solurilor, caracterizata printr-un nivel maxim acceptat al poluanţilor.</w:t>
      </w:r>
    </w:p>
    <w:p w:rsidR="008C4983" w:rsidRPr="00C65DC2" w:rsidRDefault="008C4983" w:rsidP="008C4983">
      <w:pPr>
        <w:spacing w:line="360" w:lineRule="auto"/>
        <w:ind w:firstLine="540"/>
        <w:jc w:val="both"/>
        <w:rPr>
          <w:rFonts w:ascii="Cambria" w:hAnsi="Cambria" w:cs="Arial"/>
          <w:b/>
        </w:rPr>
      </w:pPr>
      <w:r w:rsidRPr="00C65DC2">
        <w:rPr>
          <w:rFonts w:ascii="Cambria" w:hAnsi="Cambria" w:cs="Arial"/>
          <w:b/>
        </w:rPr>
        <w:t>Glosar de termeni conform legislaţiei de urbanism (legea 350/2001 actualizată, legea 168/2007).</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Aprobare</w:t>
      </w:r>
      <w:r w:rsidRPr="00C65DC2">
        <w:rPr>
          <w:rFonts w:ascii="Cambria" w:hAnsi="Cambria" w:cs="Arial"/>
        </w:rPr>
        <w:t xml:space="preserve"> - opţiunea forului deliberativ al autoritarilor competente de încuviinţare a propunerilor cuprinse în documentaţiile prezentate şi susţinute de avizele tehnice favorabile, emise în prealabil. Prin actul de aprobare (lege, hotărâre a Guvernului, hotărâre a consiliilor judeţene sau locale, după caz) se conferă documentaţiilor putere de aplicare, constituindu-se astfel ca temei juridic în vederea realizării programelor de amenajare teritoriala şi dezvoltare urbanistică, precum şi a autorizării lucrărilor de execuţie a obiectivelor de investiţii.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Avizare</w:t>
      </w:r>
      <w:r w:rsidRPr="00C65DC2">
        <w:rPr>
          <w:rFonts w:ascii="Cambria" w:hAnsi="Cambria" w:cs="Arial"/>
        </w:rPr>
        <w:t xml:space="preserve"> - procedura de analiza şi exprimare a punctului de vedere al unei comisii tehnice din structura ministerelor, administraţiei publice locale ori a altor organisme centrale sau teritoriale interesate, având ca obiect analiza soluţiilor funcţionale, a indicatorilor tehnico-economici şi sociali ori a altor elemente prezentate prin documentaţiile de amenajare a teritoriului şi de urbanism. Avizarea se concretizează printr-un act (aviz favorabil sau nefavorabil) cu caracter tehnic si obligatoriu.</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Caracter director</w:t>
      </w:r>
      <w:r w:rsidRPr="00C65DC2">
        <w:rPr>
          <w:rFonts w:ascii="Cambria" w:hAnsi="Cambria" w:cs="Arial"/>
        </w:rPr>
        <w:t xml:space="preserve"> - însuşirea unei documentaţii aprobate de a stabili cadrul general de amenajare a teritoriului şi de dezvoltare urbanistica a localităţilor, prin coordonarea acţiunilor specifice. Caracterul director este specific documentaţiilor de amenajare a teritoriului.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Caracter de reglementare</w:t>
      </w:r>
      <w:r w:rsidRPr="00C65DC2">
        <w:rPr>
          <w:rFonts w:ascii="Cambria" w:hAnsi="Cambria" w:cs="Arial"/>
        </w:rPr>
        <w:t xml:space="preserve"> - însuşirea unei documentaţii aprobate de a impune anumiţi parametri soluţiilor promovate. Caracterul de reglementare este specific documentaţiilor de urbanism.</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 xml:space="preserve">Circulaţia terenurilor </w:t>
      </w:r>
      <w:r w:rsidRPr="00C65DC2">
        <w:rPr>
          <w:rFonts w:ascii="Cambria" w:hAnsi="Cambria" w:cs="Arial"/>
        </w:rPr>
        <w:t>- schimbarea titularilor dreptului de proprietate sau de exploatare asupra terenurilor prin acte de vânzare-cumpărare, donaţie, concesiune, arendare etc.</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Competenta de avizare/aprobare</w:t>
      </w:r>
      <w:r w:rsidRPr="00C65DC2">
        <w:rPr>
          <w:rFonts w:ascii="Cambria" w:hAnsi="Cambria" w:cs="Arial"/>
        </w:rPr>
        <w:t xml:space="preserve"> - abilitarea legala a unei instituţii publice si capacitatea tehnica de a emite avize/aprobări.</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Dezvoltare durabilă</w:t>
      </w:r>
      <w:r w:rsidRPr="00C65DC2">
        <w:rPr>
          <w:rFonts w:ascii="Cambria" w:hAnsi="Cambria" w:cs="Arial"/>
        </w:rPr>
        <w:t xml:space="preserve"> - satisfacerea necesitaţilor prezentului, fără a se compromite dreptul generaţiilor viitoare la existenta şi dezvoltare.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Dezvoltare regională</w:t>
      </w:r>
      <w:r w:rsidRPr="00C65DC2">
        <w:rPr>
          <w:rFonts w:ascii="Cambria" w:hAnsi="Cambria" w:cs="Arial"/>
        </w:rPr>
        <w:t xml:space="preserve"> - ansamblul politicilor autorităţilor administraţiei publice centrale şi locale, elaborate în scopul armonizării strategiilor, politicilor si programelor de dezvoltare sectoriala pe arii geografice, constituite în "regiuni de dezvoltare", şi care beneficiază de sprijinul Guvernului, al Uniunii Europene şi al altor instituţii şi autorităţi naţionale şi internaţionale interesate.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Documentaţie de amenajare a teritoriului şi de urbanism</w:t>
      </w:r>
      <w:r w:rsidRPr="00C65DC2">
        <w:rPr>
          <w:rFonts w:ascii="Cambria" w:hAnsi="Cambria" w:cs="Arial"/>
        </w:rPr>
        <w:t xml:space="preserve"> - ansamblu de piese scrise şi desenate, referitoare la un teritoriu determinat, prin care se analizează situaţia existenta şi se stabilesc obiectivele, acţiunile şi măsurile de amenajare a teritoriului şi de dezvoltare urbanistica a localităţilor pe o perioada determinata.</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Parcelare</w:t>
      </w:r>
      <w:r w:rsidRPr="00C65DC2">
        <w:rPr>
          <w:rFonts w:ascii="Cambria" w:hAnsi="Cambria" w:cs="Arial"/>
        </w:rPr>
        <w:t xml:space="preserve"> - acţiunea urbana prin care o suprafaţa de teren este divizata în loturi mai mici, destinate construirii sau altor tipuri de utilizare. De regula este legata de realizarea unor locuinţe individuale, de mică înălţime.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Regimul juridic al terenurilor</w:t>
      </w:r>
      <w:r w:rsidRPr="00C65DC2">
        <w:rPr>
          <w:rFonts w:ascii="Cambria" w:hAnsi="Cambria" w:cs="Arial"/>
        </w:rPr>
        <w:t xml:space="preserve"> - totalitatea prevederilor legale prin care se definesc drepturile şi obligaţiile legate de deţinerea sau exploatarea terenurilor.</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Reţea de localităţi</w:t>
      </w:r>
      <w:r w:rsidRPr="00C65DC2">
        <w:rPr>
          <w:rFonts w:ascii="Cambria" w:hAnsi="Cambria" w:cs="Arial"/>
        </w:rPr>
        <w:t xml:space="preserve"> - totalitatea localităţilor de pe un teritoriu (naţional, judeţean, zona funcţionala) ale căror existentă şi dezvoltare sunt caracterizate printr-un ansamblu de relaţii desfăşurate pe multiple planuri (economice, demografice, de servicii, politico-administrative etc.). Reţeaua de localităţi este constituită din localităţi urbane si rurale.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Teritoriu administrativ</w:t>
      </w:r>
      <w:r w:rsidRPr="00C65DC2">
        <w:rPr>
          <w:rFonts w:ascii="Cambria" w:hAnsi="Cambria" w:cs="Arial"/>
        </w:rPr>
        <w:t xml:space="preserve"> - suprafaţa delimitata de lege, pe trepte de organizare administrativa a teritoriului: naţional, judeţean şi al unităţilor administrativ teritoriale (municipiu, oraş, comuna).</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Teritoriu intravilan</w:t>
      </w:r>
      <w:r w:rsidRPr="00C65DC2">
        <w:rPr>
          <w:rFonts w:ascii="Cambria" w:hAnsi="Cambria" w:cs="Arial"/>
        </w:rPr>
        <w:t xml:space="preserve"> - totalitatea suprafeţelor construite şi amenajate ale localităţilor ce compun unitatea administrativ-teritoriala de baza, delimitate prin planul urbanistic general aprobat şi în cadrul cărora se poate autoriza execuţia de construcţii şi amenajări. De regula intravilanul se compune din mai multe trupuri (sate sau localităţi suburbane componente).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rPr>
        <w:t>Teritoriu extravilan - suprafaţa cuprinsa intre limita administrativ-teritoriala a unităţii de baza (municipiu, oraş, comuna) şi limita teritoriului intravilan.</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Zona funcţională</w:t>
      </w:r>
      <w:r w:rsidRPr="00C65DC2">
        <w:rPr>
          <w:rFonts w:ascii="Cambria" w:hAnsi="Cambria" w:cs="Arial"/>
        </w:rPr>
        <w:t xml:space="preserve"> - parte din teritoriul unei localităţi în care, prin documentaţiile de amenajare a teritoriului şi de urbanism, se determina funcţiunea dominantă existentă şi viitoare. Zona funcţională poate rezulta din mai multe părţi cu aceeaşi funcţiune dominantă (zona de locuit, zona activităţilor industriale, zona spatiilor verzi etc.).</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Zonificarea funcţională</w:t>
      </w:r>
      <w:r w:rsidRPr="00C65DC2">
        <w:rPr>
          <w:rFonts w:ascii="Cambria" w:hAnsi="Cambria" w:cs="Arial"/>
        </w:rPr>
        <w:t xml:space="preserve"> este acţiunea împărţirii teritoriului în zone funcţionale.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Zona de protecţie</w:t>
      </w:r>
      <w:r w:rsidRPr="00C65DC2">
        <w:rPr>
          <w:rFonts w:ascii="Cambria" w:hAnsi="Cambria" w:cs="Arial"/>
        </w:rPr>
        <w:t xml:space="preserve"> - suprafeţe în jurul sau în preajma unor surse de nocivitate, care impun protecţia zonelor învecinate (staţii de epurare, platforme pentru depozitarea controlata a deşeurilor, puţuri seci, cimitire, noxe industriale, circulaţie intensă etc.).</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Zona de risc natural</w:t>
      </w:r>
      <w:r w:rsidRPr="00C65DC2">
        <w:rPr>
          <w:rFonts w:ascii="Cambria" w:hAnsi="Cambria" w:cs="Arial"/>
        </w:rPr>
        <w:t xml:space="preserve"> - areal delimitat geografic, în interiorul căruia există un potenţial de producere a unor fenomene naturale distructive care pot afecta populaţia, activităţile umane, mediul natural şi cel construit şi pot produce pagube şi victime umane.</w:t>
      </w:r>
    </w:p>
    <w:p w:rsidR="008C4983" w:rsidRPr="00C65DC2" w:rsidRDefault="008C4983" w:rsidP="008C4983">
      <w:pPr>
        <w:spacing w:line="360" w:lineRule="auto"/>
        <w:ind w:firstLine="540"/>
        <w:jc w:val="both"/>
        <w:rPr>
          <w:rFonts w:ascii="Cambria" w:hAnsi="Cambria" w:cs="Arial"/>
        </w:rPr>
      </w:pPr>
      <w:r w:rsidRPr="00C65DC2">
        <w:rPr>
          <w:rFonts w:ascii="Cambria" w:hAnsi="Cambria" w:cs="Arial"/>
          <w:b/>
        </w:rPr>
        <w:t>Zona protejată</w:t>
      </w:r>
      <w:r w:rsidRPr="00C65DC2">
        <w:rPr>
          <w:rFonts w:ascii="Cambria" w:hAnsi="Cambria" w:cs="Arial"/>
        </w:rPr>
        <w:t xml:space="preserve"> - suprafaţa delimitată în jurul unor bunuri de patrimoniu, construit sau natural, a unor resurse ale subsolului, în jurul sau în lungul unor oglinzi de apa etc. şi în care, prin documentaţiile de amenajare a teritoriului şi de urbanism, se impun măsuri restrictive de protecţie a acestora prin distanta, funcţionalitate, înălţime şi volumetrie.</w:t>
      </w:r>
    </w:p>
    <w:p w:rsidR="008C4983" w:rsidRPr="00C65DC2" w:rsidRDefault="008C4983" w:rsidP="008C4983">
      <w:pPr>
        <w:spacing w:line="360" w:lineRule="auto"/>
        <w:ind w:firstLine="540"/>
        <w:jc w:val="both"/>
        <w:rPr>
          <w:rFonts w:ascii="Cambria" w:hAnsi="Cambria" w:cs="Arial"/>
        </w:rPr>
      </w:pPr>
    </w:p>
    <w:p w:rsidR="008C4983" w:rsidRPr="00C65DC2" w:rsidRDefault="008C4983" w:rsidP="00691790">
      <w:pPr>
        <w:pStyle w:val="Heading2"/>
        <w:numPr>
          <w:ilvl w:val="0"/>
          <w:numId w:val="0"/>
        </w:numPr>
        <w:shd w:val="clear" w:color="auto" w:fill="BFBFBF"/>
        <w:spacing w:before="0" w:after="0" w:line="360" w:lineRule="auto"/>
        <w:ind w:firstLine="709"/>
        <w:rPr>
          <w:rFonts w:ascii="Cambria" w:hAnsi="Cambria"/>
          <w:i w:val="0"/>
          <w:iCs w:val="0"/>
          <w:caps/>
          <w:color w:val="000000"/>
          <w:sz w:val="24"/>
          <w:szCs w:val="24"/>
        </w:rPr>
      </w:pPr>
      <w:bookmarkStart w:id="29" w:name="_Toc220817900"/>
      <w:bookmarkStart w:id="30" w:name="_Toc223745896"/>
      <w:bookmarkStart w:id="31" w:name="_Toc223748255"/>
      <w:bookmarkStart w:id="32" w:name="_Toc223748416"/>
      <w:bookmarkStart w:id="33" w:name="_Toc223752503"/>
      <w:bookmarkStart w:id="34" w:name="_Toc242607785"/>
      <w:bookmarkStart w:id="35" w:name="_Toc262043875"/>
      <w:bookmarkStart w:id="36" w:name="_Toc279668761"/>
      <w:bookmarkStart w:id="37" w:name="_Toc336608316"/>
      <w:bookmarkStart w:id="38" w:name="_Toc336939868"/>
      <w:bookmarkStart w:id="39" w:name="_Toc414362626"/>
      <w:r w:rsidRPr="00C65DC2">
        <w:rPr>
          <w:rFonts w:ascii="Cambria" w:hAnsi="Cambria"/>
          <w:i w:val="0"/>
          <w:iCs w:val="0"/>
          <w:sz w:val="24"/>
          <w:szCs w:val="24"/>
        </w:rPr>
        <w:t xml:space="preserve">1.2 </w:t>
      </w:r>
      <w:r w:rsidRPr="00C65DC2">
        <w:rPr>
          <w:rFonts w:ascii="Cambria" w:hAnsi="Cambria"/>
          <w:i w:val="0"/>
          <w:iCs w:val="0"/>
          <w:color w:val="000000"/>
          <w:sz w:val="24"/>
          <w:szCs w:val="24"/>
        </w:rPr>
        <w:t>Consideraţii generale</w:t>
      </w:r>
      <w:bookmarkEnd w:id="29"/>
      <w:bookmarkEnd w:id="30"/>
      <w:bookmarkEnd w:id="31"/>
      <w:bookmarkEnd w:id="32"/>
      <w:bookmarkEnd w:id="33"/>
      <w:bookmarkEnd w:id="34"/>
      <w:bookmarkEnd w:id="35"/>
      <w:bookmarkEnd w:id="36"/>
      <w:bookmarkEnd w:id="37"/>
      <w:bookmarkEnd w:id="38"/>
      <w:bookmarkEnd w:id="39"/>
    </w:p>
    <w:p w:rsidR="008C4983" w:rsidRPr="00C65DC2" w:rsidRDefault="008C4983" w:rsidP="008C4983">
      <w:pPr>
        <w:spacing w:line="360" w:lineRule="auto"/>
        <w:ind w:firstLine="709"/>
        <w:jc w:val="both"/>
        <w:rPr>
          <w:rFonts w:ascii="Cambria" w:hAnsi="Cambria" w:cs="Arial"/>
        </w:rPr>
      </w:pPr>
      <w:r w:rsidRPr="00C65DC2">
        <w:rPr>
          <w:rFonts w:ascii="Cambria" w:hAnsi="Cambria" w:cs="Arial"/>
        </w:rPr>
        <w:t>Conform HG 1076/2004, raportul de mediu trebuie să identifice, descrie şi evalueze potenţialele efecte semnificative asupra mediului ale implementării planului sau programului, precum şi alternativele rezonabile ale acestuia, luând în considerare obiectivele şi aria geografică ale planului sau programului.</w:t>
      </w:r>
    </w:p>
    <w:p w:rsidR="008C4983" w:rsidRPr="00C65DC2" w:rsidRDefault="008C4983" w:rsidP="008C4983">
      <w:pPr>
        <w:pStyle w:val="Indentcorptext21"/>
        <w:spacing w:after="0" w:line="360" w:lineRule="auto"/>
        <w:ind w:left="0" w:firstLine="709"/>
        <w:jc w:val="both"/>
        <w:rPr>
          <w:rFonts w:ascii="Cambria" w:hAnsi="Cambria" w:cs="Arial"/>
          <w:szCs w:val="24"/>
        </w:rPr>
      </w:pPr>
      <w:r w:rsidRPr="00C65DC2">
        <w:rPr>
          <w:rFonts w:ascii="Cambria" w:hAnsi="Cambria" w:cs="Arial"/>
          <w:szCs w:val="24"/>
        </w:rPr>
        <w:t>Planurile urbanistice generale (P.U.G.) au caracter de reglementare (caracter operaţional) şi răspund programului de amenajare spaţială a teritoriului şi de dezvoltare a localităţilor ce compun unitatea teritorial – administrativă de bază.</w:t>
      </w:r>
    </w:p>
    <w:p w:rsidR="008C4983" w:rsidRPr="00C65DC2" w:rsidRDefault="008C4983" w:rsidP="008C4983">
      <w:pPr>
        <w:spacing w:line="360" w:lineRule="auto"/>
        <w:ind w:firstLine="700"/>
        <w:jc w:val="both"/>
        <w:rPr>
          <w:rFonts w:ascii="Cambria" w:hAnsi="Cambria" w:cs="Arial"/>
        </w:rPr>
      </w:pPr>
      <w:r w:rsidRPr="00C65DC2">
        <w:rPr>
          <w:rFonts w:ascii="Cambria" w:hAnsi="Cambria" w:cs="Arial"/>
        </w:rPr>
        <w:t xml:space="preserve">Necesitatea lucrării decurge din identificarea şi asigurarea unor condiţii favorabile desfăşurării funcţiilor comunei </w:t>
      </w:r>
      <w:r w:rsidR="00030FAE" w:rsidRPr="00C65DC2">
        <w:rPr>
          <w:rFonts w:ascii="Cambria" w:hAnsi="Cambria" w:cs="Arial"/>
        </w:rPr>
        <w:t>Nalbant</w:t>
      </w:r>
      <w:r w:rsidRPr="00C65DC2">
        <w:rPr>
          <w:rFonts w:ascii="Cambria" w:hAnsi="Cambria" w:cs="Arial"/>
        </w:rPr>
        <w:t xml:space="preserve">, în componenţa căruia intră satele </w:t>
      </w:r>
      <w:r w:rsidR="00030FAE" w:rsidRPr="00C65DC2">
        <w:rPr>
          <w:rFonts w:ascii="Cambria" w:hAnsi="Cambria" w:cs="Arial"/>
          <w:i/>
        </w:rPr>
        <w:t>Nalbant, Trestenic</w:t>
      </w:r>
      <w:r w:rsidRPr="00C65DC2">
        <w:rPr>
          <w:rFonts w:ascii="Cambria" w:hAnsi="Cambria" w:cs="Arial"/>
          <w:i/>
        </w:rPr>
        <w:t xml:space="preserve"> </w:t>
      </w:r>
      <w:r w:rsidRPr="00C65DC2">
        <w:rPr>
          <w:rFonts w:ascii="Cambria" w:hAnsi="Cambria" w:cs="Arial"/>
        </w:rPr>
        <w:t xml:space="preserve">şi </w:t>
      </w:r>
      <w:r w:rsidR="00030FAE" w:rsidRPr="00C65DC2">
        <w:rPr>
          <w:rFonts w:ascii="Cambria" w:hAnsi="Cambria" w:cs="Arial"/>
          <w:i/>
        </w:rPr>
        <w:t>Nicolae Bălcescu</w:t>
      </w:r>
      <w:r w:rsidRPr="00C65DC2">
        <w:rPr>
          <w:rFonts w:ascii="Cambria" w:hAnsi="Cambria" w:cs="Arial"/>
        </w:rPr>
        <w:t xml:space="preserve">. </w:t>
      </w:r>
    </w:p>
    <w:p w:rsidR="008C4983" w:rsidRPr="00C65DC2" w:rsidRDefault="008C4983" w:rsidP="008C4983">
      <w:pPr>
        <w:spacing w:line="360" w:lineRule="auto"/>
        <w:ind w:firstLine="700"/>
        <w:jc w:val="both"/>
        <w:rPr>
          <w:rFonts w:ascii="Cambria" w:hAnsi="Cambria" w:cs="Arial"/>
        </w:rPr>
      </w:pPr>
      <w:r w:rsidRPr="00C65DC2">
        <w:rPr>
          <w:rFonts w:ascii="Cambria" w:hAnsi="Cambria" w:cs="Arial"/>
        </w:rPr>
        <w:t xml:space="preserve">Lucrarea are ca scop evidenţierea situaţiei actuale, a problemelor şi a propunerilor de </w:t>
      </w:r>
      <w:r w:rsidRPr="00C65DC2">
        <w:rPr>
          <w:rStyle w:val="Heading4Char"/>
          <w:rFonts w:ascii="Cambria" w:hAnsi="Cambria" w:cs="Arial"/>
          <w:b w:val="0"/>
          <w:sz w:val="24"/>
          <w:szCs w:val="24"/>
        </w:rPr>
        <w:t>dezvoltare ur</w:t>
      </w:r>
      <w:r w:rsidRPr="00C65DC2">
        <w:rPr>
          <w:rFonts w:ascii="Cambria" w:hAnsi="Cambria" w:cs="Arial"/>
        </w:rPr>
        <w:t xml:space="preserve">banistică a comunei </w:t>
      </w:r>
      <w:r w:rsidR="00030FAE" w:rsidRPr="00C65DC2">
        <w:rPr>
          <w:rFonts w:ascii="Cambria" w:hAnsi="Cambria" w:cs="Arial"/>
        </w:rPr>
        <w:t>Nalbant</w:t>
      </w:r>
      <w:r w:rsidRPr="00C65DC2">
        <w:rPr>
          <w:rFonts w:ascii="Cambria" w:hAnsi="Cambria" w:cs="Arial"/>
        </w:rPr>
        <w:t xml:space="preserve">, din punct de vedere al amenajării teritoriului, în corelaţie cu prevederile Planului de Amenajare a Teritoriului Judeţului </w:t>
      </w:r>
      <w:r w:rsidR="00030FAE" w:rsidRPr="00C65DC2">
        <w:rPr>
          <w:rFonts w:ascii="Cambria" w:hAnsi="Cambria" w:cs="Arial"/>
        </w:rPr>
        <w:t>Tulcea</w:t>
      </w:r>
      <w:r w:rsidRPr="00C65DC2">
        <w:rPr>
          <w:rFonts w:ascii="Cambria" w:hAnsi="Cambria" w:cs="Arial"/>
        </w:rPr>
        <w:t xml:space="preserve"> (PATJ), cu prevederile Planului de Amenajare a Teritoriului Zonal - Regiunea de Sud - Est şi cu prevederile Planului de Amenajare a Teritoriului Naţ</w:t>
      </w:r>
      <w:r w:rsidR="00030FAE" w:rsidRPr="00C65DC2">
        <w:rPr>
          <w:rFonts w:ascii="Cambria" w:hAnsi="Cambria" w:cs="Arial"/>
        </w:rPr>
        <w:t>ional (PATN) - secţiunile I - V</w:t>
      </w:r>
      <w:r w:rsidRPr="00C65DC2">
        <w:rPr>
          <w:rFonts w:ascii="Cambria" w:hAnsi="Cambria" w:cs="Arial"/>
        </w:rPr>
        <w:t>.</w:t>
      </w:r>
    </w:p>
    <w:p w:rsidR="008C4983" w:rsidRPr="00C65DC2" w:rsidRDefault="008C4983" w:rsidP="008C4983">
      <w:pPr>
        <w:spacing w:line="360" w:lineRule="auto"/>
        <w:jc w:val="both"/>
        <w:rPr>
          <w:rFonts w:ascii="Cambria" w:hAnsi="Cambria" w:cs="Arial"/>
        </w:rPr>
      </w:pPr>
      <w:r w:rsidRPr="00C65DC2">
        <w:rPr>
          <w:rFonts w:ascii="Cambria" w:hAnsi="Cambria" w:cs="Arial"/>
        </w:rPr>
        <w:t>P.U.G. se elaborează în scopul:</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 xml:space="preserve">Stabilirii direcţiilor, priorităţilor şi reglementărilor de amenajare a teritoriului şi dezvoltare urbanistică a localităţilor; </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 xml:space="preserve">Utilizării raţionale şi echilibrate a terenurilor necesare funcţiunilor urbanistice; </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Precizării zonelor cu riscuri naturale (alunecări de teren, inundaţii, neomogenităţi geologice, reducerea vulnerabilităţii fondului construit existent);</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Evidenţierii fondului valoros şi a modului de valorificare a acestuia în folosul localităţii;</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Creşterii calităţii vieţii, cu precădere în domeniile locuirii, dotărilor aferente locuirii şi serviciilor;</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Fundamentării realizării unor investiţii de utilitate publică;</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Asigurării suportului reglementar (operaţional) pentru eliberarea certificatelor de urbanism şi autorizaţiilor de construire;</w:t>
      </w:r>
    </w:p>
    <w:p w:rsidR="008C4983" w:rsidRPr="00C65DC2" w:rsidRDefault="008C4983" w:rsidP="00313FFA">
      <w:pPr>
        <w:pStyle w:val="Marcator1"/>
        <w:numPr>
          <w:ilvl w:val="0"/>
          <w:numId w:val="32"/>
        </w:numPr>
        <w:tabs>
          <w:tab w:val="clear" w:pos="1101"/>
          <w:tab w:val="clear" w:pos="1170"/>
        </w:tabs>
        <w:spacing w:line="360" w:lineRule="auto"/>
        <w:ind w:left="567"/>
        <w:rPr>
          <w:rFonts w:ascii="Cambria" w:hAnsi="Cambria"/>
          <w:lang w:val="ro-RO"/>
        </w:rPr>
      </w:pPr>
      <w:r w:rsidRPr="00C65DC2">
        <w:rPr>
          <w:rFonts w:ascii="Cambria" w:hAnsi="Cambria"/>
          <w:lang w:val="ro-RO"/>
        </w:rPr>
        <w:t>Corelării intereselor colective cu cele individuale în ocuparea spaţiului.</w:t>
      </w:r>
    </w:p>
    <w:p w:rsidR="008C4983" w:rsidRPr="00C65DC2" w:rsidRDefault="008C4983" w:rsidP="008C4983">
      <w:pPr>
        <w:pStyle w:val="Indentcorptext21"/>
        <w:spacing w:after="0" w:line="360" w:lineRule="auto"/>
        <w:jc w:val="both"/>
        <w:rPr>
          <w:rFonts w:ascii="Cambria" w:hAnsi="Cambria" w:cs="Arial"/>
          <w:szCs w:val="24"/>
        </w:rPr>
      </w:pPr>
    </w:p>
    <w:p w:rsidR="008C4983" w:rsidRPr="00C65DC2" w:rsidRDefault="008C4983" w:rsidP="00030FAE">
      <w:pPr>
        <w:spacing w:line="360" w:lineRule="auto"/>
        <w:jc w:val="both"/>
        <w:rPr>
          <w:rFonts w:ascii="Cambria" w:hAnsi="Cambria" w:cs="Arial"/>
        </w:rPr>
      </w:pPr>
      <w:r w:rsidRPr="00C65DC2">
        <w:rPr>
          <w:rStyle w:val="Emphasis"/>
          <w:rFonts w:ascii="Cambria" w:hAnsi="Cambria" w:cs="Arial"/>
          <w:i w:val="0"/>
        </w:rPr>
        <w:t>Grupul de lucru</w:t>
      </w:r>
      <w:r w:rsidRPr="00C65DC2">
        <w:rPr>
          <w:rFonts w:ascii="Cambria" w:hAnsi="Cambria" w:cs="Arial"/>
        </w:rPr>
        <w:t xml:space="preserve"> constituit pentru definitivarea Planului Urbanistic General – „</w:t>
      </w:r>
      <w:r w:rsidR="00030FAE" w:rsidRPr="00C65DC2">
        <w:rPr>
          <w:rFonts w:ascii="Cambria" w:hAnsi="Cambria"/>
        </w:rPr>
        <w:t>Plan Urbanistic General Şi Regulament Local de Urbanism Comuna Nalbant, Judeţul Tulcea</w:t>
      </w:r>
      <w:r w:rsidRPr="00C65DC2">
        <w:rPr>
          <w:rFonts w:ascii="Cambria" w:hAnsi="Cambria" w:cs="Arial"/>
        </w:rPr>
        <w:t xml:space="preserve">” a consultat autorităţile publice responsabile cu protecţia mediului (Agenţia pentru Protecţia Mediului </w:t>
      </w:r>
      <w:r w:rsidR="00313FFA" w:rsidRPr="00C65DC2">
        <w:rPr>
          <w:rFonts w:ascii="Cambria" w:hAnsi="Cambria" w:cs="Arial"/>
        </w:rPr>
        <w:t>Tulcea,</w:t>
      </w:r>
      <w:r w:rsidRPr="00C65DC2">
        <w:rPr>
          <w:rFonts w:ascii="Cambria" w:hAnsi="Cambria" w:cs="Arial"/>
        </w:rPr>
        <w:t xml:space="preserve"> Garda de Mediu, Consiliul Judeţean, OCPI </w:t>
      </w:r>
      <w:r w:rsidR="00030FAE" w:rsidRPr="00C65DC2">
        <w:rPr>
          <w:rFonts w:ascii="Cambria" w:hAnsi="Cambria" w:cs="Arial"/>
        </w:rPr>
        <w:t>Tulcea</w:t>
      </w:r>
      <w:r w:rsidRPr="00C65DC2">
        <w:rPr>
          <w:rFonts w:ascii="Cambria" w:hAnsi="Cambria" w:cs="Arial"/>
        </w:rPr>
        <w:t xml:space="preserve"> etc</w:t>
      </w:r>
      <w:r w:rsidR="00030FAE" w:rsidRPr="00C65DC2">
        <w:rPr>
          <w:rFonts w:ascii="Cambria" w:hAnsi="Cambria" w:cs="Arial"/>
        </w:rPr>
        <w:t>.</w:t>
      </w:r>
      <w:r w:rsidRPr="00C65DC2">
        <w:rPr>
          <w:rFonts w:ascii="Cambria" w:hAnsi="Cambria" w:cs="Arial"/>
        </w:rPr>
        <w:t>), a autorităţilor publice responsabile cu sănătatea umană (Direcţii Judeţene de Sănătate Publică) cu privire la următoarele aspecte:</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conţinutul raportului de mediu;</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relaţia planului cu alte planuri şi programe;</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problemele de mediu existente în zonă;</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factorii/aspectele de mediu cu relevanţă pentru plan;</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obiectivele de mediu relevante pentru plan, ţintele şi indicatorii;</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criteriile pentru determinarea efectelor semnificative potenţiale ale planului asupra mediului;</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categoriile de impact, formatul şi conţinutul matricei de evaluare a efectelor semnificative potenţiale asupra mediului ale prevederilor planului;</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nivelul de extindere şi de detaliere a evaluării de mediu, respectiv, a raportului de mediu;</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evaluarea alternativelor şi selectarea celor mai bune opţiuni pentru protecţia mediului;</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concluziile cu privire la rezultatele evaluării de mediu;</w:t>
      </w:r>
    </w:p>
    <w:p w:rsidR="008C4983" w:rsidRPr="00C65DC2" w:rsidRDefault="008C4983" w:rsidP="00313FFA">
      <w:pPr>
        <w:numPr>
          <w:ilvl w:val="0"/>
          <w:numId w:val="2"/>
        </w:numPr>
        <w:tabs>
          <w:tab w:val="clear" w:pos="1440"/>
        </w:tabs>
        <w:autoSpaceDE w:val="0"/>
        <w:autoSpaceDN w:val="0"/>
        <w:adjustRightInd w:val="0"/>
        <w:spacing w:line="360" w:lineRule="auto"/>
        <w:ind w:left="426"/>
        <w:jc w:val="both"/>
        <w:rPr>
          <w:rFonts w:ascii="Cambria" w:hAnsi="Cambria" w:cs="Arial"/>
          <w:color w:val="000000"/>
        </w:rPr>
      </w:pPr>
      <w:r w:rsidRPr="00C65DC2">
        <w:rPr>
          <w:rFonts w:ascii="Cambria" w:hAnsi="Cambria" w:cs="Arial"/>
          <w:color w:val="000000"/>
        </w:rPr>
        <w:t>propunerile pentru reducerea/eliminarea impactului planului asupra mediului;</w:t>
      </w:r>
    </w:p>
    <w:p w:rsidR="008C4983" w:rsidRPr="00C65DC2" w:rsidRDefault="008C4983" w:rsidP="008C4983">
      <w:pPr>
        <w:numPr>
          <w:ilvl w:val="0"/>
          <w:numId w:val="2"/>
        </w:numPr>
        <w:tabs>
          <w:tab w:val="clear" w:pos="1440"/>
        </w:tabs>
        <w:autoSpaceDE w:val="0"/>
        <w:autoSpaceDN w:val="0"/>
        <w:adjustRightInd w:val="0"/>
        <w:spacing w:line="360" w:lineRule="auto"/>
        <w:ind w:left="720"/>
        <w:jc w:val="both"/>
        <w:rPr>
          <w:rFonts w:ascii="Cambria" w:hAnsi="Cambria" w:cs="Arial"/>
          <w:b/>
          <w:bCs/>
          <w:color w:val="000000"/>
        </w:rPr>
      </w:pPr>
      <w:r w:rsidRPr="00C65DC2">
        <w:rPr>
          <w:rFonts w:ascii="Cambria" w:hAnsi="Cambria" w:cs="Arial"/>
          <w:color w:val="000000"/>
        </w:rPr>
        <w:t>propunerile privind monitorizarea prevederilor planului cu privire la reducerea/eliminarea efectelor negative asupra mediului şi monitorizarea efectelor planului asupra mediului</w:t>
      </w:r>
    </w:p>
    <w:p w:rsidR="008C4983" w:rsidRPr="00C65DC2" w:rsidRDefault="008C4983" w:rsidP="008C4983">
      <w:pPr>
        <w:autoSpaceDE w:val="0"/>
        <w:autoSpaceDN w:val="0"/>
        <w:adjustRightInd w:val="0"/>
        <w:spacing w:line="360" w:lineRule="auto"/>
        <w:ind w:left="720"/>
        <w:jc w:val="both"/>
        <w:rPr>
          <w:rFonts w:ascii="Cambria" w:hAnsi="Cambria" w:cs="Arial"/>
          <w:b/>
          <w:bCs/>
          <w:color w:val="000000"/>
        </w:rPr>
      </w:pPr>
    </w:p>
    <w:p w:rsidR="008C4983" w:rsidRPr="00C65DC2" w:rsidRDefault="008C4983" w:rsidP="00691790">
      <w:pPr>
        <w:pStyle w:val="Heading2"/>
        <w:numPr>
          <w:ilvl w:val="0"/>
          <w:numId w:val="0"/>
        </w:numPr>
        <w:shd w:val="clear" w:color="auto" w:fill="BFBFBF"/>
        <w:spacing w:before="0" w:after="0" w:line="360" w:lineRule="auto"/>
        <w:ind w:firstLine="709"/>
        <w:rPr>
          <w:rFonts w:ascii="Cambria" w:hAnsi="Cambria"/>
          <w:i w:val="0"/>
          <w:iCs w:val="0"/>
          <w:sz w:val="24"/>
          <w:szCs w:val="24"/>
        </w:rPr>
      </w:pPr>
      <w:bookmarkStart w:id="40" w:name="_Toc220817901"/>
      <w:bookmarkStart w:id="41" w:name="_Toc223745897"/>
      <w:bookmarkStart w:id="42" w:name="_Toc223748256"/>
      <w:bookmarkStart w:id="43" w:name="_Toc223748417"/>
      <w:bookmarkStart w:id="44" w:name="_Toc223752504"/>
      <w:bookmarkStart w:id="45" w:name="_Toc242607786"/>
      <w:bookmarkStart w:id="46" w:name="_Toc262043876"/>
      <w:bookmarkStart w:id="47" w:name="_Toc279668762"/>
      <w:bookmarkStart w:id="48" w:name="_Toc336608317"/>
      <w:bookmarkStart w:id="49" w:name="_Toc336939869"/>
      <w:bookmarkStart w:id="50" w:name="_Toc414362627"/>
      <w:r w:rsidRPr="00C65DC2">
        <w:rPr>
          <w:rFonts w:ascii="Cambria" w:hAnsi="Cambria"/>
          <w:i w:val="0"/>
          <w:iCs w:val="0"/>
          <w:sz w:val="24"/>
          <w:szCs w:val="24"/>
        </w:rPr>
        <w:t>1.3. Informaţii generale</w:t>
      </w:r>
      <w:bookmarkEnd w:id="40"/>
      <w:bookmarkEnd w:id="41"/>
      <w:bookmarkEnd w:id="42"/>
      <w:bookmarkEnd w:id="43"/>
      <w:bookmarkEnd w:id="44"/>
      <w:bookmarkEnd w:id="45"/>
      <w:bookmarkEnd w:id="46"/>
      <w:bookmarkEnd w:id="47"/>
      <w:bookmarkEnd w:id="48"/>
      <w:bookmarkEnd w:id="49"/>
      <w:bookmarkEnd w:id="50"/>
    </w:p>
    <w:p w:rsidR="008C4983" w:rsidRPr="00C65DC2" w:rsidRDefault="00030FAE" w:rsidP="00030FAE">
      <w:pPr>
        <w:spacing w:line="360" w:lineRule="auto"/>
        <w:jc w:val="both"/>
        <w:rPr>
          <w:rFonts w:ascii="Cambria" w:hAnsi="Cambria"/>
        </w:rPr>
      </w:pPr>
      <w:r w:rsidRPr="00C65DC2">
        <w:rPr>
          <w:rFonts w:ascii="Cambria" w:hAnsi="Cambria"/>
        </w:rPr>
        <w:t>Plan Urbanistic General Şi Regulament Local de Urbanism Comuna Nalbant, Judeţul Tulcea</w:t>
      </w:r>
      <w:r w:rsidR="008C4983" w:rsidRPr="00C65DC2">
        <w:rPr>
          <w:rFonts w:ascii="Cambria" w:hAnsi="Cambria" w:cs="Arial"/>
        </w:rPr>
        <w:t xml:space="preserve">, a fost întocmită în baza unei analize </w:t>
      </w:r>
      <w:r w:rsidRPr="00C65DC2">
        <w:rPr>
          <w:rFonts w:ascii="Cambria" w:hAnsi="Cambria" w:cs="Arial"/>
        </w:rPr>
        <w:t>multicriteriale</w:t>
      </w:r>
      <w:r w:rsidR="008C4983" w:rsidRPr="00C65DC2">
        <w:rPr>
          <w:rFonts w:ascii="Cambria" w:hAnsi="Cambria" w:cs="Arial"/>
        </w:rPr>
        <w:t xml:space="preserve"> a situaţiei existente a anilor 20</w:t>
      </w:r>
      <w:r w:rsidR="00E26C33" w:rsidRPr="00C65DC2">
        <w:rPr>
          <w:rFonts w:ascii="Cambria" w:hAnsi="Cambria" w:cs="Arial"/>
        </w:rPr>
        <w:t>15</w:t>
      </w:r>
      <w:r w:rsidR="008C4983" w:rsidRPr="00C65DC2">
        <w:rPr>
          <w:rFonts w:ascii="Cambria" w:hAnsi="Cambria" w:cs="Arial"/>
        </w:rPr>
        <w:t xml:space="preserve"> - 201</w:t>
      </w:r>
      <w:r w:rsidR="00E26C33" w:rsidRPr="00C65DC2">
        <w:rPr>
          <w:rFonts w:ascii="Cambria" w:hAnsi="Cambria" w:cs="Arial"/>
        </w:rPr>
        <w:t>7</w:t>
      </w:r>
      <w:r w:rsidR="008C4983" w:rsidRPr="00C65DC2">
        <w:rPr>
          <w:rFonts w:ascii="Cambria" w:hAnsi="Cambria" w:cs="Arial"/>
        </w:rPr>
        <w:t xml:space="preserve"> şi a strategiilor de dezvoltare care stabilesc obiectivele, acţiunile şi măsurile de dezvoltare a comunei </w:t>
      </w:r>
      <w:r w:rsidR="00E26C33" w:rsidRPr="00C65DC2">
        <w:rPr>
          <w:rFonts w:ascii="Cambria" w:hAnsi="Cambria" w:cs="Arial"/>
        </w:rPr>
        <w:t>Nalbant</w:t>
      </w:r>
      <w:r w:rsidR="008C4983" w:rsidRPr="00C65DC2">
        <w:rPr>
          <w:rFonts w:ascii="Cambria" w:hAnsi="Cambria" w:cs="Arial"/>
        </w:rPr>
        <w:t xml:space="preserve"> în următorii 10 ani.</w:t>
      </w:r>
    </w:p>
    <w:p w:rsidR="008C4983" w:rsidRPr="00C65DC2" w:rsidRDefault="008C4983" w:rsidP="008C4983">
      <w:pPr>
        <w:autoSpaceDE w:val="0"/>
        <w:autoSpaceDN w:val="0"/>
        <w:adjustRightInd w:val="0"/>
        <w:spacing w:line="360" w:lineRule="auto"/>
        <w:ind w:firstLine="709"/>
        <w:jc w:val="both"/>
        <w:rPr>
          <w:rFonts w:ascii="Cambria" w:hAnsi="Cambria" w:cs="Arial"/>
        </w:rPr>
      </w:pPr>
      <w:r w:rsidRPr="00C65DC2">
        <w:rPr>
          <w:rFonts w:ascii="Cambria" w:hAnsi="Cambria" w:cs="Arial"/>
          <w:b/>
        </w:rPr>
        <w:t>Raportul de Mediu</w:t>
      </w:r>
      <w:r w:rsidRPr="00C65DC2">
        <w:rPr>
          <w:rFonts w:ascii="Cambria" w:hAnsi="Cambria" w:cs="Arial"/>
        </w:rPr>
        <w:t xml:space="preserve"> vizează:</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 xml:space="preserve">stabilirea problemelor cheie care trebuie luate în considerare în cadrul evaluării </w:t>
      </w:r>
      <w:r w:rsidR="00D37B70" w:rsidRPr="00C65DC2">
        <w:rPr>
          <w:rFonts w:ascii="Cambria" w:hAnsi="Cambria" w:cs="Arial"/>
        </w:rPr>
        <w:t>planului</w:t>
      </w:r>
      <w:r w:rsidRPr="00C65DC2">
        <w:rPr>
          <w:rFonts w:ascii="Cambria" w:hAnsi="Cambria" w:cs="Arial"/>
        </w:rPr>
        <w:t xml:space="preserve"> PUG comuna </w:t>
      </w:r>
      <w:r w:rsidR="00D37B70" w:rsidRPr="00C65DC2">
        <w:rPr>
          <w:rFonts w:ascii="Cambria" w:hAnsi="Cambria" w:cs="Arial"/>
        </w:rPr>
        <w:t>Nalbant</w:t>
      </w:r>
      <w:r w:rsidRPr="00C65DC2">
        <w:rPr>
          <w:rFonts w:ascii="Cambria" w:hAnsi="Cambria" w:cs="Arial"/>
        </w:rPr>
        <w:t xml:space="preserve">; </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analiza posibilelor efecte în cazul în care PUG - actualizat nu este implementat;</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identificarea unui set optim de obiective şi priorităţi de dezvoltare specifice;</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identificarea măsurilor optime care duc la îndeplinirea acestor obiective de mediu stabilite prin PUG;</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propune un sistem viabil de monitorizare şi gestionare;</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asigură consultări în timp util şi eficiente cu autorităţile implicate şi publicul interesat, inclusiv cu cetăţenii şi grupuri organizate interesate;</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informează factorii de decizie cu privire la obiectivele PUG şi posibilele impacturi ale acestuia;</w:t>
      </w:r>
    </w:p>
    <w:p w:rsidR="008C4983" w:rsidRPr="00C65DC2" w:rsidRDefault="008C4983" w:rsidP="00270772">
      <w:pPr>
        <w:numPr>
          <w:ilvl w:val="0"/>
          <w:numId w:val="3"/>
        </w:numPr>
        <w:autoSpaceDE w:val="0"/>
        <w:autoSpaceDN w:val="0"/>
        <w:adjustRightInd w:val="0"/>
        <w:spacing w:line="360" w:lineRule="auto"/>
        <w:jc w:val="both"/>
        <w:rPr>
          <w:rFonts w:ascii="Cambria" w:hAnsi="Cambria" w:cs="Arial"/>
        </w:rPr>
      </w:pPr>
      <w:r w:rsidRPr="00C65DC2">
        <w:rPr>
          <w:rFonts w:ascii="Cambria" w:hAnsi="Cambria" w:cs="Arial"/>
        </w:rPr>
        <w:t>notifică autorităţile implicate şi publicul interesat cu privire la forma finală a PUG - actualizat şi motivele adoptării acestuia.</w:t>
      </w:r>
    </w:p>
    <w:p w:rsidR="008C4983" w:rsidRPr="00C65DC2" w:rsidRDefault="008C4983" w:rsidP="008C4983">
      <w:pPr>
        <w:autoSpaceDE w:val="0"/>
        <w:autoSpaceDN w:val="0"/>
        <w:adjustRightInd w:val="0"/>
        <w:spacing w:line="360" w:lineRule="auto"/>
        <w:ind w:left="720"/>
        <w:jc w:val="both"/>
        <w:rPr>
          <w:rFonts w:ascii="Cambria" w:hAnsi="Cambria" w:cs="Arial"/>
        </w:rPr>
      </w:pPr>
    </w:p>
    <w:p w:rsidR="008C4983" w:rsidRPr="00C65DC2" w:rsidRDefault="008C4983" w:rsidP="00691790">
      <w:pPr>
        <w:shd w:val="clear" w:color="auto" w:fill="BFBFBF"/>
        <w:spacing w:line="360" w:lineRule="auto"/>
        <w:ind w:firstLine="709"/>
        <w:jc w:val="both"/>
        <w:rPr>
          <w:rFonts w:ascii="Cambria" w:hAnsi="Cambria" w:cs="Arial"/>
        </w:rPr>
      </w:pPr>
      <w:bookmarkStart w:id="51" w:name="_Toc202585418"/>
      <w:bookmarkStart w:id="52" w:name="_Toc209927025"/>
      <w:bookmarkStart w:id="53" w:name="_Toc211073466"/>
      <w:bookmarkStart w:id="54" w:name="_Toc211074332"/>
      <w:bookmarkStart w:id="55" w:name="_Toc217287280"/>
      <w:bookmarkStart w:id="56" w:name="_Toc217459916"/>
      <w:bookmarkStart w:id="57" w:name="_Toc220817902"/>
      <w:bookmarkStart w:id="58" w:name="_Toc223745898"/>
      <w:bookmarkStart w:id="59" w:name="_Toc223748257"/>
      <w:bookmarkStart w:id="60" w:name="_Toc223748418"/>
      <w:bookmarkStart w:id="61" w:name="_Toc223752505"/>
      <w:bookmarkStart w:id="62" w:name="_Toc242607787"/>
      <w:bookmarkStart w:id="63" w:name="_Toc262043877"/>
      <w:bookmarkStart w:id="64" w:name="_Toc279668763"/>
      <w:bookmarkStart w:id="65" w:name="_Toc336608318"/>
      <w:bookmarkStart w:id="66" w:name="_Toc336939870"/>
      <w:bookmarkStart w:id="67" w:name="_Toc414362628"/>
      <w:r w:rsidRPr="00C65DC2">
        <w:rPr>
          <w:rStyle w:val="Heading2Char"/>
          <w:rFonts w:ascii="Cambria" w:hAnsi="Cambria"/>
          <w:i w:val="0"/>
          <w:sz w:val="24"/>
          <w:szCs w:val="24"/>
        </w:rPr>
        <w:t>1.4. Beneficiarul proiectului</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C65DC2">
        <w:rPr>
          <w:rFonts w:ascii="Cambria" w:hAnsi="Cambria" w:cs="Arial"/>
        </w:rPr>
        <w:t xml:space="preserve"> </w:t>
      </w:r>
    </w:p>
    <w:p w:rsidR="004107B4" w:rsidRPr="00C65DC2" w:rsidRDefault="004107B4" w:rsidP="004107B4">
      <w:pPr>
        <w:spacing w:line="360" w:lineRule="auto"/>
        <w:ind w:firstLine="567"/>
        <w:jc w:val="both"/>
        <w:rPr>
          <w:rFonts w:ascii="Cambria" w:hAnsi="Cambria" w:cs="Arial"/>
        </w:rPr>
      </w:pPr>
      <w:r w:rsidRPr="00C65DC2">
        <w:rPr>
          <w:rFonts w:ascii="Cambria" w:hAnsi="Cambria" w:cs="Arial"/>
        </w:rPr>
        <w:t>Consiliul Local al comunei Nalbant, județul Tulcea, telefon. +0240548503, Fax: 0240548595, e-mail primaria_nalbant@yahoo.com, site web http://www.primarianalbant.paginadestart.com/, reprezentată prin Nicolae Ion, cu funcția de primar.</w:t>
      </w:r>
    </w:p>
    <w:p w:rsidR="008C4983" w:rsidRPr="00C65DC2" w:rsidRDefault="008C4983" w:rsidP="008C4983">
      <w:pPr>
        <w:spacing w:line="360" w:lineRule="auto"/>
        <w:ind w:firstLine="709"/>
        <w:jc w:val="both"/>
        <w:rPr>
          <w:rFonts w:ascii="Cambria" w:hAnsi="Cambria" w:cs="Arial"/>
        </w:rPr>
      </w:pPr>
    </w:p>
    <w:p w:rsidR="008C4983" w:rsidRPr="00C65DC2" w:rsidRDefault="008C4983" w:rsidP="00691790">
      <w:pPr>
        <w:shd w:val="clear" w:color="auto" w:fill="BFBFBF"/>
        <w:spacing w:line="360" w:lineRule="auto"/>
        <w:ind w:firstLine="709"/>
        <w:jc w:val="both"/>
        <w:rPr>
          <w:rFonts w:ascii="Cambria" w:hAnsi="Cambria" w:cs="Arial"/>
          <w:bCs/>
        </w:rPr>
      </w:pPr>
      <w:bookmarkStart w:id="68" w:name="_Toc220817903"/>
      <w:bookmarkStart w:id="69" w:name="_Toc223745899"/>
      <w:bookmarkStart w:id="70" w:name="_Toc223748258"/>
      <w:bookmarkStart w:id="71" w:name="_Toc223748419"/>
      <w:bookmarkStart w:id="72" w:name="_Toc223752506"/>
      <w:bookmarkStart w:id="73" w:name="_Toc242607788"/>
      <w:bookmarkStart w:id="74" w:name="_Toc262043878"/>
      <w:bookmarkStart w:id="75" w:name="_Toc279668764"/>
      <w:bookmarkStart w:id="76" w:name="_Toc336608319"/>
      <w:bookmarkStart w:id="77" w:name="_Toc336939871"/>
      <w:bookmarkStart w:id="78" w:name="_Toc414362629"/>
      <w:r w:rsidRPr="00C65DC2">
        <w:rPr>
          <w:rStyle w:val="Heading2Char"/>
          <w:rFonts w:ascii="Cambria" w:hAnsi="Cambria"/>
          <w:i w:val="0"/>
          <w:sz w:val="24"/>
          <w:szCs w:val="24"/>
        </w:rPr>
        <w:t>1.5. Autorul atestat al raportului de mediu</w:t>
      </w:r>
      <w:bookmarkEnd w:id="23"/>
      <w:bookmarkEnd w:id="24"/>
      <w:bookmarkEnd w:id="25"/>
      <w:bookmarkEnd w:id="26"/>
      <w:bookmarkEnd w:id="27"/>
      <w:bookmarkEnd w:id="28"/>
      <w:bookmarkEnd w:id="68"/>
      <w:bookmarkEnd w:id="69"/>
      <w:bookmarkEnd w:id="70"/>
      <w:bookmarkEnd w:id="71"/>
      <w:bookmarkEnd w:id="72"/>
      <w:bookmarkEnd w:id="73"/>
      <w:bookmarkEnd w:id="74"/>
      <w:bookmarkEnd w:id="75"/>
      <w:bookmarkEnd w:id="76"/>
      <w:bookmarkEnd w:id="77"/>
      <w:bookmarkEnd w:id="78"/>
    </w:p>
    <w:p w:rsidR="004107B4" w:rsidRPr="00C65DC2" w:rsidRDefault="004107B4" w:rsidP="004107B4">
      <w:pPr>
        <w:tabs>
          <w:tab w:val="left" w:pos="426"/>
        </w:tabs>
        <w:spacing w:line="360" w:lineRule="auto"/>
        <w:ind w:firstLine="579"/>
        <w:jc w:val="both"/>
        <w:rPr>
          <w:rFonts w:ascii="Cambria" w:eastAsia="Calibri" w:hAnsi="Cambria" w:cs="PT Sans"/>
        </w:rPr>
      </w:pPr>
      <w:r w:rsidRPr="00C65DC2">
        <w:rPr>
          <w:rFonts w:ascii="Cambria" w:hAnsi="Cambria" w:cs="Arial"/>
        </w:rPr>
        <w:t>ENVIRO ECOSMART SRL Galați, cu sediul în Galați, strada Nufărului nr. 3, bloc S13 scara 4 ap 66 telefon/fax: 0336412068/0236.708.445, enviroecosmart@gmail.com,</w:t>
      </w:r>
      <w:r w:rsidRPr="00C65DC2">
        <w:rPr>
          <w:rFonts w:ascii="Cambria" w:eastAsia="Calibri" w:hAnsi="Cambria" w:cs="PT Sans"/>
        </w:rPr>
        <w:t xml:space="preserve"> societate înscrisă în Registrul </w:t>
      </w:r>
      <w:r w:rsidRPr="00C65DC2">
        <w:rPr>
          <w:rFonts w:ascii="Cambria" w:eastAsia="Calibri" w:hAnsi="Cambria" w:cs="PT Sans"/>
          <w:color w:val="000000"/>
        </w:rPr>
        <w:t xml:space="preserve">național al elaboratorilor de studii pentru protecția mediului - </w:t>
      </w:r>
      <w:r w:rsidRPr="00C65DC2">
        <w:rPr>
          <w:rFonts w:ascii="Cambria" w:eastAsia="Calibri" w:hAnsi="Cambria" w:cs="PT Sans"/>
        </w:rPr>
        <w:t>poziția 676 pentru elaborarea: RIM, RM, EA, BM, RA, RS.</w:t>
      </w:r>
    </w:p>
    <w:p w:rsidR="008C4983" w:rsidRPr="00C65DC2" w:rsidRDefault="008C4983" w:rsidP="008C4983">
      <w:pPr>
        <w:spacing w:line="360" w:lineRule="auto"/>
        <w:ind w:firstLine="709"/>
        <w:jc w:val="both"/>
        <w:rPr>
          <w:rFonts w:ascii="Cambria" w:hAnsi="Cambria" w:cs="Arial"/>
        </w:rPr>
      </w:pPr>
    </w:p>
    <w:p w:rsidR="008C4983" w:rsidRPr="00C65DC2" w:rsidRDefault="008C4983" w:rsidP="00691790">
      <w:pPr>
        <w:shd w:val="clear" w:color="auto" w:fill="BFBFBF"/>
        <w:spacing w:line="360" w:lineRule="auto"/>
        <w:ind w:firstLine="709"/>
        <w:jc w:val="both"/>
        <w:rPr>
          <w:rFonts w:ascii="Cambria" w:hAnsi="Cambria" w:cs="Arial"/>
          <w:b/>
        </w:rPr>
      </w:pPr>
      <w:bookmarkStart w:id="79" w:name="_Toc202585421"/>
      <w:bookmarkStart w:id="80" w:name="_Toc209927027"/>
      <w:bookmarkStart w:id="81" w:name="_Toc211073468"/>
      <w:bookmarkStart w:id="82" w:name="_Toc211074334"/>
      <w:bookmarkStart w:id="83" w:name="_Toc217287282"/>
      <w:bookmarkStart w:id="84" w:name="_Toc217459918"/>
      <w:bookmarkStart w:id="85" w:name="_Toc220817904"/>
      <w:bookmarkStart w:id="86" w:name="_Toc223745900"/>
      <w:bookmarkStart w:id="87" w:name="_Toc223748259"/>
      <w:bookmarkStart w:id="88" w:name="_Toc223748420"/>
      <w:bookmarkStart w:id="89" w:name="_Toc223752507"/>
      <w:bookmarkStart w:id="90" w:name="_Toc242607789"/>
      <w:bookmarkStart w:id="91" w:name="_Toc262043879"/>
      <w:bookmarkStart w:id="92" w:name="_Toc279668765"/>
      <w:bookmarkStart w:id="93" w:name="_Toc336608320"/>
      <w:bookmarkStart w:id="94" w:name="_Toc336939872"/>
      <w:bookmarkStart w:id="95" w:name="_Toc414362630"/>
      <w:r w:rsidRPr="00C65DC2">
        <w:rPr>
          <w:rStyle w:val="Heading2Char"/>
          <w:rFonts w:ascii="Cambria" w:hAnsi="Cambria"/>
          <w:i w:val="0"/>
          <w:sz w:val="24"/>
          <w:szCs w:val="24"/>
        </w:rPr>
        <w:t xml:space="preserve">1.6. Denumirea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37019A" w:rsidRPr="00C65DC2">
        <w:rPr>
          <w:rStyle w:val="Heading2Char"/>
          <w:rFonts w:ascii="Cambria" w:hAnsi="Cambria"/>
          <w:i w:val="0"/>
          <w:sz w:val="24"/>
          <w:szCs w:val="24"/>
        </w:rPr>
        <w:t>planului</w:t>
      </w:r>
      <w:r w:rsidRPr="00C65DC2">
        <w:rPr>
          <w:rFonts w:ascii="Cambria" w:hAnsi="Cambria" w:cs="Arial"/>
          <w:b/>
        </w:rPr>
        <w:t xml:space="preserve"> </w:t>
      </w:r>
    </w:p>
    <w:p w:rsidR="004107B4" w:rsidRPr="00C65DC2" w:rsidRDefault="004107B4" w:rsidP="004107B4">
      <w:pPr>
        <w:spacing w:line="360" w:lineRule="auto"/>
        <w:ind w:firstLine="567"/>
        <w:jc w:val="both"/>
        <w:rPr>
          <w:rFonts w:ascii="Cambria" w:hAnsi="Cambria"/>
        </w:rPr>
      </w:pPr>
      <w:r w:rsidRPr="00C65DC2">
        <w:rPr>
          <w:rFonts w:ascii="Cambria" w:hAnsi="Cambria"/>
        </w:rPr>
        <w:t>Plan Urbanistic General Şi Regulament Local de Urbanism Comuna Nalbant, Judeţul Tulcea.</w:t>
      </w:r>
    </w:p>
    <w:p w:rsidR="008C4983" w:rsidRPr="00C65DC2" w:rsidRDefault="008C4983" w:rsidP="008C4983">
      <w:pPr>
        <w:spacing w:line="360" w:lineRule="auto"/>
        <w:ind w:firstLine="709"/>
        <w:jc w:val="both"/>
        <w:rPr>
          <w:rFonts w:ascii="Cambria" w:hAnsi="Cambria" w:cs="Arial"/>
        </w:rPr>
      </w:pPr>
    </w:p>
    <w:p w:rsidR="008C4983" w:rsidRPr="00C65DC2" w:rsidRDefault="008C4983" w:rsidP="00691790">
      <w:pPr>
        <w:shd w:val="clear" w:color="auto" w:fill="BFBFBF"/>
        <w:spacing w:line="360" w:lineRule="auto"/>
        <w:ind w:firstLine="709"/>
        <w:jc w:val="both"/>
        <w:rPr>
          <w:rStyle w:val="Heading2Char"/>
          <w:rFonts w:ascii="Cambria" w:hAnsi="Cambria"/>
          <w:i w:val="0"/>
          <w:sz w:val="24"/>
          <w:szCs w:val="24"/>
        </w:rPr>
      </w:pPr>
      <w:bookmarkStart w:id="96" w:name="_Toc220817905"/>
      <w:bookmarkStart w:id="97" w:name="_Toc223745901"/>
      <w:bookmarkStart w:id="98" w:name="_Toc223748260"/>
      <w:bookmarkStart w:id="99" w:name="_Toc223748421"/>
      <w:bookmarkStart w:id="100" w:name="_Toc223752508"/>
      <w:bookmarkStart w:id="101" w:name="_Toc242607790"/>
      <w:bookmarkStart w:id="102" w:name="_Toc262043880"/>
      <w:bookmarkStart w:id="103" w:name="_Toc279668766"/>
      <w:bookmarkStart w:id="104" w:name="_Toc336608321"/>
      <w:bookmarkStart w:id="105" w:name="_Toc336939873"/>
      <w:bookmarkStart w:id="106" w:name="_Toc414362631"/>
      <w:r w:rsidRPr="00C65DC2">
        <w:rPr>
          <w:rStyle w:val="Heading2Char"/>
          <w:rFonts w:ascii="Cambria" w:hAnsi="Cambria"/>
          <w:i w:val="0"/>
          <w:sz w:val="24"/>
          <w:szCs w:val="24"/>
        </w:rPr>
        <w:t xml:space="preserve">1.7. </w:t>
      </w:r>
      <w:bookmarkStart w:id="107" w:name="_Toc168836424"/>
      <w:r w:rsidRPr="00C65DC2">
        <w:rPr>
          <w:rStyle w:val="Heading2Char"/>
          <w:rFonts w:ascii="Cambria" w:hAnsi="Cambria"/>
          <w:i w:val="0"/>
          <w:sz w:val="24"/>
          <w:szCs w:val="24"/>
        </w:rPr>
        <w:t>Localizarea geografică şi administrativ</w:t>
      </w:r>
      <w:bookmarkEnd w:id="96"/>
      <w:bookmarkEnd w:id="107"/>
      <w:r w:rsidRPr="00C65DC2">
        <w:rPr>
          <w:rStyle w:val="Heading2Char"/>
          <w:rFonts w:ascii="Cambria" w:hAnsi="Cambria"/>
          <w:i w:val="0"/>
          <w:sz w:val="24"/>
          <w:szCs w:val="24"/>
        </w:rPr>
        <w:t>ă</w:t>
      </w:r>
      <w:bookmarkEnd w:id="97"/>
      <w:bookmarkEnd w:id="98"/>
      <w:bookmarkEnd w:id="99"/>
      <w:bookmarkEnd w:id="100"/>
      <w:bookmarkEnd w:id="101"/>
      <w:bookmarkEnd w:id="102"/>
      <w:bookmarkEnd w:id="103"/>
      <w:bookmarkEnd w:id="104"/>
      <w:bookmarkEnd w:id="105"/>
      <w:bookmarkEnd w:id="106"/>
      <w:r w:rsidRPr="00C65DC2">
        <w:rPr>
          <w:rStyle w:val="Heading2Char"/>
          <w:rFonts w:ascii="Cambria" w:hAnsi="Cambria"/>
          <w:i w:val="0"/>
          <w:sz w:val="24"/>
          <w:szCs w:val="24"/>
        </w:rPr>
        <w:t xml:space="preserve"> </w:t>
      </w:r>
    </w:p>
    <w:p w:rsidR="004A124F" w:rsidRPr="00C65DC2" w:rsidRDefault="004A124F" w:rsidP="004A124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Comuna Nalbant este situată în zona centrală a judeţului Tulcea, la cca. 20 km sud-vest de municipiul Tulcea, pe drumul naţional DN 22A care leagă Tulcea de Hârşova. </w:t>
      </w:r>
    </w:p>
    <w:p w:rsidR="004A124F" w:rsidRPr="00C65DC2" w:rsidRDefault="004A124F" w:rsidP="004A124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Comuna Nalbant se învecinează: </w:t>
      </w:r>
    </w:p>
    <w:p w:rsidR="004A124F" w:rsidRPr="00C65DC2" w:rsidRDefault="004A124F" w:rsidP="009D3C7D">
      <w:pPr>
        <w:pStyle w:val="ListParagraph"/>
        <w:numPr>
          <w:ilvl w:val="0"/>
          <w:numId w:val="36"/>
        </w:numPr>
        <w:autoSpaceDE w:val="0"/>
        <w:autoSpaceDN w:val="0"/>
        <w:adjustRightInd w:val="0"/>
        <w:spacing w:after="72" w:line="360" w:lineRule="auto"/>
        <w:jc w:val="both"/>
        <w:rPr>
          <w:rFonts w:ascii="Cambria" w:eastAsia="Calibri" w:hAnsi="Cambria" w:cs="Arial"/>
          <w:color w:val="000000"/>
        </w:rPr>
      </w:pPr>
      <w:r w:rsidRPr="00C65DC2">
        <w:rPr>
          <w:rFonts w:ascii="Cambria" w:eastAsia="Calibri" w:hAnsi="Cambria" w:cs="Arial"/>
          <w:color w:val="000000"/>
        </w:rPr>
        <w:t xml:space="preserve">La nord cu comuna Frecăţei, jud. Tulcea; </w:t>
      </w:r>
    </w:p>
    <w:p w:rsidR="004A124F" w:rsidRPr="00C65DC2" w:rsidRDefault="004A124F" w:rsidP="009D3C7D">
      <w:pPr>
        <w:pStyle w:val="ListParagraph"/>
        <w:numPr>
          <w:ilvl w:val="0"/>
          <w:numId w:val="36"/>
        </w:numPr>
        <w:autoSpaceDE w:val="0"/>
        <w:autoSpaceDN w:val="0"/>
        <w:adjustRightInd w:val="0"/>
        <w:spacing w:after="72" w:line="360" w:lineRule="auto"/>
        <w:jc w:val="both"/>
        <w:rPr>
          <w:rFonts w:ascii="Cambria" w:eastAsia="Calibri" w:hAnsi="Cambria" w:cs="Arial"/>
          <w:color w:val="000000"/>
        </w:rPr>
      </w:pPr>
      <w:r w:rsidRPr="00C65DC2">
        <w:rPr>
          <w:rFonts w:ascii="Cambria" w:eastAsia="Calibri" w:hAnsi="Cambria" w:cs="Arial"/>
          <w:color w:val="000000"/>
        </w:rPr>
        <w:t xml:space="preserve">La est şi sud-est cu comunele Mihail Kogălniceanu şi Mihai Bravu, jud. Tulcea; </w:t>
      </w:r>
    </w:p>
    <w:p w:rsidR="004A124F" w:rsidRPr="00C65DC2" w:rsidRDefault="004A124F" w:rsidP="009D3C7D">
      <w:pPr>
        <w:pStyle w:val="ListParagraph"/>
        <w:numPr>
          <w:ilvl w:val="0"/>
          <w:numId w:val="36"/>
        </w:numPr>
        <w:autoSpaceDE w:val="0"/>
        <w:autoSpaceDN w:val="0"/>
        <w:adjustRightInd w:val="0"/>
        <w:spacing w:after="72" w:line="360" w:lineRule="auto"/>
        <w:jc w:val="both"/>
        <w:rPr>
          <w:rFonts w:ascii="Cambria" w:eastAsia="Calibri" w:hAnsi="Cambria" w:cs="Arial"/>
          <w:color w:val="000000"/>
        </w:rPr>
      </w:pPr>
      <w:r w:rsidRPr="00C65DC2">
        <w:rPr>
          <w:rFonts w:ascii="Cambria" w:eastAsia="Calibri" w:hAnsi="Cambria" w:cs="Arial"/>
          <w:color w:val="000000"/>
        </w:rPr>
        <w:t xml:space="preserve">La sud şi sud-vest cu comunele Slava Cercheză şi Ciucurova, judeţul Tulcea; </w:t>
      </w:r>
    </w:p>
    <w:p w:rsidR="004A124F" w:rsidRPr="00C65DC2" w:rsidRDefault="004A124F" w:rsidP="009D3C7D">
      <w:pPr>
        <w:pStyle w:val="ListParagraph"/>
        <w:numPr>
          <w:ilvl w:val="0"/>
          <w:numId w:val="36"/>
        </w:numPr>
        <w:autoSpaceDE w:val="0"/>
        <w:autoSpaceDN w:val="0"/>
        <w:adjustRightInd w:val="0"/>
        <w:spacing w:line="360" w:lineRule="auto"/>
        <w:jc w:val="both"/>
        <w:rPr>
          <w:rFonts w:ascii="Cambria" w:eastAsia="Calibri" w:hAnsi="Cambria" w:cs="Arial"/>
          <w:color w:val="000000"/>
        </w:rPr>
      </w:pPr>
      <w:r w:rsidRPr="00C65DC2">
        <w:rPr>
          <w:rFonts w:ascii="Cambria" w:eastAsia="Calibri" w:hAnsi="Cambria" w:cs="Arial"/>
          <w:color w:val="000000"/>
        </w:rPr>
        <w:t xml:space="preserve">La vest şi nord-vest cu comuna Izvoarele, jud. Tulcea. </w:t>
      </w:r>
    </w:p>
    <w:p w:rsidR="004A124F" w:rsidRPr="00C65DC2" w:rsidRDefault="004A124F" w:rsidP="004A124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În prezent, conform Legii nr. 2/1968, comuna Nalbant cuprinde trei sate: </w:t>
      </w:r>
      <w:r w:rsidRPr="00C65DC2">
        <w:rPr>
          <w:rFonts w:ascii="Cambria" w:eastAsia="Calibri" w:hAnsi="Cambria" w:cs="Arial"/>
          <w:b/>
          <w:bCs/>
          <w:color w:val="000000"/>
        </w:rPr>
        <w:t xml:space="preserve">Nalbant </w:t>
      </w:r>
      <w:r w:rsidRPr="00C65DC2">
        <w:rPr>
          <w:rFonts w:ascii="Cambria" w:eastAsia="Calibri" w:hAnsi="Cambria" w:cs="Arial"/>
          <w:color w:val="000000"/>
        </w:rPr>
        <w:t xml:space="preserve">(reşedinţă de comună), </w:t>
      </w:r>
      <w:r w:rsidRPr="00C65DC2">
        <w:rPr>
          <w:rFonts w:ascii="Cambria" w:eastAsia="Calibri" w:hAnsi="Cambria" w:cs="Arial"/>
          <w:b/>
          <w:bCs/>
          <w:color w:val="000000"/>
        </w:rPr>
        <w:t xml:space="preserve">Nicolae Bălcescu, Trestenic. </w:t>
      </w:r>
    </w:p>
    <w:p w:rsidR="005914F7" w:rsidRPr="00C65DC2" w:rsidRDefault="005914F7" w:rsidP="008C4983">
      <w:pPr>
        <w:spacing w:line="360" w:lineRule="auto"/>
        <w:jc w:val="both"/>
        <w:rPr>
          <w:rFonts w:ascii="Cambria" w:hAnsi="Cambria"/>
          <w:i/>
        </w:rPr>
      </w:pPr>
    </w:p>
    <w:p w:rsidR="005914F7" w:rsidRPr="00C65DC2" w:rsidRDefault="005914F7" w:rsidP="008C4983">
      <w:pPr>
        <w:pStyle w:val="Caption"/>
        <w:ind w:left="360"/>
        <w:rPr>
          <w:rFonts w:ascii="Cambria" w:hAnsi="Cambria"/>
          <w:b w:val="0"/>
          <w:noProof w:val="0"/>
          <w:sz w:val="22"/>
        </w:rPr>
      </w:pPr>
    </w:p>
    <w:p w:rsidR="005914F7" w:rsidRPr="00C65DC2" w:rsidRDefault="005914F7" w:rsidP="008C4983">
      <w:pPr>
        <w:pStyle w:val="Caption"/>
        <w:ind w:left="360"/>
        <w:rPr>
          <w:rFonts w:ascii="Cambria" w:hAnsi="Cambria"/>
          <w:b w:val="0"/>
          <w:noProof w:val="0"/>
          <w:sz w:val="22"/>
        </w:rPr>
        <w:sectPr w:rsidR="005914F7" w:rsidRPr="00C65DC2" w:rsidSect="00ED6D57">
          <w:headerReference w:type="default" r:id="rId11"/>
          <w:footerReference w:type="even" r:id="rId12"/>
          <w:footerReference w:type="default" r:id="rId13"/>
          <w:headerReference w:type="first" r:id="rId14"/>
          <w:footerReference w:type="first" r:id="rId15"/>
          <w:type w:val="continuous"/>
          <w:pgSz w:w="11907" w:h="16840" w:code="9"/>
          <w:pgMar w:top="1134" w:right="851" w:bottom="1268" w:left="1134" w:header="142" w:footer="552" w:gutter="0"/>
          <w:cols w:space="720"/>
          <w:noEndnote/>
          <w:titlePg/>
          <w:docGrid w:linePitch="326"/>
        </w:sectPr>
      </w:pPr>
    </w:p>
    <w:p w:rsidR="008C4983" w:rsidRPr="00C65DC2" w:rsidRDefault="008C4983" w:rsidP="008C4983">
      <w:pPr>
        <w:pStyle w:val="Caption"/>
        <w:ind w:left="360"/>
        <w:rPr>
          <w:rFonts w:ascii="Cambria" w:hAnsi="Cambria"/>
          <w:b w:val="0"/>
          <w:noProof w:val="0"/>
          <w:sz w:val="22"/>
        </w:rPr>
      </w:pPr>
      <w:r w:rsidRPr="00C65DC2">
        <w:rPr>
          <w:rFonts w:ascii="Cambria" w:hAnsi="Cambria"/>
          <w:b w:val="0"/>
          <w:noProof w:val="0"/>
          <w:sz w:val="22"/>
        </w:rPr>
        <w:t xml:space="preserve">Figura nr. 1 – Localizarea comunei </w:t>
      </w:r>
      <w:r w:rsidR="005914F7" w:rsidRPr="00C65DC2">
        <w:rPr>
          <w:rFonts w:ascii="Cambria" w:hAnsi="Cambria"/>
          <w:b w:val="0"/>
          <w:noProof w:val="0"/>
          <w:sz w:val="22"/>
        </w:rPr>
        <w:t xml:space="preserve">Nalbant </w:t>
      </w:r>
      <w:r w:rsidRPr="00C65DC2">
        <w:rPr>
          <w:rFonts w:ascii="Cambria" w:hAnsi="Cambria"/>
          <w:b w:val="0"/>
          <w:noProof w:val="0"/>
          <w:sz w:val="22"/>
        </w:rPr>
        <w:t xml:space="preserve">la nivelul judeţului </w:t>
      </w:r>
      <w:r w:rsidR="005914F7" w:rsidRPr="00C65DC2">
        <w:rPr>
          <w:rFonts w:ascii="Cambria" w:hAnsi="Cambria"/>
          <w:b w:val="0"/>
          <w:noProof w:val="0"/>
          <w:sz w:val="22"/>
        </w:rPr>
        <w:t>Tulcea</w:t>
      </w:r>
      <w:r w:rsidRPr="00C65DC2">
        <w:rPr>
          <w:rFonts w:ascii="Cambria" w:hAnsi="Cambria"/>
          <w:b w:val="0"/>
          <w:noProof w:val="0"/>
          <w:sz w:val="22"/>
        </w:rPr>
        <w:t xml:space="preserve"> </w:t>
      </w:r>
    </w:p>
    <w:p w:rsidR="008C4983" w:rsidRPr="00C65DC2" w:rsidRDefault="000C0777" w:rsidP="008C4983">
      <w:pPr>
        <w:jc w:val="center"/>
        <w:rPr>
          <w:rFonts w:ascii="Cambria" w:hAnsi="Cambria"/>
        </w:rPr>
      </w:pPr>
      <w:r>
        <w:rPr>
          <w:rFonts w:ascii="Cambria" w:hAnsi="Cambria"/>
          <w:noProof/>
          <w:lang w:eastAsia="ro-RO"/>
        </w:rPr>
        <w:drawing>
          <wp:inline distT="0" distB="0" distL="0" distR="0">
            <wp:extent cx="7734300" cy="5038725"/>
            <wp:effectExtent l="19050" t="0" r="0" b="0"/>
            <wp:docPr id="20" name="Picture 1" descr="Localizare_P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zare_PUG"/>
                    <pic:cNvPicPr>
                      <a:picLocks noChangeAspect="1" noChangeArrowheads="1"/>
                    </pic:cNvPicPr>
                  </pic:nvPicPr>
                  <pic:blipFill>
                    <a:blip r:embed="rId16" cstate="print"/>
                    <a:srcRect/>
                    <a:stretch>
                      <a:fillRect/>
                    </a:stretch>
                  </pic:blipFill>
                  <pic:spPr bwMode="auto">
                    <a:xfrm>
                      <a:off x="0" y="0"/>
                      <a:ext cx="7734300" cy="5038725"/>
                    </a:xfrm>
                    <a:prstGeom prst="rect">
                      <a:avLst/>
                    </a:prstGeom>
                    <a:noFill/>
                    <a:ln w="9525">
                      <a:noFill/>
                      <a:miter lim="800000"/>
                      <a:headEnd/>
                      <a:tailEnd/>
                    </a:ln>
                  </pic:spPr>
                </pic:pic>
              </a:graphicData>
            </a:graphic>
          </wp:inline>
        </w:drawing>
      </w:r>
    </w:p>
    <w:p w:rsidR="005914F7" w:rsidRPr="00C65DC2" w:rsidRDefault="005914F7" w:rsidP="005914F7">
      <w:pPr>
        <w:autoSpaceDE w:val="0"/>
        <w:autoSpaceDN w:val="0"/>
        <w:adjustRightInd w:val="0"/>
        <w:spacing w:line="360" w:lineRule="auto"/>
        <w:ind w:firstLine="567"/>
        <w:jc w:val="both"/>
        <w:rPr>
          <w:rFonts w:ascii="Cambria" w:eastAsia="Calibri" w:hAnsi="Cambria" w:cs="Arial"/>
          <w:color w:val="000000"/>
        </w:rPr>
      </w:pPr>
    </w:p>
    <w:p w:rsidR="005914F7" w:rsidRPr="00C65DC2" w:rsidRDefault="005914F7" w:rsidP="005914F7">
      <w:pPr>
        <w:autoSpaceDE w:val="0"/>
        <w:autoSpaceDN w:val="0"/>
        <w:adjustRightInd w:val="0"/>
        <w:spacing w:line="360" w:lineRule="auto"/>
        <w:ind w:firstLine="567"/>
        <w:jc w:val="both"/>
        <w:rPr>
          <w:rFonts w:ascii="Cambria" w:eastAsia="Calibri" w:hAnsi="Cambria" w:cs="Arial"/>
          <w:color w:val="000000"/>
        </w:rPr>
        <w:sectPr w:rsidR="005914F7" w:rsidRPr="00C65DC2" w:rsidSect="005914F7">
          <w:type w:val="continuous"/>
          <w:pgSz w:w="16840" w:h="11907" w:orient="landscape" w:code="9"/>
          <w:pgMar w:top="1134" w:right="1134" w:bottom="851" w:left="1270" w:header="142" w:footer="550" w:gutter="0"/>
          <w:cols w:space="720"/>
          <w:noEndnote/>
          <w:titlePg/>
          <w:docGrid w:linePitch="326"/>
        </w:sectPr>
      </w:pPr>
    </w:p>
    <w:p w:rsidR="005914F7" w:rsidRPr="00C65DC2" w:rsidRDefault="005914F7" w:rsidP="005914F7">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Satul de reşedinţă al comunei cu acelaşi nume, </w:t>
      </w:r>
      <w:r w:rsidRPr="00C65DC2">
        <w:rPr>
          <w:rFonts w:ascii="Cambria" w:eastAsia="Calibri" w:hAnsi="Cambria" w:cs="Arial"/>
          <w:i/>
          <w:color w:val="000000"/>
        </w:rPr>
        <w:t>Nalbant</w:t>
      </w:r>
      <w:r w:rsidRPr="00C65DC2">
        <w:rPr>
          <w:rFonts w:ascii="Cambria" w:eastAsia="Calibri" w:hAnsi="Cambria" w:cs="Arial"/>
          <w:color w:val="000000"/>
        </w:rPr>
        <w:t xml:space="preserve">, este aşezat pe valea Tăiţei (Taiţa Mică), la circa 27 km SV de municipiul Tulcea, în partea de nord a unei largi depresiuni denumită Cataloi - Mihail Kogălniceanu - Satu Nou. Vatra satului, de tip adunat, cu o textură neregulată, este suprapusă peste o zonă de dealuri joase (50 -100 m) care coboară spre SE, fiind o prelungire a dealurilor din Podişul Niculiţelului (Strategia de dezvoltare a comunei Nalbant, 2012-2016). </w:t>
      </w:r>
    </w:p>
    <w:p w:rsidR="005914F7" w:rsidRPr="00C65DC2" w:rsidRDefault="005914F7" w:rsidP="005914F7">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Satul </w:t>
      </w:r>
      <w:r w:rsidRPr="00C65DC2">
        <w:rPr>
          <w:rFonts w:ascii="Cambria" w:eastAsia="Calibri" w:hAnsi="Cambria" w:cs="Arial"/>
          <w:i/>
          <w:color w:val="000000"/>
        </w:rPr>
        <w:t>Trestenic</w:t>
      </w:r>
      <w:r w:rsidRPr="00C65DC2">
        <w:rPr>
          <w:rFonts w:ascii="Cambria" w:eastAsia="Calibri" w:hAnsi="Cambria" w:cs="Arial"/>
          <w:color w:val="000000"/>
        </w:rPr>
        <w:t xml:space="preserve"> este situat la 4 km NV de centrul reşedinţei, în apropierea obârşiei pârâului Tăiţa. Vatra sa, de tip adunat, cu o textură neregulată, se extinde pe un relief de dealuri joase (100-200 m), pe alocuri destul de accidentat, fiind dominată de dealurile Cartalu (235 m) la N şi Câzlaru (218 m) la E (Strategia de dezvoltare a comunei Nalbant, 2012-2016). </w:t>
      </w:r>
    </w:p>
    <w:p w:rsidR="005914F7" w:rsidRPr="00C65DC2" w:rsidRDefault="005914F7" w:rsidP="005914F7">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Satul </w:t>
      </w:r>
      <w:r w:rsidRPr="00C65DC2">
        <w:rPr>
          <w:rFonts w:ascii="Cambria" w:eastAsia="Calibri" w:hAnsi="Cambria" w:cs="Arial"/>
          <w:i/>
          <w:color w:val="000000"/>
        </w:rPr>
        <w:t>Nicolae Bălcescu</w:t>
      </w:r>
      <w:r w:rsidRPr="00C65DC2">
        <w:rPr>
          <w:rFonts w:ascii="Cambria" w:eastAsia="Calibri" w:hAnsi="Cambria" w:cs="Arial"/>
          <w:color w:val="000000"/>
        </w:rPr>
        <w:t>, este amplasat pe valea Taiţei, la circa 7 km SV de centrul de comună, la o intersecţie de căi de comunicaţie. Spre N este străjuit de dealurile din podişul Niculiţelului (Tătarului - 219 m) iar spre S de dealul Cazu Mare (191 m) din Podişul Babadagului. Vatra satului, de tip adunat, are o formă neregulată, cu textură haotică, existând tendinţa de răsfirare spre periferie, de-a lungul axelor de comunicaţie (Strategia de dezvoltare a comunei Nalbant, 2012-2016).</w:t>
      </w:r>
    </w:p>
    <w:p w:rsidR="008C4983" w:rsidRPr="00C65DC2" w:rsidRDefault="008C4983" w:rsidP="008C4983">
      <w:pPr>
        <w:rPr>
          <w:rFonts w:ascii="Cambria" w:hAnsi="Cambria"/>
        </w:rPr>
      </w:pPr>
    </w:p>
    <w:p w:rsidR="008C4983" w:rsidRPr="00C65DC2" w:rsidRDefault="008C4983" w:rsidP="008C4983">
      <w:pPr>
        <w:autoSpaceDE w:val="0"/>
        <w:autoSpaceDN w:val="0"/>
        <w:adjustRightInd w:val="0"/>
        <w:spacing w:line="360" w:lineRule="auto"/>
        <w:ind w:firstLine="426"/>
        <w:jc w:val="both"/>
        <w:rPr>
          <w:rFonts w:ascii="Cambria" w:hAnsi="Cambria" w:cs="Arial"/>
          <w:b/>
        </w:rPr>
      </w:pPr>
      <w:r w:rsidRPr="00C65DC2">
        <w:rPr>
          <w:rFonts w:ascii="Cambria" w:hAnsi="Cambria" w:cs="Arial"/>
          <w:b/>
        </w:rPr>
        <w:t>Modul de folosinţă a terenurilor pe teritoriul administrativ al comunei</w:t>
      </w:r>
    </w:p>
    <w:p w:rsidR="004A124F" w:rsidRPr="00C65DC2" w:rsidRDefault="004A124F" w:rsidP="004A124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Teritoriul intravilan existent este cel aprobat prin Planul Urbanistic General în vigoare, completat cu modificările rezultate din aprobarea altor documentaţii de urbanism. </w:t>
      </w:r>
    </w:p>
    <w:p w:rsidR="004A124F" w:rsidRPr="00C65DC2" w:rsidRDefault="004A124F" w:rsidP="004A124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Teritoriul intravilan cuprinde 19 trupuri de intravilan din care 3 sunt trupurile principale ale localităţilor: Nalbant, Nicolae Bălcescu, Trestenic şi 16 trupuri izolate reprezentând ferme agro-zootehnice (unele dezafectate), construcţii edilitare sau terenuri aferente (unele propuse şi nerealizate - ex. staţii de epurare), gospodărie comunală ş.a. </w:t>
      </w:r>
    </w:p>
    <w:p w:rsidR="004A124F" w:rsidRPr="00C65DC2" w:rsidRDefault="004A124F" w:rsidP="004A124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Bilanţul teritorial al suprafeţelor cuprinse în limita teritoriului administrativ este următorul:</w:t>
      </w:r>
    </w:p>
    <w:p w:rsidR="00691790" w:rsidRPr="00C65DC2" w:rsidRDefault="00691790" w:rsidP="00691790">
      <w:pPr>
        <w:spacing w:line="360" w:lineRule="auto"/>
        <w:ind w:firstLine="700"/>
        <w:jc w:val="center"/>
        <w:rPr>
          <w:rFonts w:ascii="Cambria" w:hAnsi="Cambria" w:cs="Arial"/>
          <w:i/>
        </w:rPr>
      </w:pPr>
      <w:r w:rsidRPr="00C65DC2">
        <w:rPr>
          <w:rFonts w:ascii="Cambria" w:hAnsi="Cambria" w:cs="Arial"/>
          <w:i/>
        </w:rPr>
        <w:t>Tabel nr. 1 Categoria de folosin</w:t>
      </w:r>
      <w:r w:rsidR="004A124F" w:rsidRPr="00C65DC2">
        <w:rPr>
          <w:rFonts w:ascii="Cambria" w:hAnsi="Cambria" w:cs="Arial"/>
          <w:i/>
        </w:rPr>
        <w:t>ţă a terenului – Comuna Nalbant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992"/>
        <w:gridCol w:w="993"/>
        <w:gridCol w:w="564"/>
        <w:gridCol w:w="850"/>
        <w:gridCol w:w="992"/>
        <w:gridCol w:w="712"/>
        <w:gridCol w:w="848"/>
        <w:gridCol w:w="992"/>
        <w:gridCol w:w="992"/>
        <w:gridCol w:w="1120"/>
        <w:gridCol w:w="17"/>
      </w:tblGrid>
      <w:tr w:rsidR="004A124F" w:rsidRPr="00C65DC2" w:rsidTr="00313FFA">
        <w:trPr>
          <w:gridAfter w:val="1"/>
          <w:wAfter w:w="17" w:type="dxa"/>
          <w:trHeight w:hRule="exact" w:val="656"/>
        </w:trPr>
        <w:tc>
          <w:tcPr>
            <w:tcW w:w="1843" w:type="dxa"/>
            <w:vMerge w:val="restart"/>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TERITORIU ADMINISTRATIV AL UNITATII DE BAZA</w:t>
            </w:r>
          </w:p>
        </w:tc>
        <w:tc>
          <w:tcPr>
            <w:tcW w:w="9055" w:type="dxa"/>
            <w:gridSpan w:val="10"/>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CATEGORII DE FOLOSINTA - TERITORIUL ADMINISTRATIV - EXISTENT</w:t>
            </w:r>
          </w:p>
        </w:tc>
      </w:tr>
      <w:tr w:rsidR="004A124F" w:rsidRPr="00C65DC2" w:rsidTr="00313FFA">
        <w:trPr>
          <w:gridAfter w:val="1"/>
          <w:wAfter w:w="17" w:type="dxa"/>
          <w:trHeight w:hRule="exact" w:val="276"/>
        </w:trPr>
        <w:tc>
          <w:tcPr>
            <w:tcW w:w="1843" w:type="dxa"/>
            <w:vMerge/>
            <w:vAlign w:val="center"/>
          </w:tcPr>
          <w:p w:rsidR="004A124F" w:rsidRPr="00C65DC2" w:rsidRDefault="004A124F" w:rsidP="004A124F">
            <w:pPr>
              <w:spacing w:after="120"/>
              <w:jc w:val="center"/>
              <w:rPr>
                <w:rFonts w:ascii="Cambria" w:hAnsi="Cambria"/>
                <w:b/>
                <w:sz w:val="20"/>
                <w:szCs w:val="20"/>
              </w:rPr>
            </w:pPr>
          </w:p>
        </w:tc>
        <w:tc>
          <w:tcPr>
            <w:tcW w:w="4391" w:type="dxa"/>
            <w:gridSpan w:val="5"/>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AGRICOL</w:t>
            </w:r>
          </w:p>
        </w:tc>
        <w:tc>
          <w:tcPr>
            <w:tcW w:w="3544" w:type="dxa"/>
            <w:gridSpan w:val="4"/>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NEAGRICOL</w:t>
            </w:r>
          </w:p>
        </w:tc>
        <w:tc>
          <w:tcPr>
            <w:tcW w:w="1120" w:type="dxa"/>
            <w:vAlign w:val="center"/>
          </w:tcPr>
          <w:p w:rsidR="004A124F" w:rsidRPr="00C65DC2" w:rsidRDefault="004A124F" w:rsidP="004A124F">
            <w:pPr>
              <w:spacing w:after="120"/>
              <w:jc w:val="center"/>
              <w:rPr>
                <w:rFonts w:ascii="Cambria" w:hAnsi="Cambria"/>
                <w:b/>
              </w:rPr>
            </w:pPr>
            <w:r w:rsidRPr="00C65DC2">
              <w:rPr>
                <w:rFonts w:ascii="Cambria" w:hAnsi="Cambria"/>
                <w:b/>
              </w:rPr>
              <w:t>TOTAL</w:t>
            </w:r>
          </w:p>
        </w:tc>
      </w:tr>
      <w:tr w:rsidR="004A124F" w:rsidRPr="00C65DC2" w:rsidTr="00313FFA">
        <w:trPr>
          <w:trHeight w:hRule="exact" w:val="699"/>
        </w:trPr>
        <w:tc>
          <w:tcPr>
            <w:tcW w:w="1843" w:type="dxa"/>
            <w:vMerge/>
            <w:vAlign w:val="center"/>
          </w:tcPr>
          <w:p w:rsidR="004A124F" w:rsidRPr="00C65DC2" w:rsidRDefault="004A124F" w:rsidP="004A124F">
            <w:pPr>
              <w:spacing w:after="120"/>
              <w:jc w:val="center"/>
              <w:rPr>
                <w:rFonts w:ascii="Cambria" w:hAnsi="Cambria"/>
                <w:b/>
                <w:sz w:val="20"/>
                <w:szCs w:val="20"/>
              </w:rPr>
            </w:pPr>
          </w:p>
        </w:tc>
        <w:tc>
          <w:tcPr>
            <w:tcW w:w="992" w:type="dxa"/>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ARABIL</w:t>
            </w:r>
          </w:p>
        </w:tc>
        <w:tc>
          <w:tcPr>
            <w:tcW w:w="993" w:type="dxa"/>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PĂŞUNI FÂNETE</w:t>
            </w:r>
          </w:p>
        </w:tc>
        <w:tc>
          <w:tcPr>
            <w:tcW w:w="564" w:type="dxa"/>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VII</w:t>
            </w:r>
          </w:p>
        </w:tc>
        <w:tc>
          <w:tcPr>
            <w:tcW w:w="850" w:type="dxa"/>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LIVEZI</w:t>
            </w:r>
          </w:p>
        </w:tc>
        <w:tc>
          <w:tcPr>
            <w:tcW w:w="992" w:type="dxa"/>
            <w:vAlign w:val="center"/>
          </w:tcPr>
          <w:p w:rsidR="004A124F" w:rsidRPr="00C65DC2" w:rsidRDefault="004A124F" w:rsidP="004A124F">
            <w:pPr>
              <w:pStyle w:val="Default"/>
              <w:spacing w:after="120"/>
              <w:jc w:val="center"/>
              <w:rPr>
                <w:rFonts w:ascii="Cambria" w:eastAsia="Times New Roman" w:hAnsi="Cambria"/>
                <w:b/>
                <w:color w:val="auto"/>
                <w:sz w:val="20"/>
                <w:szCs w:val="20"/>
                <w:lang w:val="ro-RO"/>
              </w:rPr>
            </w:pPr>
            <w:r w:rsidRPr="00C65DC2">
              <w:rPr>
                <w:rFonts w:ascii="Cambria" w:eastAsia="Times New Roman" w:hAnsi="Cambria"/>
                <w:b/>
                <w:color w:val="auto"/>
                <w:sz w:val="20"/>
                <w:szCs w:val="20"/>
                <w:lang w:val="ro-RO"/>
              </w:rPr>
              <w:t>PADURI</w:t>
            </w:r>
          </w:p>
        </w:tc>
        <w:tc>
          <w:tcPr>
            <w:tcW w:w="712" w:type="dxa"/>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APE</w:t>
            </w:r>
          </w:p>
        </w:tc>
        <w:tc>
          <w:tcPr>
            <w:tcW w:w="848" w:type="dxa"/>
            <w:vAlign w:val="center"/>
          </w:tcPr>
          <w:p w:rsidR="00992126" w:rsidRPr="00C65DC2" w:rsidRDefault="004A124F" w:rsidP="004A124F">
            <w:pPr>
              <w:pStyle w:val="Default"/>
              <w:spacing w:after="120"/>
              <w:jc w:val="center"/>
              <w:rPr>
                <w:rFonts w:ascii="Cambria" w:eastAsia="Times New Roman" w:hAnsi="Cambria"/>
                <w:b/>
                <w:color w:val="auto"/>
                <w:sz w:val="20"/>
                <w:szCs w:val="20"/>
                <w:lang w:val="ro-RO"/>
              </w:rPr>
            </w:pPr>
            <w:r w:rsidRPr="00C65DC2">
              <w:rPr>
                <w:rFonts w:ascii="Cambria" w:eastAsia="Times New Roman" w:hAnsi="Cambria"/>
                <w:b/>
                <w:color w:val="auto"/>
                <w:sz w:val="20"/>
                <w:szCs w:val="20"/>
                <w:lang w:val="ro-RO"/>
              </w:rPr>
              <w:t>DRU</w:t>
            </w:r>
          </w:p>
          <w:p w:rsidR="004A124F" w:rsidRPr="00C65DC2" w:rsidRDefault="004A124F" w:rsidP="004A124F">
            <w:pPr>
              <w:pStyle w:val="Default"/>
              <w:spacing w:after="120"/>
              <w:jc w:val="center"/>
              <w:rPr>
                <w:rFonts w:ascii="Cambria" w:eastAsia="Times New Roman" w:hAnsi="Cambria"/>
                <w:b/>
                <w:color w:val="auto"/>
                <w:sz w:val="20"/>
                <w:szCs w:val="20"/>
                <w:lang w:val="ro-RO"/>
              </w:rPr>
            </w:pPr>
            <w:r w:rsidRPr="00C65DC2">
              <w:rPr>
                <w:rFonts w:ascii="Cambria" w:eastAsia="Times New Roman" w:hAnsi="Cambria"/>
                <w:b/>
                <w:color w:val="auto"/>
                <w:sz w:val="20"/>
                <w:szCs w:val="20"/>
                <w:lang w:val="ro-RO"/>
              </w:rPr>
              <w:t>MURI</w:t>
            </w:r>
          </w:p>
          <w:p w:rsidR="004A124F" w:rsidRPr="00C65DC2" w:rsidRDefault="004A124F" w:rsidP="004A124F">
            <w:pPr>
              <w:spacing w:after="120"/>
              <w:jc w:val="center"/>
              <w:rPr>
                <w:rFonts w:ascii="Cambria" w:hAnsi="Cambria"/>
                <w:b/>
                <w:sz w:val="20"/>
                <w:szCs w:val="20"/>
              </w:rPr>
            </w:pPr>
          </w:p>
        </w:tc>
        <w:tc>
          <w:tcPr>
            <w:tcW w:w="992" w:type="dxa"/>
            <w:vAlign w:val="center"/>
          </w:tcPr>
          <w:p w:rsidR="004A124F" w:rsidRPr="00C65DC2" w:rsidRDefault="004A124F" w:rsidP="004A124F">
            <w:pPr>
              <w:pStyle w:val="Default"/>
              <w:spacing w:after="120"/>
              <w:jc w:val="center"/>
              <w:rPr>
                <w:rFonts w:ascii="Cambria" w:eastAsia="Times New Roman" w:hAnsi="Cambria"/>
                <w:b/>
                <w:color w:val="auto"/>
                <w:sz w:val="20"/>
                <w:szCs w:val="20"/>
                <w:lang w:val="ro-RO"/>
              </w:rPr>
            </w:pPr>
            <w:r w:rsidRPr="00C65DC2">
              <w:rPr>
                <w:rFonts w:ascii="Cambria" w:eastAsia="Times New Roman" w:hAnsi="Cambria"/>
                <w:b/>
                <w:color w:val="auto"/>
                <w:sz w:val="20"/>
                <w:szCs w:val="20"/>
                <w:lang w:val="ro-RO"/>
              </w:rPr>
              <w:t>CURTI CONSTR.</w:t>
            </w:r>
          </w:p>
          <w:p w:rsidR="004A124F" w:rsidRPr="00C65DC2" w:rsidRDefault="004A124F" w:rsidP="004A124F">
            <w:pPr>
              <w:spacing w:after="120"/>
              <w:jc w:val="center"/>
              <w:rPr>
                <w:rFonts w:ascii="Cambria" w:hAnsi="Cambria"/>
                <w:b/>
                <w:sz w:val="20"/>
                <w:szCs w:val="20"/>
              </w:rPr>
            </w:pPr>
          </w:p>
        </w:tc>
        <w:tc>
          <w:tcPr>
            <w:tcW w:w="992" w:type="dxa"/>
            <w:vAlign w:val="center"/>
          </w:tcPr>
          <w:p w:rsidR="004A124F" w:rsidRPr="00C65DC2" w:rsidRDefault="004A124F" w:rsidP="004A124F">
            <w:pPr>
              <w:spacing w:after="120"/>
              <w:jc w:val="center"/>
              <w:rPr>
                <w:rFonts w:ascii="Cambria" w:hAnsi="Cambria"/>
                <w:b/>
                <w:sz w:val="20"/>
                <w:szCs w:val="20"/>
              </w:rPr>
            </w:pPr>
            <w:r w:rsidRPr="00C65DC2">
              <w:rPr>
                <w:rFonts w:ascii="Cambria" w:hAnsi="Cambria"/>
                <w:b/>
                <w:sz w:val="20"/>
                <w:szCs w:val="20"/>
              </w:rPr>
              <w:t>NEPRODUCTIV</w:t>
            </w:r>
          </w:p>
        </w:tc>
        <w:tc>
          <w:tcPr>
            <w:tcW w:w="1137" w:type="dxa"/>
            <w:gridSpan w:val="2"/>
            <w:vAlign w:val="center"/>
          </w:tcPr>
          <w:p w:rsidR="004A124F" w:rsidRPr="00C65DC2" w:rsidRDefault="004A124F" w:rsidP="004A124F">
            <w:pPr>
              <w:pStyle w:val="Default"/>
              <w:spacing w:after="120"/>
              <w:jc w:val="center"/>
              <w:rPr>
                <w:rFonts w:ascii="Cambria" w:eastAsia="Times New Roman" w:hAnsi="Cambria"/>
                <w:b/>
                <w:color w:val="auto"/>
                <w:sz w:val="20"/>
                <w:szCs w:val="20"/>
                <w:lang w:val="ro-RO"/>
              </w:rPr>
            </w:pPr>
            <w:r w:rsidRPr="00C65DC2">
              <w:rPr>
                <w:rFonts w:ascii="Cambria" w:eastAsia="Times New Roman" w:hAnsi="Cambria"/>
                <w:b/>
                <w:color w:val="auto"/>
                <w:sz w:val="20"/>
                <w:szCs w:val="20"/>
                <w:lang w:val="ro-RO"/>
              </w:rPr>
              <w:t>12329.05</w:t>
            </w:r>
          </w:p>
        </w:tc>
      </w:tr>
      <w:tr w:rsidR="004A124F" w:rsidRPr="00C65DC2" w:rsidTr="00313FFA">
        <w:trPr>
          <w:trHeight w:hRule="exact" w:val="434"/>
        </w:trPr>
        <w:tc>
          <w:tcPr>
            <w:tcW w:w="184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EXTRAVILAN</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6761.58</w:t>
            </w:r>
          </w:p>
        </w:tc>
        <w:tc>
          <w:tcPr>
            <w:tcW w:w="99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1601,30</w:t>
            </w:r>
          </w:p>
        </w:tc>
        <w:tc>
          <w:tcPr>
            <w:tcW w:w="564" w:type="dxa"/>
            <w:vAlign w:val="center"/>
          </w:tcPr>
          <w:p w:rsidR="004A124F" w:rsidRPr="00C65DC2" w:rsidRDefault="00992126" w:rsidP="004A124F">
            <w:pPr>
              <w:spacing w:after="120"/>
              <w:jc w:val="center"/>
              <w:rPr>
                <w:rFonts w:ascii="Cambria" w:hAnsi="Cambria"/>
                <w:sz w:val="20"/>
                <w:szCs w:val="20"/>
              </w:rPr>
            </w:pPr>
            <w:r w:rsidRPr="00C65DC2">
              <w:rPr>
                <w:rFonts w:ascii="Cambria" w:hAnsi="Cambria"/>
                <w:sz w:val="20"/>
                <w:szCs w:val="20"/>
              </w:rPr>
              <w:t>0.0</w:t>
            </w:r>
          </w:p>
        </w:tc>
        <w:tc>
          <w:tcPr>
            <w:tcW w:w="850"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0.00</w:t>
            </w:r>
          </w:p>
        </w:tc>
        <w:tc>
          <w:tcPr>
            <w:tcW w:w="99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3755.78</w:t>
            </w:r>
          </w:p>
        </w:tc>
        <w:tc>
          <w:tcPr>
            <w:tcW w:w="71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10,86</w:t>
            </w:r>
          </w:p>
        </w:tc>
        <w:tc>
          <w:tcPr>
            <w:tcW w:w="848" w:type="dxa"/>
            <w:vAlign w:val="center"/>
          </w:tcPr>
          <w:p w:rsidR="004A124F" w:rsidRPr="00C65DC2" w:rsidRDefault="004A124F" w:rsidP="00AC4F00">
            <w:pPr>
              <w:spacing w:after="120"/>
              <w:jc w:val="center"/>
              <w:rPr>
                <w:rFonts w:ascii="Cambria" w:hAnsi="Cambria"/>
                <w:sz w:val="20"/>
                <w:szCs w:val="20"/>
              </w:rPr>
            </w:pPr>
            <w:r w:rsidRPr="00C65DC2">
              <w:rPr>
                <w:rFonts w:ascii="Cambria" w:hAnsi="Cambria"/>
                <w:sz w:val="20"/>
                <w:szCs w:val="20"/>
              </w:rPr>
              <w:t>10</w:t>
            </w:r>
            <w:r w:rsidR="00AC4F00" w:rsidRPr="00C65DC2">
              <w:rPr>
                <w:rFonts w:ascii="Cambria" w:hAnsi="Cambria"/>
                <w:sz w:val="20"/>
                <w:szCs w:val="20"/>
              </w:rPr>
              <w:t>0,84</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36,19</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49,59</w:t>
            </w:r>
          </w:p>
        </w:tc>
        <w:tc>
          <w:tcPr>
            <w:tcW w:w="1137" w:type="dxa"/>
            <w:gridSpan w:val="2"/>
            <w:vAlign w:val="center"/>
          </w:tcPr>
          <w:p w:rsidR="004A124F" w:rsidRPr="00C65DC2" w:rsidRDefault="004A124F" w:rsidP="00AC4F00">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1232</w:t>
            </w:r>
            <w:r w:rsidR="00AC4F00" w:rsidRPr="00C65DC2">
              <w:rPr>
                <w:rFonts w:ascii="Cambria" w:eastAsia="Times New Roman" w:hAnsi="Cambria"/>
                <w:color w:val="auto"/>
                <w:sz w:val="20"/>
                <w:szCs w:val="20"/>
                <w:lang w:val="ro-RO"/>
              </w:rPr>
              <w:t>0</w:t>
            </w:r>
            <w:r w:rsidRPr="00C65DC2">
              <w:rPr>
                <w:rFonts w:ascii="Cambria" w:eastAsia="Times New Roman" w:hAnsi="Cambria"/>
                <w:color w:val="auto"/>
                <w:sz w:val="20"/>
                <w:szCs w:val="20"/>
                <w:lang w:val="ro-RO"/>
              </w:rPr>
              <w:t>,</w:t>
            </w:r>
            <w:r w:rsidR="00AC4F00" w:rsidRPr="00C65DC2">
              <w:rPr>
                <w:rFonts w:ascii="Cambria" w:eastAsia="Times New Roman" w:hAnsi="Cambria"/>
                <w:color w:val="auto"/>
                <w:sz w:val="20"/>
                <w:szCs w:val="20"/>
                <w:lang w:val="ro-RO"/>
              </w:rPr>
              <w:t>16</w:t>
            </w:r>
          </w:p>
        </w:tc>
      </w:tr>
      <w:tr w:rsidR="004A124F" w:rsidRPr="00C65DC2" w:rsidTr="00313FFA">
        <w:trPr>
          <w:trHeight w:hRule="exact" w:val="412"/>
        </w:trPr>
        <w:tc>
          <w:tcPr>
            <w:tcW w:w="184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INTRAVILAN</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0.0000</w:t>
            </w:r>
          </w:p>
        </w:tc>
        <w:tc>
          <w:tcPr>
            <w:tcW w:w="99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0.0000</w:t>
            </w:r>
          </w:p>
        </w:tc>
        <w:tc>
          <w:tcPr>
            <w:tcW w:w="564" w:type="dxa"/>
            <w:vAlign w:val="center"/>
          </w:tcPr>
          <w:p w:rsidR="004A124F" w:rsidRPr="00C65DC2" w:rsidRDefault="00992126" w:rsidP="004A124F">
            <w:pPr>
              <w:spacing w:after="120"/>
              <w:jc w:val="center"/>
              <w:rPr>
                <w:rFonts w:ascii="Cambria" w:hAnsi="Cambria"/>
                <w:sz w:val="20"/>
                <w:szCs w:val="20"/>
              </w:rPr>
            </w:pPr>
            <w:r w:rsidRPr="00C65DC2">
              <w:rPr>
                <w:rFonts w:ascii="Cambria" w:hAnsi="Cambria"/>
                <w:sz w:val="20"/>
                <w:szCs w:val="20"/>
              </w:rPr>
              <w:t>0.0</w:t>
            </w:r>
          </w:p>
        </w:tc>
        <w:tc>
          <w:tcPr>
            <w:tcW w:w="850"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0.00</w:t>
            </w:r>
          </w:p>
        </w:tc>
        <w:tc>
          <w:tcPr>
            <w:tcW w:w="99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0.00</w:t>
            </w:r>
          </w:p>
        </w:tc>
        <w:tc>
          <w:tcPr>
            <w:tcW w:w="71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2.88</w:t>
            </w:r>
          </w:p>
        </w:tc>
        <w:tc>
          <w:tcPr>
            <w:tcW w:w="848" w:type="dxa"/>
            <w:vAlign w:val="center"/>
          </w:tcPr>
          <w:p w:rsidR="004A124F" w:rsidRPr="00C65DC2" w:rsidRDefault="00AC4F00" w:rsidP="004A124F">
            <w:pPr>
              <w:spacing w:after="120"/>
              <w:jc w:val="center"/>
              <w:rPr>
                <w:rFonts w:ascii="Cambria" w:hAnsi="Cambria"/>
                <w:sz w:val="20"/>
                <w:szCs w:val="20"/>
              </w:rPr>
            </w:pPr>
            <w:r w:rsidRPr="00C65DC2">
              <w:rPr>
                <w:rFonts w:ascii="Cambria" w:hAnsi="Cambria"/>
                <w:sz w:val="20"/>
                <w:szCs w:val="20"/>
              </w:rPr>
              <w:t>61,33</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450,60</w:t>
            </w:r>
          </w:p>
        </w:tc>
        <w:tc>
          <w:tcPr>
            <w:tcW w:w="99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0.00</w:t>
            </w:r>
          </w:p>
        </w:tc>
        <w:tc>
          <w:tcPr>
            <w:tcW w:w="1137" w:type="dxa"/>
            <w:gridSpan w:val="2"/>
            <w:vAlign w:val="center"/>
          </w:tcPr>
          <w:p w:rsidR="004A124F" w:rsidRPr="00C65DC2" w:rsidRDefault="00AC4F00" w:rsidP="004A124F">
            <w:pPr>
              <w:pStyle w:val="Default"/>
              <w:spacing w:after="120"/>
              <w:jc w:val="center"/>
              <w:rPr>
                <w:rFonts w:ascii="Cambria" w:eastAsia="Times New Roman" w:hAnsi="Cambria"/>
                <w:b/>
                <w:color w:val="auto"/>
                <w:sz w:val="20"/>
                <w:szCs w:val="20"/>
                <w:lang w:val="ro-RO"/>
              </w:rPr>
            </w:pPr>
            <w:r w:rsidRPr="00C65DC2">
              <w:rPr>
                <w:rFonts w:ascii="Cambria" w:eastAsia="Times New Roman" w:hAnsi="Cambria"/>
                <w:b/>
                <w:color w:val="auto"/>
                <w:sz w:val="20"/>
                <w:szCs w:val="20"/>
                <w:lang w:val="ro-RO"/>
              </w:rPr>
              <w:t>514,82</w:t>
            </w:r>
          </w:p>
        </w:tc>
      </w:tr>
      <w:tr w:rsidR="004A124F" w:rsidRPr="00C65DC2" w:rsidTr="00313FFA">
        <w:trPr>
          <w:trHeight w:hRule="exact" w:val="574"/>
        </w:trPr>
        <w:tc>
          <w:tcPr>
            <w:tcW w:w="184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TOTAL ADMINISTARTIV</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6765.58</w:t>
            </w:r>
          </w:p>
        </w:tc>
        <w:tc>
          <w:tcPr>
            <w:tcW w:w="99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1601,30</w:t>
            </w:r>
          </w:p>
        </w:tc>
        <w:tc>
          <w:tcPr>
            <w:tcW w:w="564" w:type="dxa"/>
            <w:vAlign w:val="center"/>
          </w:tcPr>
          <w:p w:rsidR="004A124F" w:rsidRPr="00C65DC2" w:rsidRDefault="00992126" w:rsidP="004A124F">
            <w:pPr>
              <w:spacing w:after="120"/>
              <w:jc w:val="center"/>
              <w:rPr>
                <w:rFonts w:ascii="Cambria" w:hAnsi="Cambria"/>
                <w:sz w:val="20"/>
                <w:szCs w:val="20"/>
              </w:rPr>
            </w:pPr>
            <w:r w:rsidRPr="00C65DC2">
              <w:rPr>
                <w:rFonts w:ascii="Cambria" w:hAnsi="Cambria"/>
                <w:sz w:val="20"/>
                <w:szCs w:val="20"/>
              </w:rPr>
              <w:t>0.0</w:t>
            </w:r>
          </w:p>
        </w:tc>
        <w:tc>
          <w:tcPr>
            <w:tcW w:w="850"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0.00</w:t>
            </w:r>
          </w:p>
        </w:tc>
        <w:tc>
          <w:tcPr>
            <w:tcW w:w="99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3755.78</w:t>
            </w:r>
          </w:p>
        </w:tc>
        <w:tc>
          <w:tcPr>
            <w:tcW w:w="71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13,74</w:t>
            </w:r>
          </w:p>
        </w:tc>
        <w:tc>
          <w:tcPr>
            <w:tcW w:w="848"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162,17</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486,79</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49,59</w:t>
            </w:r>
          </w:p>
        </w:tc>
        <w:tc>
          <w:tcPr>
            <w:tcW w:w="1137" w:type="dxa"/>
            <w:gridSpan w:val="2"/>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12834.97</w:t>
            </w:r>
          </w:p>
        </w:tc>
      </w:tr>
      <w:tr w:rsidR="004A124F" w:rsidRPr="00C65DC2" w:rsidTr="00313FFA">
        <w:trPr>
          <w:trHeight w:hRule="exact" w:val="568"/>
        </w:trPr>
        <w:tc>
          <w:tcPr>
            <w:tcW w:w="184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 din total</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52.71%</w:t>
            </w:r>
          </w:p>
        </w:tc>
        <w:tc>
          <w:tcPr>
            <w:tcW w:w="993"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12,48%</w:t>
            </w:r>
          </w:p>
        </w:tc>
        <w:tc>
          <w:tcPr>
            <w:tcW w:w="564" w:type="dxa"/>
            <w:vAlign w:val="center"/>
          </w:tcPr>
          <w:p w:rsidR="004A124F" w:rsidRPr="00C65DC2" w:rsidRDefault="00992126" w:rsidP="004A124F">
            <w:pPr>
              <w:spacing w:after="120"/>
              <w:jc w:val="center"/>
              <w:rPr>
                <w:rFonts w:ascii="Cambria" w:hAnsi="Cambria"/>
                <w:sz w:val="20"/>
                <w:szCs w:val="20"/>
              </w:rPr>
            </w:pPr>
            <w:r w:rsidRPr="00C65DC2">
              <w:rPr>
                <w:rFonts w:ascii="Cambria" w:hAnsi="Cambria"/>
                <w:sz w:val="20"/>
                <w:szCs w:val="20"/>
              </w:rPr>
              <w:t>0</w:t>
            </w:r>
            <w:r w:rsidR="004A124F" w:rsidRPr="00C65DC2">
              <w:rPr>
                <w:rFonts w:ascii="Cambria" w:hAnsi="Cambria"/>
                <w:sz w:val="20"/>
                <w:szCs w:val="20"/>
              </w:rPr>
              <w:t>%</w:t>
            </w:r>
          </w:p>
          <w:p w:rsidR="004A124F" w:rsidRPr="00C65DC2" w:rsidRDefault="004A124F" w:rsidP="004A124F">
            <w:pPr>
              <w:spacing w:after="120"/>
              <w:jc w:val="center"/>
              <w:rPr>
                <w:rFonts w:ascii="Cambria" w:hAnsi="Cambria"/>
                <w:sz w:val="20"/>
                <w:szCs w:val="20"/>
              </w:rPr>
            </w:pPr>
          </w:p>
        </w:tc>
        <w:tc>
          <w:tcPr>
            <w:tcW w:w="850"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0.00%</w:t>
            </w:r>
          </w:p>
        </w:tc>
        <w:tc>
          <w:tcPr>
            <w:tcW w:w="99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29.26%</w:t>
            </w:r>
          </w:p>
        </w:tc>
        <w:tc>
          <w:tcPr>
            <w:tcW w:w="712"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0.11%</w:t>
            </w:r>
          </w:p>
          <w:p w:rsidR="004A124F" w:rsidRPr="00C65DC2" w:rsidRDefault="004A124F" w:rsidP="004A124F">
            <w:pPr>
              <w:spacing w:after="120"/>
              <w:jc w:val="center"/>
              <w:rPr>
                <w:rFonts w:ascii="Cambria" w:hAnsi="Cambria"/>
                <w:sz w:val="20"/>
                <w:szCs w:val="20"/>
              </w:rPr>
            </w:pPr>
          </w:p>
        </w:tc>
        <w:tc>
          <w:tcPr>
            <w:tcW w:w="848" w:type="dxa"/>
            <w:vAlign w:val="center"/>
          </w:tcPr>
          <w:p w:rsidR="004A124F" w:rsidRPr="00C65DC2" w:rsidRDefault="004A124F" w:rsidP="004A124F">
            <w:pPr>
              <w:spacing w:after="120"/>
              <w:jc w:val="center"/>
              <w:rPr>
                <w:rFonts w:ascii="Cambria" w:hAnsi="Cambria"/>
                <w:sz w:val="20"/>
                <w:szCs w:val="20"/>
              </w:rPr>
            </w:pPr>
            <w:r w:rsidRPr="00C65DC2">
              <w:rPr>
                <w:rFonts w:ascii="Cambria" w:hAnsi="Cambria"/>
                <w:sz w:val="20"/>
                <w:szCs w:val="20"/>
              </w:rPr>
              <w:t>1,26%</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3.79%</w:t>
            </w:r>
          </w:p>
        </w:tc>
        <w:tc>
          <w:tcPr>
            <w:tcW w:w="992" w:type="dxa"/>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0.39%</w:t>
            </w:r>
          </w:p>
        </w:tc>
        <w:tc>
          <w:tcPr>
            <w:tcW w:w="1137" w:type="dxa"/>
            <w:gridSpan w:val="2"/>
            <w:vAlign w:val="center"/>
          </w:tcPr>
          <w:p w:rsidR="004A124F" w:rsidRPr="00C65DC2" w:rsidRDefault="004A124F" w:rsidP="004A124F">
            <w:pPr>
              <w:pStyle w:val="Default"/>
              <w:spacing w:after="120"/>
              <w:jc w:val="center"/>
              <w:rPr>
                <w:rFonts w:ascii="Cambria" w:eastAsia="Times New Roman" w:hAnsi="Cambria"/>
                <w:color w:val="auto"/>
                <w:sz w:val="20"/>
                <w:szCs w:val="20"/>
                <w:lang w:val="ro-RO"/>
              </w:rPr>
            </w:pPr>
            <w:r w:rsidRPr="00C65DC2">
              <w:rPr>
                <w:rFonts w:ascii="Cambria" w:eastAsia="Times New Roman" w:hAnsi="Cambria"/>
                <w:color w:val="auto"/>
                <w:sz w:val="20"/>
                <w:szCs w:val="20"/>
                <w:lang w:val="ro-RO"/>
              </w:rPr>
              <w:t>100.00%</w:t>
            </w:r>
          </w:p>
        </w:tc>
      </w:tr>
    </w:tbl>
    <w:p w:rsidR="00F2496B" w:rsidRPr="00C65DC2" w:rsidRDefault="00F2496B" w:rsidP="00590B6E">
      <w:pPr>
        <w:ind w:firstLine="540"/>
        <w:jc w:val="center"/>
        <w:rPr>
          <w:rFonts w:ascii="Cambria" w:hAnsi="Cambria" w:cs="Arial"/>
          <w:highlight w:val="yellow"/>
        </w:rPr>
      </w:pPr>
    </w:p>
    <w:p w:rsidR="004A124F" w:rsidRPr="00C65DC2" w:rsidRDefault="004A124F" w:rsidP="004A124F">
      <w:pPr>
        <w:ind w:firstLine="700"/>
        <w:jc w:val="center"/>
        <w:rPr>
          <w:rFonts w:ascii="Cambria" w:hAnsi="Cambria" w:cs="Arial"/>
          <w:i/>
        </w:rPr>
      </w:pPr>
      <w:r w:rsidRPr="00C65DC2">
        <w:rPr>
          <w:rFonts w:ascii="Cambria" w:hAnsi="Cambria" w:cs="Arial"/>
          <w:i/>
        </w:rPr>
        <w:t>Tabel nr. 2 Bilanţul teritorial al suprafeţelor cuprinse în limita teritoriului intravilan</w:t>
      </w:r>
    </w:p>
    <w:p w:rsidR="004A124F" w:rsidRPr="00C65DC2" w:rsidRDefault="004A124F" w:rsidP="004A124F">
      <w:pPr>
        <w:ind w:firstLine="700"/>
        <w:jc w:val="center"/>
        <w:rPr>
          <w:rFonts w:ascii="Cambria" w:hAnsi="Cambria" w:cs="Arial"/>
          <w:i/>
        </w:rPr>
      </w:pPr>
      <w:r w:rsidRPr="00C65DC2">
        <w:rPr>
          <w:rFonts w:ascii="Cambria" w:hAnsi="Cambria" w:cs="Arial"/>
          <w:i/>
        </w:rPr>
        <w:t>existent comuna Nalbant</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5"/>
        <w:gridCol w:w="1289"/>
        <w:gridCol w:w="1308"/>
        <w:gridCol w:w="1272"/>
        <w:gridCol w:w="1215"/>
        <w:gridCol w:w="1270"/>
      </w:tblGrid>
      <w:tr w:rsidR="004A124F" w:rsidRPr="00C65DC2" w:rsidTr="00313FFA">
        <w:trPr>
          <w:jc w:val="center"/>
        </w:trPr>
        <w:tc>
          <w:tcPr>
            <w:tcW w:w="9904" w:type="dxa"/>
            <w:gridSpan w:val="7"/>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Bilanţ teritorial intravilan propus comuna Nalbant</w:t>
            </w:r>
          </w:p>
        </w:tc>
      </w:tr>
      <w:tr w:rsidR="004A124F" w:rsidRPr="00C65DC2" w:rsidTr="00313FFA">
        <w:trPr>
          <w:jc w:val="center"/>
        </w:trPr>
        <w:tc>
          <w:tcPr>
            <w:tcW w:w="2235" w:type="dxa"/>
            <w:vMerge w:val="restart"/>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Zone funcţionale</w:t>
            </w:r>
          </w:p>
        </w:tc>
        <w:tc>
          <w:tcPr>
            <w:tcW w:w="1315" w:type="dxa"/>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Reşedinţă comune</w:t>
            </w:r>
          </w:p>
        </w:tc>
        <w:tc>
          <w:tcPr>
            <w:tcW w:w="2597" w:type="dxa"/>
            <w:gridSpan w:val="2"/>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Localităţi componente comune</w:t>
            </w:r>
          </w:p>
        </w:tc>
        <w:tc>
          <w:tcPr>
            <w:tcW w:w="1272" w:type="dxa"/>
            <w:vMerge w:val="restart"/>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Trupuri izolate</w:t>
            </w:r>
          </w:p>
        </w:tc>
        <w:tc>
          <w:tcPr>
            <w:tcW w:w="1215" w:type="dxa"/>
            <w:vMerge w:val="restart"/>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Total</w:t>
            </w:r>
          </w:p>
        </w:tc>
        <w:tc>
          <w:tcPr>
            <w:tcW w:w="1270" w:type="dxa"/>
            <w:vMerge w:val="restart"/>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Procent din total</w:t>
            </w:r>
          </w:p>
        </w:tc>
      </w:tr>
      <w:tr w:rsidR="004A124F" w:rsidRPr="00C65DC2" w:rsidTr="00313FFA">
        <w:trPr>
          <w:jc w:val="center"/>
        </w:trPr>
        <w:tc>
          <w:tcPr>
            <w:tcW w:w="2235" w:type="dxa"/>
            <w:vMerge/>
            <w:vAlign w:val="center"/>
          </w:tcPr>
          <w:p w:rsidR="004A124F" w:rsidRPr="00C65DC2" w:rsidRDefault="004A124F" w:rsidP="001136F2">
            <w:pPr>
              <w:tabs>
                <w:tab w:val="num" w:pos="0"/>
              </w:tabs>
              <w:jc w:val="center"/>
              <w:rPr>
                <w:rFonts w:ascii="Cambria" w:hAnsi="Cambria"/>
                <w:b/>
                <w:sz w:val="20"/>
                <w:szCs w:val="20"/>
              </w:rPr>
            </w:pPr>
          </w:p>
        </w:tc>
        <w:tc>
          <w:tcPr>
            <w:tcW w:w="1315" w:type="dxa"/>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Nalbant</w:t>
            </w:r>
          </w:p>
        </w:tc>
        <w:tc>
          <w:tcPr>
            <w:tcW w:w="1289" w:type="dxa"/>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Nicolae Bălcescu</w:t>
            </w:r>
          </w:p>
        </w:tc>
        <w:tc>
          <w:tcPr>
            <w:tcW w:w="1308" w:type="dxa"/>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Trestenic</w:t>
            </w:r>
          </w:p>
        </w:tc>
        <w:tc>
          <w:tcPr>
            <w:tcW w:w="1272" w:type="dxa"/>
            <w:vMerge/>
            <w:vAlign w:val="center"/>
          </w:tcPr>
          <w:p w:rsidR="004A124F" w:rsidRPr="00C65DC2" w:rsidRDefault="004A124F" w:rsidP="001136F2">
            <w:pPr>
              <w:tabs>
                <w:tab w:val="num" w:pos="0"/>
              </w:tabs>
              <w:jc w:val="center"/>
              <w:rPr>
                <w:rFonts w:ascii="Cambria" w:hAnsi="Cambria"/>
                <w:b/>
                <w:sz w:val="20"/>
                <w:szCs w:val="20"/>
              </w:rPr>
            </w:pPr>
          </w:p>
        </w:tc>
        <w:tc>
          <w:tcPr>
            <w:tcW w:w="1215" w:type="dxa"/>
            <w:vMerge/>
            <w:vAlign w:val="center"/>
          </w:tcPr>
          <w:p w:rsidR="004A124F" w:rsidRPr="00C65DC2" w:rsidRDefault="004A124F" w:rsidP="001136F2">
            <w:pPr>
              <w:tabs>
                <w:tab w:val="num" w:pos="0"/>
              </w:tabs>
              <w:jc w:val="center"/>
              <w:rPr>
                <w:rFonts w:ascii="Cambria" w:hAnsi="Cambria"/>
                <w:b/>
                <w:sz w:val="20"/>
                <w:szCs w:val="20"/>
              </w:rPr>
            </w:pPr>
          </w:p>
        </w:tc>
        <w:tc>
          <w:tcPr>
            <w:tcW w:w="1270" w:type="dxa"/>
            <w:vMerge/>
            <w:vAlign w:val="center"/>
          </w:tcPr>
          <w:p w:rsidR="004A124F" w:rsidRPr="00C65DC2" w:rsidRDefault="004A124F" w:rsidP="001136F2">
            <w:pPr>
              <w:tabs>
                <w:tab w:val="num" w:pos="0"/>
              </w:tabs>
              <w:jc w:val="center"/>
              <w:rPr>
                <w:rFonts w:ascii="Cambria" w:hAnsi="Cambria"/>
                <w:b/>
                <w:sz w:val="20"/>
                <w:szCs w:val="20"/>
              </w:rPr>
            </w:pPr>
          </w:p>
        </w:tc>
      </w:tr>
      <w:tr w:rsidR="004A124F" w:rsidRPr="00C65DC2" w:rsidTr="00313FFA">
        <w:trPr>
          <w:jc w:val="center"/>
        </w:trPr>
        <w:tc>
          <w:tcPr>
            <w:tcW w:w="2235" w:type="dxa"/>
            <w:vAlign w:val="center"/>
          </w:tcPr>
          <w:p w:rsidR="004A124F" w:rsidRPr="00C65DC2" w:rsidRDefault="004A124F" w:rsidP="001136F2">
            <w:pPr>
              <w:jc w:val="center"/>
              <w:rPr>
                <w:rFonts w:ascii="Cambria" w:hAnsi="Cambria"/>
                <w:sz w:val="20"/>
                <w:szCs w:val="20"/>
              </w:rPr>
            </w:pPr>
            <w:r w:rsidRPr="00C65DC2">
              <w:rPr>
                <w:rStyle w:val="Bodytext0"/>
                <w:rFonts w:ascii="Cambria" w:hAnsi="Cambria"/>
                <w:sz w:val="20"/>
                <w:szCs w:val="20"/>
              </w:rPr>
              <w:t>LOCUINTE TRADITIONALA şi FUNCTIUNI COMPLEMENTARE în TESUT URBAN CONSTITUIT</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97,68</w:t>
            </w:r>
          </w:p>
        </w:tc>
        <w:tc>
          <w:tcPr>
            <w:tcW w:w="1289"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107,1</w:t>
            </w:r>
            <w:r w:rsidR="00AC4F00" w:rsidRPr="00C65DC2">
              <w:rPr>
                <w:rFonts w:ascii="Cambria" w:hAnsi="Cambria"/>
                <w:sz w:val="20"/>
                <w:szCs w:val="20"/>
              </w:rPr>
              <w:t>6</w:t>
            </w:r>
          </w:p>
        </w:tc>
        <w:tc>
          <w:tcPr>
            <w:tcW w:w="1308"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58,8</w:t>
            </w:r>
            <w:r w:rsidR="00AC4F00" w:rsidRPr="00C65DC2">
              <w:rPr>
                <w:rFonts w:ascii="Cambria" w:hAnsi="Cambria"/>
                <w:sz w:val="20"/>
                <w:szCs w:val="20"/>
              </w:rPr>
              <w:t>6</w:t>
            </w:r>
          </w:p>
        </w:tc>
        <w:tc>
          <w:tcPr>
            <w:tcW w:w="1272"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0,4</w:t>
            </w:r>
            <w:r w:rsidR="00AC4F00" w:rsidRPr="00C65DC2">
              <w:rPr>
                <w:rFonts w:ascii="Cambria" w:hAnsi="Cambria"/>
                <w:sz w:val="20"/>
                <w:szCs w:val="20"/>
              </w:rPr>
              <w:t>4</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264,14</w:t>
            </w:r>
          </w:p>
        </w:tc>
        <w:tc>
          <w:tcPr>
            <w:tcW w:w="1270"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52,</w:t>
            </w:r>
            <w:r w:rsidR="00AC4F00" w:rsidRPr="00C65DC2">
              <w:rPr>
                <w:rFonts w:ascii="Cambria" w:hAnsi="Cambria"/>
                <w:sz w:val="20"/>
                <w:szCs w:val="20"/>
              </w:rPr>
              <w:t>3</w:t>
            </w:r>
            <w:r w:rsidRPr="00C65DC2">
              <w:rPr>
                <w:rFonts w:ascii="Cambria" w:hAnsi="Cambria"/>
                <w:sz w:val="20"/>
                <w:szCs w:val="20"/>
              </w:rPr>
              <w:t>1%</w:t>
            </w:r>
          </w:p>
        </w:tc>
      </w:tr>
      <w:tr w:rsidR="004A124F" w:rsidRPr="00C65DC2" w:rsidTr="00313FFA">
        <w:trPr>
          <w:jc w:val="center"/>
        </w:trPr>
        <w:tc>
          <w:tcPr>
            <w:tcW w:w="2235" w:type="dxa"/>
            <w:vAlign w:val="center"/>
          </w:tcPr>
          <w:p w:rsidR="004A124F" w:rsidRPr="00C65DC2" w:rsidRDefault="004A124F" w:rsidP="001136F2">
            <w:pPr>
              <w:ind w:left="40"/>
              <w:jc w:val="center"/>
              <w:rPr>
                <w:rFonts w:ascii="Cambria" w:hAnsi="Cambria"/>
                <w:sz w:val="20"/>
                <w:szCs w:val="20"/>
              </w:rPr>
            </w:pPr>
            <w:r w:rsidRPr="00C65DC2">
              <w:rPr>
                <w:rStyle w:val="Bodytext0"/>
                <w:rFonts w:ascii="Cambria" w:hAnsi="Cambria"/>
                <w:sz w:val="20"/>
                <w:szCs w:val="20"/>
              </w:rPr>
              <w:t>LOCUINTE COLECTIVE şi FUNCTIUNI COMPLEMENTARE în TESUT URBAN CONSTITUIT</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0,21</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308"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0,21</w:t>
            </w:r>
          </w:p>
        </w:tc>
        <w:tc>
          <w:tcPr>
            <w:tcW w:w="1270"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0,04%</w:t>
            </w:r>
          </w:p>
        </w:tc>
      </w:tr>
      <w:tr w:rsidR="004A124F" w:rsidRPr="00C65DC2" w:rsidTr="00313FFA">
        <w:trPr>
          <w:jc w:val="center"/>
        </w:trPr>
        <w:tc>
          <w:tcPr>
            <w:tcW w:w="2235" w:type="dxa"/>
            <w:vAlign w:val="center"/>
          </w:tcPr>
          <w:p w:rsidR="004A124F" w:rsidRPr="00C65DC2" w:rsidRDefault="004A124F" w:rsidP="001136F2">
            <w:pPr>
              <w:ind w:left="40"/>
              <w:jc w:val="center"/>
              <w:rPr>
                <w:rFonts w:ascii="Cambria" w:hAnsi="Cambria"/>
                <w:sz w:val="20"/>
                <w:szCs w:val="20"/>
              </w:rPr>
            </w:pPr>
            <w:r w:rsidRPr="00C65DC2">
              <w:rPr>
                <w:rFonts w:ascii="Cambria" w:hAnsi="Cambria"/>
                <w:sz w:val="20"/>
                <w:szCs w:val="20"/>
              </w:rPr>
              <w:t>UNITĂŢI AGRO-ZOOTEHNICE, FERME VEGETALE, UNITĂŢI MEŞTEŞUGĂREŞTI, MICI INTREPRINDERI ŞI DEPOZITE</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20,79</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308"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4,5</w:t>
            </w:r>
            <w:r w:rsidR="00AC4F00" w:rsidRPr="00C65DC2">
              <w:rPr>
                <w:rFonts w:ascii="Cambria" w:hAnsi="Cambria"/>
                <w:sz w:val="20"/>
                <w:szCs w:val="20"/>
              </w:rPr>
              <w:t>9</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13,00</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38,39</w:t>
            </w:r>
          </w:p>
        </w:tc>
        <w:tc>
          <w:tcPr>
            <w:tcW w:w="1270"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7,</w:t>
            </w:r>
            <w:r w:rsidR="00AC4F00" w:rsidRPr="00C65DC2">
              <w:rPr>
                <w:rFonts w:ascii="Cambria" w:hAnsi="Cambria"/>
                <w:sz w:val="20"/>
                <w:szCs w:val="20"/>
              </w:rPr>
              <w:t>46</w:t>
            </w:r>
            <w:r w:rsidRPr="00C65DC2">
              <w:rPr>
                <w:rFonts w:ascii="Cambria" w:hAnsi="Cambria"/>
                <w:sz w:val="20"/>
                <w:szCs w:val="20"/>
              </w:rPr>
              <w:t>%</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sz w:val="20"/>
                <w:szCs w:val="20"/>
              </w:rPr>
            </w:pPr>
            <w:r w:rsidRPr="00C65DC2">
              <w:rPr>
                <w:rStyle w:val="BodytextItalic"/>
                <w:rFonts w:ascii="Cambria" w:hAnsi="Cambria"/>
                <w:b/>
                <w:sz w:val="20"/>
                <w:szCs w:val="20"/>
              </w:rPr>
              <w:t>TERENURI PENTRU EXPLOATĂRI</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308"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0,50</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0,50</w:t>
            </w:r>
          </w:p>
        </w:tc>
        <w:tc>
          <w:tcPr>
            <w:tcW w:w="1270"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0,10%</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sz w:val="20"/>
                <w:szCs w:val="20"/>
              </w:rPr>
            </w:pPr>
            <w:r w:rsidRPr="00C65DC2">
              <w:rPr>
                <w:rStyle w:val="BodytextItalic"/>
                <w:rFonts w:ascii="Cambria" w:hAnsi="Cambria"/>
                <w:b/>
                <w:sz w:val="20"/>
                <w:szCs w:val="20"/>
              </w:rPr>
              <w:t>COMERŢ ŞI SERVICII</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0,24</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308"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0,24</w:t>
            </w:r>
          </w:p>
        </w:tc>
        <w:tc>
          <w:tcPr>
            <w:tcW w:w="1270"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0,05%</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sz w:val="20"/>
                <w:szCs w:val="20"/>
              </w:rPr>
            </w:pPr>
            <w:r w:rsidRPr="00C65DC2">
              <w:rPr>
                <w:rStyle w:val="BodytextItalic"/>
                <w:rFonts w:ascii="Cambria" w:hAnsi="Cambria"/>
                <w:b/>
                <w:sz w:val="20"/>
                <w:szCs w:val="20"/>
              </w:rPr>
              <w:t>INSTITUŢII ŞI SERVICII PUBLICE</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2,47</w:t>
            </w:r>
          </w:p>
        </w:tc>
        <w:tc>
          <w:tcPr>
            <w:tcW w:w="1289"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1,5</w:t>
            </w:r>
            <w:r w:rsidR="00AC4F00" w:rsidRPr="00C65DC2">
              <w:rPr>
                <w:rFonts w:ascii="Cambria" w:hAnsi="Cambria"/>
                <w:sz w:val="20"/>
                <w:szCs w:val="20"/>
              </w:rPr>
              <w:t>6</w:t>
            </w:r>
          </w:p>
        </w:tc>
        <w:tc>
          <w:tcPr>
            <w:tcW w:w="1308"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1,2</w:t>
            </w:r>
            <w:r w:rsidR="00AC4F00" w:rsidRPr="00C65DC2">
              <w:rPr>
                <w:rFonts w:ascii="Cambria" w:hAnsi="Cambria"/>
                <w:sz w:val="20"/>
                <w:szCs w:val="20"/>
              </w:rPr>
              <w:t>7</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5,30</w:t>
            </w:r>
          </w:p>
        </w:tc>
        <w:tc>
          <w:tcPr>
            <w:tcW w:w="1270"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1,0</w:t>
            </w:r>
            <w:r w:rsidR="00AC4F00" w:rsidRPr="00C65DC2">
              <w:rPr>
                <w:rFonts w:ascii="Cambria" w:hAnsi="Cambria"/>
                <w:sz w:val="20"/>
                <w:szCs w:val="20"/>
              </w:rPr>
              <w:t>3</w:t>
            </w:r>
            <w:r w:rsidRPr="00C65DC2">
              <w:rPr>
                <w:rFonts w:ascii="Cambria" w:hAnsi="Cambria"/>
                <w:sz w:val="20"/>
                <w:szCs w:val="20"/>
              </w:rPr>
              <w:t>%</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caps/>
                <w:sz w:val="20"/>
                <w:szCs w:val="20"/>
              </w:rPr>
            </w:pPr>
            <w:r w:rsidRPr="00C65DC2">
              <w:rPr>
                <w:rStyle w:val="BodytextItalic"/>
                <w:rFonts w:ascii="Cambria" w:hAnsi="Cambria"/>
                <w:b/>
                <w:sz w:val="20"/>
                <w:szCs w:val="20"/>
              </w:rPr>
              <w:t>CĂI DE COMUNICAŢIE RUTIERĂ</w:t>
            </w:r>
          </w:p>
        </w:tc>
        <w:tc>
          <w:tcPr>
            <w:tcW w:w="1315" w:type="dxa"/>
            <w:vAlign w:val="center"/>
          </w:tcPr>
          <w:p w:rsidR="004A124F" w:rsidRPr="00C65DC2" w:rsidRDefault="00AC4F00" w:rsidP="001136F2">
            <w:pPr>
              <w:tabs>
                <w:tab w:val="num" w:pos="0"/>
              </w:tabs>
              <w:jc w:val="center"/>
              <w:rPr>
                <w:rFonts w:ascii="Cambria" w:hAnsi="Cambria"/>
                <w:sz w:val="20"/>
                <w:szCs w:val="20"/>
              </w:rPr>
            </w:pPr>
            <w:r w:rsidRPr="00C65DC2">
              <w:rPr>
                <w:rFonts w:ascii="Cambria" w:hAnsi="Cambria"/>
                <w:sz w:val="20"/>
                <w:szCs w:val="20"/>
              </w:rPr>
              <w:t>28,42</w:t>
            </w:r>
          </w:p>
        </w:tc>
        <w:tc>
          <w:tcPr>
            <w:tcW w:w="1289" w:type="dxa"/>
          </w:tcPr>
          <w:p w:rsidR="004A124F" w:rsidRPr="00C65DC2" w:rsidRDefault="00AC4F00" w:rsidP="001136F2">
            <w:pPr>
              <w:jc w:val="center"/>
              <w:rPr>
                <w:rFonts w:ascii="Cambria" w:hAnsi="Cambria"/>
                <w:sz w:val="20"/>
                <w:szCs w:val="20"/>
              </w:rPr>
            </w:pPr>
            <w:r w:rsidRPr="00C65DC2">
              <w:rPr>
                <w:rFonts w:ascii="Cambria" w:hAnsi="Cambria"/>
                <w:sz w:val="20"/>
                <w:szCs w:val="20"/>
              </w:rPr>
              <w:t>22,30</w:t>
            </w:r>
          </w:p>
        </w:tc>
        <w:tc>
          <w:tcPr>
            <w:tcW w:w="1308" w:type="dxa"/>
          </w:tcPr>
          <w:p w:rsidR="004A124F" w:rsidRPr="00C65DC2" w:rsidRDefault="00AC4F00" w:rsidP="001136F2">
            <w:pPr>
              <w:jc w:val="center"/>
              <w:rPr>
                <w:rFonts w:ascii="Cambria" w:hAnsi="Cambria"/>
                <w:sz w:val="20"/>
                <w:szCs w:val="20"/>
              </w:rPr>
            </w:pPr>
            <w:r w:rsidRPr="00C65DC2">
              <w:rPr>
                <w:rFonts w:ascii="Cambria" w:hAnsi="Cambria"/>
                <w:sz w:val="20"/>
                <w:szCs w:val="20"/>
              </w:rPr>
              <w:t>10,60</w:t>
            </w:r>
          </w:p>
        </w:tc>
        <w:tc>
          <w:tcPr>
            <w:tcW w:w="1272"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0,0</w:t>
            </w:r>
            <w:r w:rsidR="00AC4F00" w:rsidRPr="00C65DC2">
              <w:rPr>
                <w:rFonts w:ascii="Cambria" w:hAnsi="Cambria"/>
                <w:sz w:val="20"/>
                <w:szCs w:val="20"/>
              </w:rPr>
              <w:t>1</w:t>
            </w:r>
          </w:p>
        </w:tc>
        <w:tc>
          <w:tcPr>
            <w:tcW w:w="1215" w:type="dxa"/>
            <w:vAlign w:val="center"/>
          </w:tcPr>
          <w:p w:rsidR="004A124F" w:rsidRPr="00C65DC2" w:rsidRDefault="00AC4F00" w:rsidP="001136F2">
            <w:pPr>
              <w:tabs>
                <w:tab w:val="num" w:pos="0"/>
              </w:tabs>
              <w:jc w:val="center"/>
              <w:rPr>
                <w:rFonts w:ascii="Cambria" w:hAnsi="Cambria"/>
                <w:sz w:val="20"/>
                <w:szCs w:val="20"/>
              </w:rPr>
            </w:pPr>
            <w:r w:rsidRPr="00C65DC2">
              <w:rPr>
                <w:rFonts w:ascii="Cambria" w:hAnsi="Cambria"/>
                <w:sz w:val="20"/>
                <w:szCs w:val="20"/>
              </w:rPr>
              <w:t>61,33</w:t>
            </w:r>
          </w:p>
        </w:tc>
        <w:tc>
          <w:tcPr>
            <w:tcW w:w="1270" w:type="dxa"/>
            <w:vAlign w:val="center"/>
          </w:tcPr>
          <w:p w:rsidR="004A124F" w:rsidRPr="00C65DC2" w:rsidRDefault="00AC4F00" w:rsidP="001136F2">
            <w:pPr>
              <w:tabs>
                <w:tab w:val="num" w:pos="0"/>
              </w:tabs>
              <w:jc w:val="center"/>
              <w:rPr>
                <w:rFonts w:ascii="Cambria" w:hAnsi="Cambria"/>
                <w:sz w:val="20"/>
                <w:szCs w:val="20"/>
              </w:rPr>
            </w:pPr>
            <w:r w:rsidRPr="00C65DC2">
              <w:rPr>
                <w:rFonts w:ascii="Cambria" w:hAnsi="Cambria"/>
                <w:sz w:val="20"/>
                <w:szCs w:val="20"/>
              </w:rPr>
              <w:t>11,91</w:t>
            </w:r>
            <w:r w:rsidR="004A124F" w:rsidRPr="00C65DC2">
              <w:rPr>
                <w:rFonts w:ascii="Cambria" w:hAnsi="Cambria"/>
                <w:sz w:val="20"/>
                <w:szCs w:val="20"/>
              </w:rPr>
              <w:t>%</w:t>
            </w:r>
          </w:p>
        </w:tc>
      </w:tr>
      <w:tr w:rsidR="004A124F" w:rsidRPr="00C65DC2" w:rsidTr="00313FFA">
        <w:trPr>
          <w:jc w:val="center"/>
        </w:trPr>
        <w:tc>
          <w:tcPr>
            <w:tcW w:w="2235" w:type="dxa"/>
            <w:vAlign w:val="center"/>
          </w:tcPr>
          <w:p w:rsidR="004A124F" w:rsidRPr="00C65DC2" w:rsidRDefault="004A124F" w:rsidP="001136F2">
            <w:pPr>
              <w:ind w:left="40"/>
              <w:jc w:val="center"/>
              <w:rPr>
                <w:rFonts w:ascii="Cambria" w:hAnsi="Cambria"/>
                <w:sz w:val="20"/>
                <w:szCs w:val="20"/>
              </w:rPr>
            </w:pPr>
            <w:r w:rsidRPr="00C65DC2">
              <w:rPr>
                <w:rFonts w:ascii="Cambria" w:hAnsi="Cambria"/>
                <w:sz w:val="20"/>
                <w:szCs w:val="20"/>
              </w:rPr>
              <w:t>SPAŢII0 VERZI, PARCURI SPORT AGREMENT</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308"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72"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0,8</w:t>
            </w:r>
            <w:r w:rsidR="00AC4F00" w:rsidRPr="00C65DC2">
              <w:rPr>
                <w:rFonts w:ascii="Cambria" w:hAnsi="Cambria"/>
                <w:sz w:val="20"/>
                <w:szCs w:val="20"/>
              </w:rPr>
              <w:t>2</w:t>
            </w:r>
          </w:p>
        </w:tc>
        <w:tc>
          <w:tcPr>
            <w:tcW w:w="1215"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0,8</w:t>
            </w:r>
            <w:r w:rsidR="00AC4F00" w:rsidRPr="00C65DC2">
              <w:rPr>
                <w:rFonts w:ascii="Cambria" w:hAnsi="Cambria"/>
                <w:sz w:val="20"/>
                <w:szCs w:val="20"/>
              </w:rPr>
              <w:t>2</w:t>
            </w:r>
          </w:p>
        </w:tc>
        <w:tc>
          <w:tcPr>
            <w:tcW w:w="1270"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0,16%</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sz w:val="20"/>
                <w:szCs w:val="20"/>
              </w:rPr>
            </w:pPr>
            <w:r w:rsidRPr="00C65DC2">
              <w:rPr>
                <w:rStyle w:val="BodytextItalic"/>
                <w:rFonts w:ascii="Cambria" w:hAnsi="Cambria"/>
                <w:b/>
                <w:sz w:val="20"/>
                <w:szCs w:val="20"/>
              </w:rPr>
              <w:t>GOSPODĂRIE COMUNALĂ ŞI ECHIPAMENTE TEHNICO – EDILITARE</w:t>
            </w:r>
          </w:p>
        </w:tc>
        <w:tc>
          <w:tcPr>
            <w:tcW w:w="1315"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0,1</w:t>
            </w:r>
            <w:r w:rsidR="00AC4F00" w:rsidRPr="00C65DC2">
              <w:rPr>
                <w:rFonts w:ascii="Cambria" w:hAnsi="Cambria"/>
                <w:sz w:val="20"/>
                <w:szCs w:val="20"/>
              </w:rPr>
              <w:t>3</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0,68</w:t>
            </w:r>
          </w:p>
        </w:tc>
        <w:tc>
          <w:tcPr>
            <w:tcW w:w="1308"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0,09</w:t>
            </w:r>
          </w:p>
        </w:tc>
        <w:tc>
          <w:tcPr>
            <w:tcW w:w="1215"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w:t>
            </w:r>
            <w:r w:rsidR="00AC4F00" w:rsidRPr="00C65DC2">
              <w:rPr>
                <w:rFonts w:ascii="Cambria" w:hAnsi="Cambria"/>
                <w:sz w:val="20"/>
                <w:szCs w:val="20"/>
              </w:rPr>
              <w:t>90</w:t>
            </w:r>
          </w:p>
        </w:tc>
        <w:tc>
          <w:tcPr>
            <w:tcW w:w="1270"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0,1</w:t>
            </w:r>
            <w:r w:rsidR="00AC4F00" w:rsidRPr="00C65DC2">
              <w:rPr>
                <w:rFonts w:ascii="Cambria" w:hAnsi="Cambria"/>
                <w:sz w:val="20"/>
                <w:szCs w:val="20"/>
              </w:rPr>
              <w:t>7</w:t>
            </w:r>
            <w:r w:rsidRPr="00C65DC2">
              <w:rPr>
                <w:rFonts w:ascii="Cambria" w:hAnsi="Cambria"/>
                <w:sz w:val="20"/>
                <w:szCs w:val="20"/>
              </w:rPr>
              <w:t>%</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sz w:val="20"/>
                <w:szCs w:val="20"/>
              </w:rPr>
            </w:pPr>
            <w:r w:rsidRPr="00C65DC2">
              <w:rPr>
                <w:rStyle w:val="BodytextItalic"/>
                <w:rFonts w:ascii="Cambria" w:hAnsi="Cambria"/>
                <w:b/>
                <w:sz w:val="20"/>
                <w:szCs w:val="20"/>
              </w:rPr>
              <w:t>CIMITIRE</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1,42</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1,36</w:t>
            </w:r>
          </w:p>
        </w:tc>
        <w:tc>
          <w:tcPr>
            <w:tcW w:w="1308"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0,51</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0,00</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3,30</w:t>
            </w:r>
          </w:p>
        </w:tc>
        <w:tc>
          <w:tcPr>
            <w:tcW w:w="1270"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0,6</w:t>
            </w:r>
            <w:r w:rsidR="00AC4F00" w:rsidRPr="00C65DC2">
              <w:rPr>
                <w:rFonts w:ascii="Cambria" w:hAnsi="Cambria"/>
                <w:sz w:val="20"/>
                <w:szCs w:val="20"/>
              </w:rPr>
              <w:t>4%</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sz w:val="20"/>
                <w:szCs w:val="20"/>
              </w:rPr>
            </w:pPr>
            <w:r w:rsidRPr="00C65DC2">
              <w:rPr>
                <w:rStyle w:val="BodytextItalic"/>
                <w:rFonts w:ascii="Cambria" w:hAnsi="Cambria"/>
                <w:b/>
                <w:sz w:val="20"/>
                <w:szCs w:val="20"/>
              </w:rPr>
              <w:t>TERENURI LIBERE</w:t>
            </w:r>
          </w:p>
        </w:tc>
        <w:tc>
          <w:tcPr>
            <w:tcW w:w="13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65,64</w:t>
            </w:r>
          </w:p>
        </w:tc>
        <w:tc>
          <w:tcPr>
            <w:tcW w:w="1289"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40,83</w:t>
            </w:r>
          </w:p>
        </w:tc>
        <w:tc>
          <w:tcPr>
            <w:tcW w:w="1308"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29,54</w:t>
            </w:r>
          </w:p>
        </w:tc>
        <w:tc>
          <w:tcPr>
            <w:tcW w:w="1272"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0,75</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136,78</w:t>
            </w:r>
          </w:p>
        </w:tc>
        <w:tc>
          <w:tcPr>
            <w:tcW w:w="1270"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2</w:t>
            </w:r>
            <w:r w:rsidR="00AC4F00" w:rsidRPr="00C65DC2">
              <w:rPr>
                <w:rFonts w:ascii="Cambria" w:hAnsi="Cambria"/>
                <w:sz w:val="20"/>
                <w:szCs w:val="20"/>
              </w:rPr>
              <w:t>6,57</w:t>
            </w:r>
            <w:r w:rsidRPr="00C65DC2">
              <w:rPr>
                <w:rFonts w:ascii="Cambria" w:hAnsi="Cambria"/>
                <w:sz w:val="20"/>
                <w:szCs w:val="20"/>
              </w:rPr>
              <w:t>%</w:t>
            </w:r>
          </w:p>
        </w:tc>
      </w:tr>
      <w:tr w:rsidR="004A124F" w:rsidRPr="00C65DC2" w:rsidTr="00313FFA">
        <w:trPr>
          <w:jc w:val="center"/>
        </w:trPr>
        <w:tc>
          <w:tcPr>
            <w:tcW w:w="2235" w:type="dxa"/>
            <w:vAlign w:val="center"/>
          </w:tcPr>
          <w:p w:rsidR="004A124F" w:rsidRPr="00C65DC2" w:rsidRDefault="004A124F" w:rsidP="001136F2">
            <w:pPr>
              <w:ind w:left="40"/>
              <w:jc w:val="center"/>
              <w:rPr>
                <w:rStyle w:val="BodytextItalic"/>
                <w:rFonts w:ascii="Cambria" w:hAnsi="Cambria"/>
                <w:b/>
                <w:sz w:val="20"/>
                <w:szCs w:val="20"/>
              </w:rPr>
            </w:pPr>
            <w:r w:rsidRPr="00C65DC2">
              <w:rPr>
                <w:rStyle w:val="BodytextItalic"/>
                <w:rFonts w:ascii="Cambria" w:hAnsi="Cambria"/>
                <w:b/>
                <w:sz w:val="20"/>
                <w:szCs w:val="20"/>
              </w:rPr>
              <w:t>APE</w:t>
            </w:r>
          </w:p>
        </w:tc>
        <w:tc>
          <w:tcPr>
            <w:tcW w:w="1315"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1,7</w:t>
            </w:r>
            <w:r w:rsidR="00AC4F00" w:rsidRPr="00C65DC2">
              <w:rPr>
                <w:rFonts w:ascii="Cambria" w:hAnsi="Cambria"/>
                <w:sz w:val="20"/>
                <w:szCs w:val="20"/>
              </w:rPr>
              <w:t>1</w:t>
            </w:r>
          </w:p>
        </w:tc>
        <w:tc>
          <w:tcPr>
            <w:tcW w:w="1289" w:type="dxa"/>
          </w:tcPr>
          <w:p w:rsidR="004A124F" w:rsidRPr="00C65DC2" w:rsidRDefault="004A124F" w:rsidP="001136F2">
            <w:pPr>
              <w:jc w:val="center"/>
              <w:rPr>
                <w:rFonts w:ascii="Cambria" w:hAnsi="Cambria"/>
                <w:sz w:val="20"/>
                <w:szCs w:val="20"/>
              </w:rPr>
            </w:pPr>
            <w:r w:rsidRPr="00C65DC2">
              <w:rPr>
                <w:rFonts w:ascii="Cambria" w:hAnsi="Cambria"/>
                <w:sz w:val="20"/>
                <w:szCs w:val="20"/>
              </w:rPr>
              <w:t>0,00</w:t>
            </w:r>
          </w:p>
        </w:tc>
        <w:tc>
          <w:tcPr>
            <w:tcW w:w="1308" w:type="dxa"/>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1,1</w:t>
            </w:r>
            <w:r w:rsidR="00AC4F00" w:rsidRPr="00C65DC2">
              <w:rPr>
                <w:rFonts w:ascii="Cambria" w:hAnsi="Cambria"/>
                <w:sz w:val="20"/>
                <w:szCs w:val="20"/>
              </w:rPr>
              <w:t>8</w:t>
            </w:r>
          </w:p>
        </w:tc>
        <w:tc>
          <w:tcPr>
            <w:tcW w:w="1272" w:type="dxa"/>
          </w:tcPr>
          <w:p w:rsidR="004A124F" w:rsidRPr="00C65DC2" w:rsidRDefault="004A124F" w:rsidP="001136F2">
            <w:pPr>
              <w:jc w:val="center"/>
              <w:rPr>
                <w:rFonts w:ascii="Cambria" w:hAnsi="Cambria"/>
                <w:sz w:val="20"/>
                <w:szCs w:val="20"/>
              </w:rPr>
            </w:pPr>
            <w:r w:rsidRPr="00C65DC2">
              <w:rPr>
                <w:rFonts w:ascii="Cambria" w:hAnsi="Cambria"/>
                <w:sz w:val="20"/>
                <w:szCs w:val="20"/>
              </w:rPr>
              <w:t>0,00</w:t>
            </w:r>
          </w:p>
        </w:tc>
        <w:tc>
          <w:tcPr>
            <w:tcW w:w="1215" w:type="dxa"/>
            <w:vAlign w:val="center"/>
          </w:tcPr>
          <w:p w:rsidR="004A124F" w:rsidRPr="00C65DC2" w:rsidRDefault="004A124F" w:rsidP="001136F2">
            <w:pPr>
              <w:tabs>
                <w:tab w:val="num" w:pos="0"/>
              </w:tabs>
              <w:jc w:val="center"/>
              <w:rPr>
                <w:rFonts w:ascii="Cambria" w:hAnsi="Cambria"/>
                <w:sz w:val="20"/>
                <w:szCs w:val="20"/>
              </w:rPr>
            </w:pPr>
            <w:r w:rsidRPr="00C65DC2">
              <w:rPr>
                <w:rFonts w:ascii="Cambria" w:hAnsi="Cambria"/>
                <w:sz w:val="20"/>
                <w:szCs w:val="20"/>
              </w:rPr>
              <w:t>2,88</w:t>
            </w:r>
          </w:p>
        </w:tc>
        <w:tc>
          <w:tcPr>
            <w:tcW w:w="1270" w:type="dxa"/>
            <w:vAlign w:val="center"/>
          </w:tcPr>
          <w:p w:rsidR="004A124F" w:rsidRPr="00C65DC2" w:rsidRDefault="004A124F" w:rsidP="00AC4F00">
            <w:pPr>
              <w:tabs>
                <w:tab w:val="num" w:pos="0"/>
              </w:tabs>
              <w:jc w:val="center"/>
              <w:rPr>
                <w:rFonts w:ascii="Cambria" w:hAnsi="Cambria"/>
                <w:sz w:val="20"/>
                <w:szCs w:val="20"/>
              </w:rPr>
            </w:pPr>
            <w:r w:rsidRPr="00C65DC2">
              <w:rPr>
                <w:rFonts w:ascii="Cambria" w:hAnsi="Cambria"/>
                <w:sz w:val="20"/>
                <w:szCs w:val="20"/>
              </w:rPr>
              <w:t>0,5</w:t>
            </w:r>
            <w:r w:rsidR="00AC4F00" w:rsidRPr="00C65DC2">
              <w:rPr>
                <w:rFonts w:ascii="Cambria" w:hAnsi="Cambria"/>
                <w:sz w:val="20"/>
                <w:szCs w:val="20"/>
              </w:rPr>
              <w:t>6</w:t>
            </w:r>
            <w:r w:rsidRPr="00C65DC2">
              <w:rPr>
                <w:rFonts w:ascii="Cambria" w:hAnsi="Cambria"/>
                <w:sz w:val="20"/>
                <w:szCs w:val="20"/>
              </w:rPr>
              <w:t>%</w:t>
            </w:r>
          </w:p>
        </w:tc>
      </w:tr>
      <w:tr w:rsidR="004A124F" w:rsidRPr="00C65DC2" w:rsidTr="00313FFA">
        <w:trPr>
          <w:jc w:val="center"/>
        </w:trPr>
        <w:tc>
          <w:tcPr>
            <w:tcW w:w="2235" w:type="dxa"/>
            <w:vAlign w:val="center"/>
          </w:tcPr>
          <w:p w:rsidR="004A124F" w:rsidRPr="00C65DC2" w:rsidRDefault="004A124F" w:rsidP="001136F2">
            <w:pPr>
              <w:ind w:left="40"/>
              <w:jc w:val="center"/>
              <w:rPr>
                <w:rFonts w:ascii="Cambria" w:hAnsi="Cambria"/>
                <w:b/>
                <w:sz w:val="20"/>
                <w:szCs w:val="20"/>
              </w:rPr>
            </w:pPr>
            <w:r w:rsidRPr="00C65DC2">
              <w:rPr>
                <w:rStyle w:val="BodytextItalic"/>
                <w:rFonts w:ascii="Cambria" w:hAnsi="Cambria"/>
                <w:b/>
                <w:sz w:val="20"/>
                <w:szCs w:val="20"/>
              </w:rPr>
              <w:t>TOTAL INTRAVILAN EXISTENT</w:t>
            </w:r>
          </w:p>
        </w:tc>
        <w:tc>
          <w:tcPr>
            <w:tcW w:w="1315" w:type="dxa"/>
            <w:vAlign w:val="center"/>
          </w:tcPr>
          <w:p w:rsidR="004A124F" w:rsidRPr="00C65DC2" w:rsidRDefault="004A124F" w:rsidP="00AC4F00">
            <w:pPr>
              <w:tabs>
                <w:tab w:val="num" w:pos="0"/>
              </w:tabs>
              <w:jc w:val="center"/>
              <w:rPr>
                <w:rFonts w:ascii="Cambria" w:hAnsi="Cambria"/>
                <w:b/>
                <w:sz w:val="20"/>
                <w:szCs w:val="20"/>
              </w:rPr>
            </w:pPr>
            <w:r w:rsidRPr="00C65DC2">
              <w:rPr>
                <w:rFonts w:ascii="Cambria" w:hAnsi="Cambria"/>
                <w:b/>
                <w:sz w:val="20"/>
                <w:szCs w:val="20"/>
              </w:rPr>
              <w:t>21</w:t>
            </w:r>
            <w:r w:rsidR="00AC4F00" w:rsidRPr="00C65DC2">
              <w:rPr>
                <w:rFonts w:ascii="Cambria" w:hAnsi="Cambria"/>
                <w:b/>
                <w:sz w:val="20"/>
                <w:szCs w:val="20"/>
              </w:rPr>
              <w:t>8,74</w:t>
            </w:r>
          </w:p>
        </w:tc>
        <w:tc>
          <w:tcPr>
            <w:tcW w:w="1289" w:type="dxa"/>
            <w:vAlign w:val="center"/>
          </w:tcPr>
          <w:p w:rsidR="004A124F" w:rsidRPr="00C65DC2" w:rsidRDefault="004A124F" w:rsidP="00AC4F00">
            <w:pPr>
              <w:tabs>
                <w:tab w:val="num" w:pos="0"/>
              </w:tabs>
              <w:jc w:val="center"/>
              <w:rPr>
                <w:rFonts w:ascii="Cambria" w:hAnsi="Cambria"/>
                <w:b/>
                <w:sz w:val="20"/>
                <w:szCs w:val="20"/>
              </w:rPr>
            </w:pPr>
            <w:r w:rsidRPr="00C65DC2">
              <w:rPr>
                <w:rFonts w:ascii="Cambria" w:hAnsi="Cambria"/>
                <w:b/>
                <w:sz w:val="20"/>
                <w:szCs w:val="20"/>
              </w:rPr>
              <w:t>17</w:t>
            </w:r>
            <w:r w:rsidR="00AC4F00" w:rsidRPr="00C65DC2">
              <w:rPr>
                <w:rFonts w:ascii="Cambria" w:hAnsi="Cambria"/>
                <w:b/>
                <w:sz w:val="20"/>
                <w:szCs w:val="20"/>
              </w:rPr>
              <w:t>3,90</w:t>
            </w:r>
          </w:p>
        </w:tc>
        <w:tc>
          <w:tcPr>
            <w:tcW w:w="1308" w:type="dxa"/>
            <w:vAlign w:val="center"/>
          </w:tcPr>
          <w:p w:rsidR="004A124F" w:rsidRPr="00C65DC2" w:rsidRDefault="004A124F" w:rsidP="00AC4F00">
            <w:pPr>
              <w:tabs>
                <w:tab w:val="num" w:pos="0"/>
              </w:tabs>
              <w:jc w:val="center"/>
              <w:rPr>
                <w:rFonts w:ascii="Cambria" w:hAnsi="Cambria"/>
                <w:b/>
                <w:sz w:val="20"/>
                <w:szCs w:val="20"/>
              </w:rPr>
            </w:pPr>
            <w:r w:rsidRPr="00C65DC2">
              <w:rPr>
                <w:rFonts w:ascii="Cambria" w:hAnsi="Cambria"/>
                <w:b/>
                <w:sz w:val="20"/>
                <w:szCs w:val="20"/>
              </w:rPr>
              <w:t>10</w:t>
            </w:r>
            <w:r w:rsidR="00AC4F00" w:rsidRPr="00C65DC2">
              <w:rPr>
                <w:rFonts w:ascii="Cambria" w:hAnsi="Cambria"/>
                <w:b/>
                <w:sz w:val="20"/>
                <w:szCs w:val="20"/>
              </w:rPr>
              <w:t>6,55</w:t>
            </w:r>
          </w:p>
        </w:tc>
        <w:tc>
          <w:tcPr>
            <w:tcW w:w="1272" w:type="dxa"/>
            <w:vAlign w:val="center"/>
          </w:tcPr>
          <w:p w:rsidR="004A124F" w:rsidRPr="00C65DC2" w:rsidRDefault="004A124F" w:rsidP="00AC4F00">
            <w:pPr>
              <w:tabs>
                <w:tab w:val="num" w:pos="0"/>
              </w:tabs>
              <w:jc w:val="center"/>
              <w:rPr>
                <w:rFonts w:ascii="Cambria" w:hAnsi="Cambria"/>
                <w:b/>
                <w:sz w:val="20"/>
                <w:szCs w:val="20"/>
              </w:rPr>
            </w:pPr>
            <w:r w:rsidRPr="00C65DC2">
              <w:rPr>
                <w:rFonts w:ascii="Cambria" w:hAnsi="Cambria"/>
                <w:b/>
                <w:sz w:val="20"/>
                <w:szCs w:val="20"/>
              </w:rPr>
              <w:t>15,6</w:t>
            </w:r>
            <w:r w:rsidR="00AC4F00" w:rsidRPr="00C65DC2">
              <w:rPr>
                <w:rFonts w:ascii="Cambria" w:hAnsi="Cambria"/>
                <w:b/>
                <w:sz w:val="20"/>
                <w:szCs w:val="20"/>
              </w:rPr>
              <w:t>2</w:t>
            </w:r>
          </w:p>
        </w:tc>
        <w:tc>
          <w:tcPr>
            <w:tcW w:w="1215" w:type="dxa"/>
            <w:vAlign w:val="center"/>
          </w:tcPr>
          <w:p w:rsidR="004A124F" w:rsidRPr="00C65DC2" w:rsidRDefault="00AC4F00" w:rsidP="001136F2">
            <w:pPr>
              <w:tabs>
                <w:tab w:val="num" w:pos="0"/>
              </w:tabs>
              <w:jc w:val="center"/>
              <w:rPr>
                <w:rFonts w:ascii="Cambria" w:hAnsi="Cambria"/>
                <w:b/>
              </w:rPr>
            </w:pPr>
            <w:r w:rsidRPr="00C65DC2">
              <w:rPr>
                <w:rFonts w:ascii="Cambria" w:hAnsi="Cambria"/>
                <w:b/>
              </w:rPr>
              <w:t>514,82</w:t>
            </w:r>
          </w:p>
        </w:tc>
        <w:tc>
          <w:tcPr>
            <w:tcW w:w="1270" w:type="dxa"/>
            <w:vAlign w:val="center"/>
          </w:tcPr>
          <w:p w:rsidR="004A124F" w:rsidRPr="00C65DC2" w:rsidRDefault="004A124F" w:rsidP="001136F2">
            <w:pPr>
              <w:tabs>
                <w:tab w:val="num" w:pos="0"/>
              </w:tabs>
              <w:jc w:val="center"/>
              <w:rPr>
                <w:rFonts w:ascii="Cambria" w:hAnsi="Cambria"/>
                <w:b/>
                <w:sz w:val="20"/>
                <w:szCs w:val="20"/>
              </w:rPr>
            </w:pPr>
            <w:r w:rsidRPr="00C65DC2">
              <w:rPr>
                <w:rFonts w:ascii="Cambria" w:hAnsi="Cambria"/>
                <w:b/>
                <w:sz w:val="20"/>
                <w:szCs w:val="20"/>
              </w:rPr>
              <w:t>100,00%</w:t>
            </w:r>
          </w:p>
        </w:tc>
      </w:tr>
    </w:tbl>
    <w:p w:rsidR="004A124F" w:rsidRPr="00C65DC2" w:rsidRDefault="004A124F" w:rsidP="004A124F">
      <w:pPr>
        <w:tabs>
          <w:tab w:val="num" w:pos="0"/>
        </w:tabs>
        <w:spacing w:line="360" w:lineRule="auto"/>
        <w:jc w:val="both"/>
        <w:rPr>
          <w:rFonts w:ascii="Cambria" w:hAnsi="Cambria"/>
          <w:sz w:val="23"/>
          <w:szCs w:val="23"/>
        </w:rPr>
      </w:pPr>
    </w:p>
    <w:p w:rsidR="005914F7" w:rsidRPr="00C65DC2" w:rsidRDefault="005914F7" w:rsidP="004A124F">
      <w:pPr>
        <w:ind w:firstLine="700"/>
        <w:jc w:val="center"/>
        <w:rPr>
          <w:rFonts w:ascii="Cambria" w:hAnsi="Cambria" w:cs="Arial"/>
          <w:i/>
          <w:sz w:val="22"/>
        </w:rPr>
      </w:pPr>
    </w:p>
    <w:p w:rsidR="002B65D9" w:rsidRPr="00C65DC2" w:rsidRDefault="002B65D9" w:rsidP="004A124F">
      <w:pPr>
        <w:ind w:firstLine="700"/>
        <w:jc w:val="center"/>
        <w:rPr>
          <w:rFonts w:ascii="Cambria" w:hAnsi="Cambria" w:cs="Arial"/>
          <w:i/>
          <w:sz w:val="22"/>
        </w:rPr>
      </w:pPr>
    </w:p>
    <w:p w:rsidR="00313FFA" w:rsidRPr="00C65DC2" w:rsidRDefault="00313FFA" w:rsidP="004A124F">
      <w:pPr>
        <w:ind w:firstLine="700"/>
        <w:jc w:val="center"/>
        <w:rPr>
          <w:rFonts w:ascii="Cambria" w:hAnsi="Cambria" w:cs="Arial"/>
          <w:i/>
          <w:sz w:val="22"/>
        </w:rPr>
      </w:pPr>
    </w:p>
    <w:p w:rsidR="00313FFA" w:rsidRPr="00C65DC2" w:rsidRDefault="00313FFA" w:rsidP="004A124F">
      <w:pPr>
        <w:ind w:firstLine="700"/>
        <w:jc w:val="center"/>
        <w:rPr>
          <w:rFonts w:ascii="Cambria" w:hAnsi="Cambria" w:cs="Arial"/>
          <w:i/>
          <w:sz w:val="22"/>
        </w:rPr>
      </w:pPr>
    </w:p>
    <w:p w:rsidR="00313FFA" w:rsidRPr="00C65DC2" w:rsidRDefault="00313FFA" w:rsidP="004A124F">
      <w:pPr>
        <w:ind w:firstLine="700"/>
        <w:jc w:val="center"/>
        <w:rPr>
          <w:rFonts w:ascii="Cambria" w:hAnsi="Cambria" w:cs="Arial"/>
          <w:i/>
          <w:sz w:val="22"/>
        </w:rPr>
      </w:pPr>
    </w:p>
    <w:p w:rsidR="005914F7" w:rsidRPr="00C65DC2" w:rsidRDefault="005914F7" w:rsidP="004A124F">
      <w:pPr>
        <w:ind w:firstLine="700"/>
        <w:jc w:val="center"/>
        <w:rPr>
          <w:rFonts w:ascii="Cambria" w:hAnsi="Cambria" w:cs="Arial"/>
          <w:i/>
          <w:sz w:val="22"/>
        </w:rPr>
      </w:pPr>
    </w:p>
    <w:p w:rsidR="005914F7" w:rsidRPr="00C65DC2" w:rsidRDefault="005914F7" w:rsidP="004A124F">
      <w:pPr>
        <w:ind w:firstLine="700"/>
        <w:jc w:val="center"/>
        <w:rPr>
          <w:rFonts w:ascii="Cambria" w:hAnsi="Cambria" w:cs="Arial"/>
          <w:i/>
          <w:sz w:val="22"/>
        </w:rPr>
      </w:pPr>
    </w:p>
    <w:p w:rsidR="00E97A41" w:rsidRDefault="00E97A41" w:rsidP="004A124F">
      <w:pPr>
        <w:ind w:firstLine="700"/>
        <w:jc w:val="center"/>
        <w:rPr>
          <w:rFonts w:ascii="Cambria" w:hAnsi="Cambria" w:cs="Arial"/>
          <w:i/>
        </w:rPr>
      </w:pPr>
    </w:p>
    <w:p w:rsidR="004A124F" w:rsidRPr="00C65DC2" w:rsidRDefault="004A124F" w:rsidP="004A124F">
      <w:pPr>
        <w:ind w:firstLine="700"/>
        <w:jc w:val="center"/>
        <w:rPr>
          <w:rFonts w:ascii="Cambria" w:hAnsi="Cambria" w:cs="Arial"/>
          <w:i/>
        </w:rPr>
      </w:pPr>
      <w:r w:rsidRPr="00C65DC2">
        <w:rPr>
          <w:rFonts w:ascii="Cambria" w:hAnsi="Cambria" w:cs="Arial"/>
          <w:i/>
        </w:rPr>
        <w:t>Tabel nr. 3 Bilanţul teritorial existent pe trupuri de intravilan comuna Nalbant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59"/>
        <w:gridCol w:w="6514"/>
        <w:gridCol w:w="983"/>
        <w:gridCol w:w="1246"/>
      </w:tblGrid>
      <w:tr w:rsidR="004A124F" w:rsidRPr="00C65DC2" w:rsidTr="00576D0A">
        <w:trPr>
          <w:tblHeader/>
          <w:jc w:val="center"/>
        </w:trPr>
        <w:tc>
          <w:tcPr>
            <w:tcW w:w="9576" w:type="dxa"/>
            <w:gridSpan w:val="4"/>
            <w:vAlign w:val="center"/>
          </w:tcPr>
          <w:p w:rsidR="004A124F" w:rsidRPr="00C65DC2" w:rsidRDefault="004A124F" w:rsidP="00576D0A">
            <w:pPr>
              <w:tabs>
                <w:tab w:val="num" w:pos="0"/>
              </w:tabs>
              <w:jc w:val="center"/>
              <w:rPr>
                <w:rFonts w:ascii="Cambria" w:hAnsi="Cambria"/>
                <w:b/>
              </w:rPr>
            </w:pPr>
            <w:r w:rsidRPr="00C65DC2">
              <w:rPr>
                <w:rFonts w:ascii="Cambria" w:hAnsi="Cambria"/>
                <w:b/>
              </w:rPr>
              <w:t>BILANŢ TERITORIAL – TRUPURI DE INTRAVILAN COMUNA NALBANT – SITUAŢIA EXISTENTĂ</w:t>
            </w:r>
          </w:p>
        </w:tc>
      </w:tr>
      <w:tr w:rsidR="004A124F" w:rsidRPr="00C65DC2" w:rsidTr="00576D0A">
        <w:trPr>
          <w:jc w:val="center"/>
        </w:trPr>
        <w:tc>
          <w:tcPr>
            <w:tcW w:w="9576" w:type="dxa"/>
            <w:gridSpan w:val="4"/>
            <w:vAlign w:val="center"/>
          </w:tcPr>
          <w:p w:rsidR="004A124F" w:rsidRPr="00C65DC2" w:rsidRDefault="004A124F" w:rsidP="00576D0A">
            <w:pPr>
              <w:tabs>
                <w:tab w:val="num" w:pos="0"/>
              </w:tabs>
              <w:jc w:val="center"/>
              <w:rPr>
                <w:rFonts w:ascii="Cambria" w:hAnsi="Cambria"/>
                <w:b/>
              </w:rPr>
            </w:pPr>
            <w:r w:rsidRPr="00C65DC2">
              <w:rPr>
                <w:rFonts w:ascii="Cambria" w:hAnsi="Cambria"/>
                <w:b/>
              </w:rPr>
              <w:t>COMUNA NALBANT</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TRUP</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DESTINAŢIE</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S. (ha)</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Trup principal – localitatea Nalbant</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21</w:t>
            </w:r>
            <w:r w:rsidR="00AC4F00" w:rsidRPr="00C65DC2">
              <w:rPr>
                <w:rFonts w:ascii="Cambria" w:hAnsi="Cambria"/>
              </w:rPr>
              <w:t>8,74</w:t>
            </w:r>
          </w:p>
        </w:tc>
        <w:tc>
          <w:tcPr>
            <w:tcW w:w="1246" w:type="dxa"/>
            <w:vAlign w:val="center"/>
          </w:tcPr>
          <w:p w:rsidR="004A124F" w:rsidRPr="00C65DC2" w:rsidRDefault="004A124F" w:rsidP="00AC4F00">
            <w:pPr>
              <w:tabs>
                <w:tab w:val="num" w:pos="0"/>
              </w:tabs>
              <w:jc w:val="center"/>
              <w:rPr>
                <w:rFonts w:ascii="Cambria" w:hAnsi="Cambria"/>
              </w:rPr>
            </w:pPr>
            <w:r w:rsidRPr="00C65DC2">
              <w:rPr>
                <w:rFonts w:ascii="Cambria" w:hAnsi="Cambria"/>
              </w:rPr>
              <w:t>42,</w:t>
            </w:r>
            <w:r w:rsidR="00AC4F00" w:rsidRPr="00C65DC2">
              <w:rPr>
                <w:rFonts w:ascii="Cambria" w:hAnsi="Cambria"/>
              </w:rPr>
              <w:t>49</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2</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Puţ sec – Nalbant</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0,10</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3</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Puţ apă – Nalbant</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0,10</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4</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Staţie SPPN</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0,46</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0,09</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5</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Trup trecut în teritoriul administrativ al comunei Frecăţei</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6</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Staţie SPPN</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3,3</w:t>
            </w:r>
            <w:r w:rsidR="00AC4F00" w:rsidRPr="00C65DC2">
              <w:rPr>
                <w:rFonts w:ascii="Cambria" w:hAnsi="Cambria"/>
              </w:rPr>
              <w:t>5</w:t>
            </w:r>
          </w:p>
        </w:tc>
        <w:tc>
          <w:tcPr>
            <w:tcW w:w="1246" w:type="dxa"/>
            <w:vAlign w:val="center"/>
          </w:tcPr>
          <w:p w:rsidR="004A124F" w:rsidRPr="00C65DC2" w:rsidRDefault="004A124F" w:rsidP="00AC4F00">
            <w:pPr>
              <w:tabs>
                <w:tab w:val="num" w:pos="0"/>
              </w:tabs>
              <w:jc w:val="center"/>
              <w:rPr>
                <w:rFonts w:ascii="Cambria" w:hAnsi="Cambria"/>
              </w:rPr>
            </w:pPr>
            <w:r w:rsidRPr="00C65DC2">
              <w:rPr>
                <w:rFonts w:ascii="Cambria" w:hAnsi="Cambria"/>
              </w:rPr>
              <w:t>0,6</w:t>
            </w:r>
            <w:r w:rsidR="00AC4F00" w:rsidRPr="00C65DC2">
              <w:rPr>
                <w:rFonts w:ascii="Cambria" w:hAnsi="Cambria"/>
              </w:rPr>
              <w:t>5</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7</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Trup principal localitatea Nicolae Bălcescu</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17</w:t>
            </w:r>
            <w:r w:rsidR="00AC4F00" w:rsidRPr="00C65DC2">
              <w:rPr>
                <w:rFonts w:ascii="Cambria" w:hAnsi="Cambria"/>
              </w:rPr>
              <w:t>3,90</w:t>
            </w:r>
          </w:p>
        </w:tc>
        <w:tc>
          <w:tcPr>
            <w:tcW w:w="1246" w:type="dxa"/>
            <w:vAlign w:val="center"/>
          </w:tcPr>
          <w:p w:rsidR="004A124F" w:rsidRPr="00C65DC2" w:rsidRDefault="004A124F" w:rsidP="00AC4F00">
            <w:pPr>
              <w:tabs>
                <w:tab w:val="num" w:pos="0"/>
              </w:tabs>
              <w:jc w:val="center"/>
              <w:rPr>
                <w:rFonts w:ascii="Cambria" w:hAnsi="Cambria"/>
              </w:rPr>
            </w:pPr>
            <w:r w:rsidRPr="00C65DC2">
              <w:rPr>
                <w:rFonts w:ascii="Cambria" w:hAnsi="Cambria"/>
              </w:rPr>
              <w:t>33,</w:t>
            </w:r>
            <w:r w:rsidR="00AC4F00" w:rsidRPr="00C65DC2">
              <w:rPr>
                <w:rFonts w:ascii="Cambria" w:hAnsi="Cambria"/>
              </w:rPr>
              <w:t>78</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8</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Unităţii agro-zootehnice – Nicolae Bălcescu</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10,31</w:t>
            </w:r>
          </w:p>
        </w:tc>
        <w:tc>
          <w:tcPr>
            <w:tcW w:w="1246" w:type="dxa"/>
            <w:vAlign w:val="center"/>
          </w:tcPr>
          <w:p w:rsidR="004A124F" w:rsidRPr="00C65DC2" w:rsidRDefault="004A124F" w:rsidP="00AC4F00">
            <w:pPr>
              <w:tabs>
                <w:tab w:val="num" w:pos="0"/>
              </w:tabs>
              <w:jc w:val="center"/>
              <w:rPr>
                <w:rFonts w:ascii="Cambria" w:hAnsi="Cambria"/>
              </w:rPr>
            </w:pPr>
            <w:r w:rsidRPr="00C65DC2">
              <w:rPr>
                <w:rFonts w:ascii="Cambria" w:hAnsi="Cambria"/>
              </w:rPr>
              <w:t>2,0</w:t>
            </w:r>
            <w:r w:rsidR="00AC4F00" w:rsidRPr="00C65DC2">
              <w:rPr>
                <w:rFonts w:ascii="Cambria" w:hAnsi="Cambria"/>
              </w:rPr>
              <w:t>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9</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Unităţii agro-zootehnice – Nicolae Bălcescu</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0,10</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0,02</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10</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Carieră de piatră Baschioi</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0,50</w:t>
            </w:r>
          </w:p>
        </w:tc>
        <w:tc>
          <w:tcPr>
            <w:tcW w:w="1246" w:type="dxa"/>
            <w:vAlign w:val="center"/>
          </w:tcPr>
          <w:p w:rsidR="004A124F" w:rsidRPr="00C65DC2" w:rsidRDefault="004A124F" w:rsidP="00AC4F00">
            <w:pPr>
              <w:tabs>
                <w:tab w:val="num" w:pos="0"/>
              </w:tabs>
              <w:jc w:val="center"/>
              <w:rPr>
                <w:rFonts w:ascii="Cambria" w:hAnsi="Cambria"/>
              </w:rPr>
            </w:pPr>
            <w:r w:rsidRPr="00C65DC2">
              <w:rPr>
                <w:rFonts w:ascii="Cambria" w:hAnsi="Cambria"/>
              </w:rPr>
              <w:t>0,</w:t>
            </w:r>
            <w:r w:rsidR="00AC4F00" w:rsidRPr="00C65DC2">
              <w:rPr>
                <w:rFonts w:ascii="Cambria" w:hAnsi="Cambria"/>
              </w:rPr>
              <w:t>10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11</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Trup principal – localitatea Trestenic</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10</w:t>
            </w:r>
            <w:r w:rsidR="00AC4F00" w:rsidRPr="00C65DC2">
              <w:rPr>
                <w:rFonts w:ascii="Cambria" w:hAnsi="Cambria"/>
              </w:rPr>
              <w:t>6,55</w:t>
            </w:r>
          </w:p>
        </w:tc>
        <w:tc>
          <w:tcPr>
            <w:tcW w:w="1246" w:type="dxa"/>
            <w:vAlign w:val="center"/>
          </w:tcPr>
          <w:p w:rsidR="004A124F" w:rsidRPr="00C65DC2" w:rsidRDefault="004A124F" w:rsidP="00AC4F00">
            <w:pPr>
              <w:tabs>
                <w:tab w:val="num" w:pos="0"/>
              </w:tabs>
              <w:jc w:val="center"/>
              <w:rPr>
                <w:rFonts w:ascii="Cambria" w:hAnsi="Cambria"/>
              </w:rPr>
            </w:pPr>
            <w:r w:rsidRPr="00C65DC2">
              <w:rPr>
                <w:rFonts w:ascii="Cambria" w:hAnsi="Cambria"/>
              </w:rPr>
              <w:t>20,</w:t>
            </w:r>
            <w:r w:rsidR="00AC4F00" w:rsidRPr="00C65DC2">
              <w:rPr>
                <w:rFonts w:ascii="Cambria" w:hAnsi="Cambria"/>
              </w:rPr>
              <w:t>70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12</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Bazin de apă - Trestenic</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0,01</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13</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Staţie de epurare - Trestenic</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0,01</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14</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Rezervor de apă – Nalbant</w:t>
            </w:r>
          </w:p>
        </w:tc>
        <w:tc>
          <w:tcPr>
            <w:tcW w:w="857" w:type="dxa"/>
            <w:vAlign w:val="center"/>
          </w:tcPr>
          <w:p w:rsidR="004A124F" w:rsidRPr="00C65DC2" w:rsidRDefault="004A124F" w:rsidP="00576D0A">
            <w:pPr>
              <w:tabs>
                <w:tab w:val="num" w:pos="0"/>
              </w:tabs>
              <w:jc w:val="center"/>
              <w:rPr>
                <w:rFonts w:ascii="Cambria" w:hAnsi="Cambria"/>
              </w:rPr>
            </w:pPr>
            <w:r w:rsidRPr="00C65DC2">
              <w:rPr>
                <w:rFonts w:ascii="Cambria" w:hAnsi="Cambria"/>
              </w:rPr>
              <w:t>0,01</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15</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Staţie de alimentare cu apă – Nicolae Bălcescu</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0,</w:t>
            </w:r>
            <w:r w:rsidR="00AC4F00" w:rsidRPr="00C65DC2">
              <w:rPr>
                <w:rFonts w:ascii="Cambria" w:hAnsi="Cambria"/>
              </w:rPr>
              <w:t>01</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16</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Puţ apă – Nicolae Bălcescu</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0,</w:t>
            </w:r>
            <w:r w:rsidR="00AC4F00" w:rsidRPr="00C65DC2">
              <w:rPr>
                <w:rFonts w:ascii="Cambria" w:hAnsi="Cambria"/>
              </w:rPr>
              <w:t>01</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17</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Staţie de epurare</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0,</w:t>
            </w:r>
            <w:r w:rsidR="00AC4F00" w:rsidRPr="00C65DC2">
              <w:rPr>
                <w:rFonts w:ascii="Cambria" w:hAnsi="Cambria"/>
              </w:rPr>
              <w:t>01</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18</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Staţie de epurare</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0,</w:t>
            </w:r>
            <w:r w:rsidR="00AC4F00" w:rsidRPr="00C65DC2">
              <w:rPr>
                <w:rFonts w:ascii="Cambria" w:hAnsi="Cambria"/>
              </w:rPr>
              <w:t>01</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0,00</w:t>
            </w:r>
          </w:p>
        </w:tc>
      </w:tr>
      <w:tr w:rsidR="004A124F" w:rsidRPr="00C65DC2" w:rsidTr="00576D0A">
        <w:trPr>
          <w:jc w:val="center"/>
        </w:trPr>
        <w:tc>
          <w:tcPr>
            <w:tcW w:w="959" w:type="dxa"/>
            <w:vAlign w:val="center"/>
          </w:tcPr>
          <w:p w:rsidR="004A124F" w:rsidRPr="00C65DC2" w:rsidRDefault="004A124F" w:rsidP="00576D0A">
            <w:pPr>
              <w:tabs>
                <w:tab w:val="num" w:pos="0"/>
              </w:tabs>
              <w:jc w:val="center"/>
              <w:rPr>
                <w:rFonts w:ascii="Cambria" w:hAnsi="Cambria"/>
              </w:rPr>
            </w:pPr>
            <w:r w:rsidRPr="00C65DC2">
              <w:rPr>
                <w:rFonts w:ascii="Cambria" w:hAnsi="Cambria"/>
              </w:rPr>
              <w:t>20</w:t>
            </w:r>
          </w:p>
        </w:tc>
        <w:tc>
          <w:tcPr>
            <w:tcW w:w="6514" w:type="dxa"/>
            <w:vAlign w:val="center"/>
          </w:tcPr>
          <w:p w:rsidR="004A124F" w:rsidRPr="00C65DC2" w:rsidRDefault="004A124F" w:rsidP="00576D0A">
            <w:pPr>
              <w:tabs>
                <w:tab w:val="num" w:pos="0"/>
              </w:tabs>
              <w:jc w:val="center"/>
              <w:rPr>
                <w:rFonts w:ascii="Cambria" w:hAnsi="Cambria"/>
              </w:rPr>
            </w:pPr>
            <w:r w:rsidRPr="00C65DC2">
              <w:rPr>
                <w:rFonts w:ascii="Cambria" w:hAnsi="Cambria"/>
              </w:rPr>
              <w:t>Teren şi sală de sport</w:t>
            </w:r>
          </w:p>
        </w:tc>
        <w:tc>
          <w:tcPr>
            <w:tcW w:w="857" w:type="dxa"/>
            <w:vAlign w:val="center"/>
          </w:tcPr>
          <w:p w:rsidR="004A124F" w:rsidRPr="00C65DC2" w:rsidRDefault="004A124F" w:rsidP="00AC4F00">
            <w:pPr>
              <w:tabs>
                <w:tab w:val="num" w:pos="0"/>
              </w:tabs>
              <w:jc w:val="center"/>
              <w:rPr>
                <w:rFonts w:ascii="Cambria" w:hAnsi="Cambria"/>
              </w:rPr>
            </w:pPr>
            <w:r w:rsidRPr="00C65DC2">
              <w:rPr>
                <w:rFonts w:ascii="Cambria" w:hAnsi="Cambria"/>
              </w:rPr>
              <w:t>0,8</w:t>
            </w:r>
            <w:r w:rsidR="00AC4F00" w:rsidRPr="00C65DC2">
              <w:rPr>
                <w:rFonts w:ascii="Cambria" w:hAnsi="Cambria"/>
              </w:rPr>
              <w:t>2</w:t>
            </w:r>
          </w:p>
        </w:tc>
        <w:tc>
          <w:tcPr>
            <w:tcW w:w="1246" w:type="dxa"/>
            <w:vAlign w:val="center"/>
          </w:tcPr>
          <w:p w:rsidR="004A124F" w:rsidRPr="00C65DC2" w:rsidRDefault="004A124F" w:rsidP="00576D0A">
            <w:pPr>
              <w:tabs>
                <w:tab w:val="num" w:pos="0"/>
              </w:tabs>
              <w:jc w:val="center"/>
              <w:rPr>
                <w:rFonts w:ascii="Cambria" w:hAnsi="Cambria"/>
              </w:rPr>
            </w:pPr>
            <w:r w:rsidRPr="00C65DC2">
              <w:rPr>
                <w:rFonts w:ascii="Cambria" w:hAnsi="Cambria"/>
              </w:rPr>
              <w:t>0,16</w:t>
            </w:r>
          </w:p>
        </w:tc>
      </w:tr>
      <w:tr w:rsidR="00576D0A" w:rsidRPr="00C65DC2" w:rsidTr="00576D0A">
        <w:trPr>
          <w:jc w:val="center"/>
        </w:trPr>
        <w:tc>
          <w:tcPr>
            <w:tcW w:w="7473" w:type="dxa"/>
            <w:gridSpan w:val="2"/>
            <w:vAlign w:val="center"/>
          </w:tcPr>
          <w:p w:rsidR="004A124F" w:rsidRPr="00C65DC2" w:rsidRDefault="00992126" w:rsidP="00576D0A">
            <w:pPr>
              <w:tabs>
                <w:tab w:val="num" w:pos="0"/>
              </w:tabs>
              <w:jc w:val="center"/>
              <w:rPr>
                <w:rFonts w:ascii="Cambria" w:hAnsi="Cambria"/>
                <w:b/>
              </w:rPr>
            </w:pPr>
            <w:r w:rsidRPr="00C65DC2">
              <w:rPr>
                <w:rFonts w:ascii="Cambria" w:hAnsi="Cambria"/>
                <w:b/>
              </w:rPr>
              <w:t>TOTAL TERITORIU</w:t>
            </w:r>
            <w:r w:rsidR="004A124F" w:rsidRPr="00C65DC2">
              <w:rPr>
                <w:rFonts w:ascii="Cambria" w:hAnsi="Cambria"/>
                <w:b/>
              </w:rPr>
              <w:t xml:space="preserve"> INTRAVILAN EXISTENT AL COMUNEI NALBANT</w:t>
            </w:r>
          </w:p>
        </w:tc>
        <w:tc>
          <w:tcPr>
            <w:tcW w:w="857" w:type="dxa"/>
            <w:vAlign w:val="center"/>
          </w:tcPr>
          <w:p w:rsidR="004A124F" w:rsidRPr="00C65DC2" w:rsidRDefault="00AC4F00" w:rsidP="00576D0A">
            <w:pPr>
              <w:tabs>
                <w:tab w:val="num" w:pos="0"/>
              </w:tabs>
              <w:jc w:val="center"/>
              <w:rPr>
                <w:rFonts w:ascii="Cambria" w:hAnsi="Cambria"/>
                <w:b/>
              </w:rPr>
            </w:pPr>
            <w:r w:rsidRPr="00C65DC2">
              <w:rPr>
                <w:rFonts w:ascii="Cambria" w:hAnsi="Cambria"/>
                <w:b/>
              </w:rPr>
              <w:t>514,82</w:t>
            </w:r>
          </w:p>
        </w:tc>
        <w:tc>
          <w:tcPr>
            <w:tcW w:w="1246" w:type="dxa"/>
            <w:vAlign w:val="center"/>
          </w:tcPr>
          <w:p w:rsidR="004A124F" w:rsidRPr="00C65DC2" w:rsidRDefault="004A124F" w:rsidP="00576D0A">
            <w:pPr>
              <w:tabs>
                <w:tab w:val="num" w:pos="0"/>
              </w:tabs>
              <w:jc w:val="center"/>
              <w:rPr>
                <w:rFonts w:ascii="Cambria" w:hAnsi="Cambria"/>
                <w:b/>
              </w:rPr>
            </w:pPr>
            <w:r w:rsidRPr="00C65DC2">
              <w:rPr>
                <w:rFonts w:ascii="Cambria" w:hAnsi="Cambria"/>
                <w:b/>
              </w:rPr>
              <w:t>100,00</w:t>
            </w:r>
          </w:p>
        </w:tc>
      </w:tr>
    </w:tbl>
    <w:p w:rsidR="00576D0A" w:rsidRPr="00C65DC2" w:rsidRDefault="00576D0A" w:rsidP="004A124F">
      <w:pPr>
        <w:pStyle w:val="Default"/>
        <w:spacing w:line="360" w:lineRule="auto"/>
        <w:ind w:firstLine="567"/>
        <w:jc w:val="both"/>
        <w:rPr>
          <w:rFonts w:ascii="Cambria" w:hAnsi="Cambria"/>
          <w:szCs w:val="23"/>
          <w:lang w:val="ro-RO"/>
        </w:rPr>
      </w:pPr>
    </w:p>
    <w:p w:rsidR="004A124F" w:rsidRPr="00C65DC2" w:rsidRDefault="004A124F" w:rsidP="004A124F">
      <w:pPr>
        <w:pStyle w:val="Default"/>
        <w:spacing w:line="360" w:lineRule="auto"/>
        <w:ind w:firstLine="567"/>
        <w:jc w:val="both"/>
        <w:rPr>
          <w:rFonts w:ascii="Cambria" w:hAnsi="Cambria"/>
          <w:szCs w:val="23"/>
          <w:lang w:val="ro-RO"/>
        </w:rPr>
      </w:pPr>
      <w:r w:rsidRPr="00C65DC2">
        <w:rPr>
          <w:rFonts w:ascii="Cambria" w:hAnsi="Cambria"/>
          <w:szCs w:val="23"/>
          <w:lang w:val="ro-RO"/>
        </w:rPr>
        <w:t xml:space="preserve">Din punctul de vedere al zonificării funcţionale, trupurile principale de intravilan ale localităţilor sunt dominate de funcţiunea rezidenţială. În zonele centrale se remarcă funcţiuni mixte, de tip terţiar: comerţ, administraţie publică etc. </w:t>
      </w:r>
    </w:p>
    <w:p w:rsidR="004A124F" w:rsidRPr="00C65DC2" w:rsidRDefault="004A124F" w:rsidP="004A124F">
      <w:pPr>
        <w:tabs>
          <w:tab w:val="num" w:pos="0"/>
        </w:tabs>
        <w:spacing w:line="360" w:lineRule="auto"/>
        <w:ind w:firstLine="567"/>
        <w:jc w:val="both"/>
        <w:rPr>
          <w:rFonts w:ascii="Cambria" w:hAnsi="Cambria"/>
          <w:szCs w:val="23"/>
        </w:rPr>
      </w:pPr>
      <w:r w:rsidRPr="00C65DC2">
        <w:rPr>
          <w:rFonts w:ascii="Cambria" w:hAnsi="Cambria"/>
          <w:szCs w:val="23"/>
        </w:rPr>
        <w:t>Unităţile agro-zootehnice sunt amplasate în zonele periferice al localităţilor sau în trupurile izolate ale acestora. Multe dintre acestea sunt dezafectate sau funcționează parţial.</w:t>
      </w:r>
    </w:p>
    <w:p w:rsidR="00590B6E" w:rsidRPr="00C65DC2" w:rsidRDefault="00590B6E" w:rsidP="00DA2F3A">
      <w:pPr>
        <w:spacing w:line="360" w:lineRule="auto"/>
        <w:ind w:firstLine="567"/>
        <w:jc w:val="both"/>
        <w:rPr>
          <w:rFonts w:ascii="Cambria" w:hAnsi="Cambria" w:cs="Arial"/>
        </w:rPr>
      </w:pPr>
      <w:r w:rsidRPr="00C65DC2">
        <w:rPr>
          <w:rFonts w:ascii="Cambria" w:hAnsi="Cambria" w:cs="Arial"/>
        </w:rPr>
        <w:t xml:space="preserve">Intravilanul actual a fost stabilit prin PUG </w:t>
      </w:r>
      <w:r w:rsidR="00EF0FF5" w:rsidRPr="00C65DC2">
        <w:rPr>
          <w:rFonts w:ascii="Cambria" w:hAnsi="Cambria" w:cs="Arial"/>
        </w:rPr>
        <w:t xml:space="preserve">elaborat în anul </w:t>
      </w:r>
      <w:r w:rsidRPr="00C65DC2">
        <w:rPr>
          <w:rFonts w:ascii="Cambria" w:hAnsi="Cambria" w:cs="Arial"/>
        </w:rPr>
        <w:t xml:space="preserve">1999. Discuţiile cu factorii de decizie locali au dus la concluzia necesităţii introducerii în intravilan a unor zone cu potenţial de dezvoltare. </w:t>
      </w:r>
    </w:p>
    <w:p w:rsidR="00590B6E" w:rsidRPr="00C65DC2" w:rsidRDefault="00590B6E" w:rsidP="00F2757E">
      <w:pPr>
        <w:autoSpaceDE w:val="0"/>
        <w:autoSpaceDN w:val="0"/>
        <w:adjustRightInd w:val="0"/>
        <w:spacing w:line="360" w:lineRule="auto"/>
        <w:ind w:firstLine="772"/>
        <w:jc w:val="both"/>
        <w:rPr>
          <w:rFonts w:ascii="Cambria" w:hAnsi="Cambria" w:cs="Arial"/>
          <w:b/>
          <w:highlight w:val="yellow"/>
        </w:rPr>
      </w:pPr>
    </w:p>
    <w:p w:rsidR="00B374FE" w:rsidRPr="00C65DC2" w:rsidRDefault="00B374FE" w:rsidP="00F90AAA">
      <w:pPr>
        <w:pStyle w:val="Heading1"/>
        <w:shd w:val="clear" w:color="auto" w:fill="A6A6A6"/>
        <w:tabs>
          <w:tab w:val="clear" w:pos="1174"/>
          <w:tab w:val="num" w:pos="851"/>
        </w:tabs>
        <w:spacing w:before="0" w:after="0" w:line="360" w:lineRule="auto"/>
        <w:ind w:left="0" w:firstLine="540"/>
        <w:jc w:val="both"/>
        <w:rPr>
          <w:rFonts w:ascii="Cambria" w:hAnsi="Cambria"/>
          <w:caps/>
          <w:sz w:val="24"/>
          <w:szCs w:val="24"/>
        </w:rPr>
      </w:pPr>
      <w:bookmarkStart w:id="108" w:name="_Toc219536384"/>
      <w:bookmarkStart w:id="109" w:name="_Toc219547354"/>
      <w:bookmarkStart w:id="110" w:name="_Toc220817906"/>
      <w:bookmarkStart w:id="111" w:name="_Toc223745902"/>
      <w:bookmarkStart w:id="112" w:name="_Toc223748261"/>
      <w:bookmarkStart w:id="113" w:name="_Toc223748422"/>
      <w:bookmarkStart w:id="114" w:name="_Toc223752509"/>
      <w:bookmarkStart w:id="115" w:name="_Toc242607791"/>
      <w:bookmarkStart w:id="116" w:name="_Toc262043881"/>
      <w:bookmarkStart w:id="117" w:name="_Toc279668767"/>
      <w:bookmarkStart w:id="118" w:name="_Toc312163699"/>
      <w:bookmarkStart w:id="119" w:name="_Toc312328831"/>
      <w:bookmarkStart w:id="120" w:name="_Toc414362632"/>
      <w:r w:rsidRPr="00C65DC2">
        <w:rPr>
          <w:rFonts w:ascii="Cambria" w:hAnsi="Cambria"/>
          <w:sz w:val="24"/>
          <w:szCs w:val="24"/>
        </w:rPr>
        <w:t>EXPUNEREA CONŢINUTULUI ŞI A OBIECTIVELOR PLANULUI DE URBANISM GENERAL, PRECUM ŞI A RELAŢIEI CU ALTE PLANURI ŞI PROGRAME RELEVANTE</w:t>
      </w:r>
      <w:bookmarkEnd w:id="108"/>
      <w:bookmarkEnd w:id="109"/>
      <w:bookmarkEnd w:id="110"/>
      <w:bookmarkEnd w:id="111"/>
      <w:bookmarkEnd w:id="112"/>
      <w:bookmarkEnd w:id="113"/>
      <w:bookmarkEnd w:id="114"/>
      <w:bookmarkEnd w:id="115"/>
      <w:bookmarkEnd w:id="116"/>
      <w:bookmarkEnd w:id="117"/>
      <w:bookmarkEnd w:id="118"/>
      <w:bookmarkEnd w:id="119"/>
      <w:bookmarkEnd w:id="120"/>
    </w:p>
    <w:p w:rsidR="00B374FE" w:rsidRPr="00C65DC2" w:rsidRDefault="00B374FE" w:rsidP="00F90AAA">
      <w:pPr>
        <w:pStyle w:val="Heading2"/>
        <w:shd w:val="clear" w:color="auto" w:fill="BFBFBF"/>
        <w:tabs>
          <w:tab w:val="num" w:pos="851"/>
        </w:tabs>
        <w:spacing w:before="0" w:after="0" w:line="360" w:lineRule="auto"/>
        <w:ind w:left="0" w:firstLine="540"/>
        <w:jc w:val="both"/>
        <w:rPr>
          <w:rFonts w:ascii="Cambria" w:hAnsi="Cambria"/>
          <w:i w:val="0"/>
          <w:caps/>
          <w:sz w:val="24"/>
          <w:szCs w:val="24"/>
        </w:rPr>
      </w:pPr>
      <w:bookmarkStart w:id="121" w:name="_Toc219536385"/>
      <w:bookmarkStart w:id="122" w:name="_Toc219547355"/>
      <w:bookmarkStart w:id="123" w:name="_Toc220817907"/>
      <w:bookmarkStart w:id="124" w:name="_Toc223745903"/>
      <w:bookmarkStart w:id="125" w:name="_Toc223748262"/>
      <w:bookmarkStart w:id="126" w:name="_Toc223748423"/>
      <w:bookmarkStart w:id="127" w:name="_Toc223752510"/>
      <w:bookmarkStart w:id="128" w:name="_Toc242607792"/>
      <w:bookmarkStart w:id="129" w:name="_Toc262043882"/>
      <w:bookmarkStart w:id="130" w:name="_Toc279668768"/>
      <w:bookmarkStart w:id="131" w:name="_Toc312163700"/>
      <w:bookmarkStart w:id="132" w:name="_Toc312328832"/>
      <w:bookmarkStart w:id="133" w:name="_Toc414362633"/>
      <w:r w:rsidRPr="00C65DC2">
        <w:rPr>
          <w:rFonts w:ascii="Cambria" w:hAnsi="Cambria"/>
          <w:i w:val="0"/>
          <w:sz w:val="24"/>
          <w:szCs w:val="24"/>
        </w:rPr>
        <w:t>Structura Planului de Urbanism</w:t>
      </w:r>
      <w:bookmarkEnd w:id="121"/>
      <w:bookmarkEnd w:id="122"/>
      <w:r w:rsidRPr="00C65DC2">
        <w:rPr>
          <w:rFonts w:ascii="Cambria" w:hAnsi="Cambria"/>
          <w:i w:val="0"/>
          <w:sz w:val="24"/>
          <w:szCs w:val="24"/>
        </w:rPr>
        <w:t xml:space="preserve"> General</w:t>
      </w:r>
      <w:bookmarkEnd w:id="123"/>
      <w:bookmarkEnd w:id="124"/>
      <w:bookmarkEnd w:id="125"/>
      <w:bookmarkEnd w:id="126"/>
      <w:bookmarkEnd w:id="127"/>
      <w:bookmarkEnd w:id="128"/>
      <w:bookmarkEnd w:id="129"/>
      <w:bookmarkEnd w:id="130"/>
      <w:bookmarkEnd w:id="131"/>
      <w:bookmarkEnd w:id="132"/>
      <w:bookmarkEnd w:id="133"/>
    </w:p>
    <w:p w:rsidR="00B374FE" w:rsidRPr="00C65DC2" w:rsidRDefault="00B374FE" w:rsidP="00023013">
      <w:pPr>
        <w:tabs>
          <w:tab w:val="num" w:pos="851"/>
        </w:tabs>
        <w:spacing w:line="360" w:lineRule="auto"/>
        <w:ind w:firstLine="540"/>
        <w:jc w:val="both"/>
        <w:rPr>
          <w:rFonts w:ascii="Cambria" w:hAnsi="Cambria" w:cs="Arial"/>
          <w:szCs w:val="20"/>
        </w:rPr>
      </w:pPr>
      <w:r w:rsidRPr="00C65DC2">
        <w:rPr>
          <w:rFonts w:ascii="Cambria" w:hAnsi="Cambria" w:cs="Arial"/>
          <w:szCs w:val="20"/>
        </w:rPr>
        <w:t xml:space="preserve">România ca Stat Membru al Uniunii Europene trebuie să atingă un nivel de dezvoltare egal cu cel al Statelor Membre şi să realizeze obiectivele europene de coeziune economică şi socială. </w:t>
      </w:r>
    </w:p>
    <w:p w:rsidR="00B374FE" w:rsidRPr="00C65DC2" w:rsidRDefault="00B374FE" w:rsidP="0068463A">
      <w:pPr>
        <w:spacing w:line="360" w:lineRule="auto"/>
        <w:ind w:firstLine="540"/>
        <w:jc w:val="both"/>
        <w:rPr>
          <w:rFonts w:ascii="Cambria" w:hAnsi="Cambria" w:cs="Arial"/>
          <w:szCs w:val="20"/>
        </w:rPr>
      </w:pPr>
      <w:r w:rsidRPr="00C65DC2">
        <w:rPr>
          <w:rFonts w:ascii="Cambria" w:hAnsi="Cambria" w:cs="Arial"/>
          <w:szCs w:val="20"/>
        </w:rPr>
        <w:t>Plecând de la această premisă, priorităţile şi măsurile incluse în Planul Naţional de Dezvoltare (P.N.D.) 200</w:t>
      </w:r>
      <w:r w:rsidR="005A47EC" w:rsidRPr="00C65DC2">
        <w:rPr>
          <w:rFonts w:ascii="Cambria" w:hAnsi="Cambria" w:cs="Arial"/>
          <w:szCs w:val="20"/>
        </w:rPr>
        <w:t>7</w:t>
      </w:r>
      <w:r w:rsidRPr="00C65DC2">
        <w:rPr>
          <w:rFonts w:ascii="Cambria" w:hAnsi="Cambria" w:cs="Arial"/>
          <w:szCs w:val="20"/>
        </w:rPr>
        <w:t xml:space="preserve"> - 20</w:t>
      </w:r>
      <w:r w:rsidR="005A47EC" w:rsidRPr="00C65DC2">
        <w:rPr>
          <w:rFonts w:ascii="Cambria" w:hAnsi="Cambria" w:cs="Arial"/>
          <w:szCs w:val="20"/>
        </w:rPr>
        <w:t>13</w:t>
      </w:r>
      <w:r w:rsidRPr="00C65DC2">
        <w:rPr>
          <w:rFonts w:ascii="Cambria" w:hAnsi="Cambria" w:cs="Arial"/>
          <w:szCs w:val="20"/>
        </w:rPr>
        <w:t xml:space="preserve"> pentru Coeziune Economică şi Socială (C.E.S.) au rolul de a sprijini dezvoltarea economică şi socială a României. </w:t>
      </w:r>
    </w:p>
    <w:p w:rsidR="00B374FE" w:rsidRPr="00C65DC2" w:rsidRDefault="00B374FE" w:rsidP="0068463A">
      <w:pPr>
        <w:spacing w:line="360" w:lineRule="auto"/>
        <w:ind w:firstLine="540"/>
        <w:jc w:val="both"/>
        <w:rPr>
          <w:rFonts w:ascii="Cambria" w:hAnsi="Cambria" w:cs="Arial"/>
          <w:szCs w:val="20"/>
        </w:rPr>
      </w:pPr>
      <w:r w:rsidRPr="00C65DC2">
        <w:rPr>
          <w:rFonts w:ascii="Cambria" w:hAnsi="Cambria" w:cs="Arial"/>
          <w:szCs w:val="20"/>
        </w:rPr>
        <w:t>De asemeni, acestea sunt argumentate şi justificate în politicile de dezvoltare sectoriale şi regionale dar şi în strategiile elaborate de ministerele de resort, precum şi în Planurile Regionale de Dezvoltare (P.R.D.), elaborate sub coordonarea Agenţiilor de Dezvoltare Regionala (A.D.R.).</w:t>
      </w:r>
    </w:p>
    <w:p w:rsidR="00B374FE" w:rsidRPr="00C65DC2" w:rsidRDefault="00B374FE" w:rsidP="0068463A">
      <w:pPr>
        <w:spacing w:line="360" w:lineRule="auto"/>
        <w:ind w:firstLine="540"/>
        <w:jc w:val="both"/>
        <w:rPr>
          <w:rFonts w:ascii="Cambria" w:hAnsi="Cambria" w:cs="Arial"/>
          <w:szCs w:val="20"/>
        </w:rPr>
      </w:pPr>
      <w:r w:rsidRPr="00C65DC2">
        <w:rPr>
          <w:rFonts w:ascii="Cambria" w:hAnsi="Cambria" w:cs="Arial"/>
          <w:szCs w:val="20"/>
        </w:rPr>
        <w:t>Planul de Urbanism General elaborat şi aprobat potrivit legii constituie un instrument de aplicare a politicii de dezvoltare a localităţilor.</w:t>
      </w:r>
    </w:p>
    <w:p w:rsidR="00B374FE" w:rsidRPr="00C65DC2" w:rsidRDefault="00B374FE" w:rsidP="0068463A">
      <w:pPr>
        <w:spacing w:line="360" w:lineRule="auto"/>
        <w:ind w:firstLine="540"/>
        <w:jc w:val="both"/>
        <w:rPr>
          <w:rFonts w:ascii="Cambria" w:hAnsi="Cambria" w:cs="Arial"/>
          <w:szCs w:val="20"/>
        </w:rPr>
      </w:pPr>
      <w:r w:rsidRPr="00C65DC2">
        <w:rPr>
          <w:rFonts w:ascii="Cambria" w:hAnsi="Cambria" w:cs="Arial"/>
          <w:szCs w:val="20"/>
        </w:rPr>
        <w:t>Prin intermediul Planul</w:t>
      </w:r>
      <w:r w:rsidR="00BC5D54" w:rsidRPr="00C65DC2">
        <w:rPr>
          <w:rFonts w:ascii="Cambria" w:hAnsi="Cambria" w:cs="Arial"/>
          <w:szCs w:val="20"/>
        </w:rPr>
        <w:t>ui</w:t>
      </w:r>
      <w:r w:rsidRPr="00C65DC2">
        <w:rPr>
          <w:rFonts w:ascii="Cambria" w:hAnsi="Cambria" w:cs="Arial"/>
          <w:szCs w:val="20"/>
        </w:rPr>
        <w:t xml:space="preserve"> Urbanistic General au fost stabilite obiectivele şi determinate direcţiile generale de dezvoltare ale localităţilor aflate pe teritoriul adminis</w:t>
      </w:r>
      <w:r w:rsidR="00BC5D54" w:rsidRPr="00C65DC2">
        <w:rPr>
          <w:rFonts w:ascii="Cambria" w:hAnsi="Cambria" w:cs="Arial"/>
          <w:szCs w:val="20"/>
        </w:rPr>
        <w:t>trativ</w:t>
      </w:r>
      <w:r w:rsidRPr="00C65DC2">
        <w:rPr>
          <w:rFonts w:ascii="Cambria" w:hAnsi="Cambria" w:cs="Arial"/>
          <w:szCs w:val="20"/>
        </w:rPr>
        <w:t xml:space="preserve"> al Comunei </w:t>
      </w:r>
      <w:r w:rsidR="00576D0A" w:rsidRPr="00C65DC2">
        <w:rPr>
          <w:rFonts w:ascii="Cambria" w:hAnsi="Cambria" w:cs="Arial"/>
          <w:szCs w:val="20"/>
        </w:rPr>
        <w:t>Nalbant</w:t>
      </w:r>
      <w:r w:rsidRPr="00C65DC2">
        <w:rPr>
          <w:rFonts w:ascii="Cambria" w:hAnsi="Cambria" w:cs="Arial"/>
          <w:szCs w:val="20"/>
        </w:rPr>
        <w:t xml:space="preserve">, dar şi strategia, priorităţile şi reglementările cu privire la dezvoltarea pe o perioadă determinată de 10 ani. </w:t>
      </w:r>
    </w:p>
    <w:p w:rsidR="00B374FE" w:rsidRPr="00C65DC2" w:rsidRDefault="00B374FE" w:rsidP="0068463A">
      <w:pPr>
        <w:spacing w:line="360" w:lineRule="auto"/>
        <w:ind w:firstLine="540"/>
        <w:jc w:val="both"/>
        <w:rPr>
          <w:rFonts w:ascii="Cambria" w:hAnsi="Cambria" w:cs="Arial"/>
          <w:szCs w:val="20"/>
        </w:rPr>
      </w:pPr>
      <w:r w:rsidRPr="00C65DC2">
        <w:rPr>
          <w:rFonts w:ascii="Cambria" w:hAnsi="Cambria" w:cs="Arial"/>
          <w:szCs w:val="20"/>
        </w:rPr>
        <w:t>Conţinutul P.U.G. - ului răspunde unor cerinţe referitoare la:</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 xml:space="preserve">analiza situaţiei existente şi evidenţierea disfuncţionalităţilor la nivelul teritoriului comunei </w:t>
      </w:r>
      <w:r w:rsidR="00D37B70" w:rsidRPr="00C65DC2">
        <w:rPr>
          <w:rFonts w:ascii="Cambria" w:hAnsi="Cambria" w:cs="Arial"/>
        </w:rPr>
        <w:t>Nalbant</w:t>
      </w:r>
      <w:r w:rsidRPr="00C65DC2">
        <w:rPr>
          <w:rFonts w:ascii="Cambria" w:hAnsi="Cambria" w:cs="Arial"/>
        </w:rPr>
        <w:t>;</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 xml:space="preserve">relaţionarea localităţilor </w:t>
      </w:r>
      <w:r w:rsidR="00BC5D54" w:rsidRPr="00C65DC2">
        <w:rPr>
          <w:rFonts w:ascii="Cambria" w:hAnsi="Cambria" w:cs="Arial"/>
        </w:rPr>
        <w:t>pe</w:t>
      </w:r>
      <w:r w:rsidRPr="00C65DC2">
        <w:rPr>
          <w:rFonts w:ascii="Cambria" w:hAnsi="Cambria" w:cs="Arial"/>
        </w:rPr>
        <w:t xml:space="preserve"> teritoriul administrativ</w:t>
      </w:r>
      <w:r w:rsidR="00BC5D54" w:rsidRPr="00C65DC2">
        <w:rPr>
          <w:rFonts w:ascii="Cambria" w:hAnsi="Cambria" w:cs="Arial"/>
        </w:rPr>
        <w:t xml:space="preserve"> al comunei</w:t>
      </w:r>
      <w:r w:rsidRPr="00C65DC2">
        <w:rPr>
          <w:rFonts w:ascii="Cambria" w:hAnsi="Cambria" w:cs="Arial"/>
        </w:rPr>
        <w:t>;</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determin</w:t>
      </w:r>
      <w:r w:rsidR="00BC5D54" w:rsidRPr="00C65DC2">
        <w:rPr>
          <w:rFonts w:ascii="Cambria" w:hAnsi="Cambria" w:cs="Arial"/>
        </w:rPr>
        <w:t>area</w:t>
      </w:r>
      <w:r w:rsidRPr="00C65DC2">
        <w:rPr>
          <w:rFonts w:ascii="Cambria" w:hAnsi="Cambria" w:cs="Arial"/>
        </w:rPr>
        <w:t xml:space="preserve"> principalel</w:t>
      </w:r>
      <w:r w:rsidR="00BC5D54" w:rsidRPr="00C65DC2">
        <w:rPr>
          <w:rFonts w:ascii="Cambria" w:hAnsi="Cambria" w:cs="Arial"/>
        </w:rPr>
        <w:t>or</w:t>
      </w:r>
      <w:r w:rsidRPr="00C65DC2">
        <w:rPr>
          <w:rFonts w:ascii="Cambria" w:hAnsi="Cambria" w:cs="Arial"/>
        </w:rPr>
        <w:t xml:space="preserve"> direcţii de dezvoltare a comunei, precum şi metodele de intervenţie – unde este cazul;</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analiza potenţialului uman, al volumului şi structurii acestuia, a dinamicii populaţiei şi a resurselor de muncă;</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zonif</w:t>
      </w:r>
      <w:r w:rsidR="00BC5D54" w:rsidRPr="00C65DC2">
        <w:rPr>
          <w:rFonts w:ascii="Cambria" w:hAnsi="Cambria" w:cs="Arial"/>
        </w:rPr>
        <w:t>icarea funcţională a localităţilor</w:t>
      </w:r>
      <w:r w:rsidRPr="00C65DC2">
        <w:rPr>
          <w:rFonts w:ascii="Cambria" w:hAnsi="Cambria" w:cs="Arial"/>
        </w:rPr>
        <w:t>;</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prezentarea tipului de proprietate asupra terenului şi a circulaţiei acestuia în funcţie de necesităţi;</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organizarea transportului şi a circulaţiei, având prognoza traficului şi relaţiilor localităţii în teritoriu;</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propuneri de dezvoltare a echipării edilitare corelate cu direcţiile de dezvoltare ale localităţi</w:t>
      </w:r>
      <w:r w:rsidR="00073B89" w:rsidRPr="00C65DC2">
        <w:rPr>
          <w:rFonts w:ascii="Cambria" w:hAnsi="Cambria" w:cs="Arial"/>
        </w:rPr>
        <w:t>lor</w:t>
      </w:r>
      <w:r w:rsidRPr="00C65DC2">
        <w:rPr>
          <w:rFonts w:ascii="Cambria" w:hAnsi="Cambria" w:cs="Arial"/>
        </w:rPr>
        <w:t xml:space="preserve"> şi capacităţile necesare; </w:t>
      </w:r>
    </w:p>
    <w:p w:rsidR="00B374FE" w:rsidRPr="00C65DC2" w:rsidRDefault="00B374FE" w:rsidP="00270772">
      <w:pPr>
        <w:numPr>
          <w:ilvl w:val="0"/>
          <w:numId w:val="4"/>
        </w:numPr>
        <w:autoSpaceDE w:val="0"/>
        <w:autoSpaceDN w:val="0"/>
        <w:adjustRightInd w:val="0"/>
        <w:spacing w:line="360" w:lineRule="auto"/>
        <w:jc w:val="both"/>
        <w:rPr>
          <w:rFonts w:ascii="Cambria" w:hAnsi="Cambria" w:cs="Arial"/>
        </w:rPr>
      </w:pPr>
      <w:r w:rsidRPr="00C65DC2">
        <w:rPr>
          <w:rFonts w:ascii="Cambria" w:hAnsi="Cambria" w:cs="Arial"/>
        </w:rPr>
        <w:t>protecţia mediului, prin respectarea principiilor dezvoltării</w:t>
      </w:r>
      <w:r w:rsidR="00FA14CE" w:rsidRPr="00C65DC2">
        <w:rPr>
          <w:rFonts w:ascii="Cambria" w:hAnsi="Cambria" w:cs="Arial"/>
        </w:rPr>
        <w:t xml:space="preserve"> durabile </w:t>
      </w:r>
      <w:r w:rsidRPr="00C65DC2">
        <w:rPr>
          <w:rFonts w:ascii="Cambria" w:hAnsi="Cambria" w:cs="Arial"/>
        </w:rPr>
        <w:t>pe termen lung a localităţi</w:t>
      </w:r>
      <w:r w:rsidR="00073B89" w:rsidRPr="00C65DC2">
        <w:rPr>
          <w:rFonts w:ascii="Cambria" w:hAnsi="Cambria" w:cs="Arial"/>
        </w:rPr>
        <w:t>lor</w:t>
      </w:r>
      <w:r w:rsidRPr="00C65DC2">
        <w:rPr>
          <w:rFonts w:ascii="Cambria" w:hAnsi="Cambria" w:cs="Arial"/>
        </w:rPr>
        <w:t>;</w:t>
      </w:r>
    </w:p>
    <w:p w:rsidR="00FA14CE" w:rsidRPr="00C65DC2" w:rsidRDefault="00B374FE" w:rsidP="00270772">
      <w:pPr>
        <w:numPr>
          <w:ilvl w:val="0"/>
          <w:numId w:val="4"/>
        </w:numPr>
        <w:autoSpaceDE w:val="0"/>
        <w:autoSpaceDN w:val="0"/>
        <w:adjustRightInd w:val="0"/>
        <w:spacing w:line="360" w:lineRule="auto"/>
        <w:ind w:hanging="294"/>
        <w:jc w:val="both"/>
        <w:rPr>
          <w:rFonts w:ascii="Cambria" w:hAnsi="Cambria" w:cs="Arial"/>
          <w:caps/>
        </w:rPr>
      </w:pPr>
      <w:r w:rsidRPr="00C65DC2">
        <w:rPr>
          <w:rFonts w:ascii="Cambria" w:hAnsi="Cambria" w:cs="Arial"/>
        </w:rPr>
        <w:t>posibilităţile şi condiţiile de realizare a obiectivelor de utilitate publică la nivelul localităţi</w:t>
      </w:r>
      <w:r w:rsidR="00073B89" w:rsidRPr="00C65DC2">
        <w:rPr>
          <w:rFonts w:ascii="Cambria" w:hAnsi="Cambria" w:cs="Arial"/>
        </w:rPr>
        <w:t>lor</w:t>
      </w:r>
      <w:r w:rsidRPr="00C65DC2">
        <w:rPr>
          <w:rFonts w:ascii="Cambria" w:hAnsi="Cambria" w:cs="Arial"/>
        </w:rPr>
        <w:t>, rezervând suprafeţele de teren necesare acestora.</w:t>
      </w:r>
    </w:p>
    <w:p w:rsidR="00A86365" w:rsidRPr="00C65DC2" w:rsidRDefault="00A86365" w:rsidP="00A86365">
      <w:pPr>
        <w:autoSpaceDE w:val="0"/>
        <w:autoSpaceDN w:val="0"/>
        <w:adjustRightInd w:val="0"/>
        <w:spacing w:line="360" w:lineRule="auto"/>
        <w:ind w:left="720"/>
        <w:jc w:val="both"/>
        <w:rPr>
          <w:rFonts w:ascii="Cambria" w:hAnsi="Cambria" w:cs="Arial"/>
          <w:caps/>
        </w:rPr>
      </w:pPr>
    </w:p>
    <w:p w:rsidR="00B374FE" w:rsidRPr="00C65DC2" w:rsidRDefault="00B374FE" w:rsidP="00F90AAA">
      <w:pPr>
        <w:pStyle w:val="Heading2"/>
        <w:shd w:val="clear" w:color="auto" w:fill="BFBFBF"/>
        <w:spacing w:before="0" w:after="0" w:line="360" w:lineRule="auto"/>
        <w:ind w:left="0" w:firstLine="709"/>
        <w:jc w:val="both"/>
        <w:rPr>
          <w:rFonts w:ascii="Cambria" w:hAnsi="Cambria"/>
          <w:i w:val="0"/>
          <w:caps/>
          <w:sz w:val="24"/>
          <w:szCs w:val="24"/>
        </w:rPr>
      </w:pPr>
      <w:bookmarkStart w:id="134" w:name="_Toc219536386"/>
      <w:bookmarkStart w:id="135" w:name="_Toc219547356"/>
      <w:bookmarkStart w:id="136" w:name="_Toc220817908"/>
      <w:bookmarkStart w:id="137" w:name="_Toc223745904"/>
      <w:bookmarkStart w:id="138" w:name="_Toc223748263"/>
      <w:bookmarkStart w:id="139" w:name="_Toc223748424"/>
      <w:bookmarkStart w:id="140" w:name="_Toc223752511"/>
      <w:bookmarkStart w:id="141" w:name="_Toc242607793"/>
      <w:bookmarkStart w:id="142" w:name="_Toc262043883"/>
      <w:bookmarkStart w:id="143" w:name="_Toc279668769"/>
      <w:bookmarkStart w:id="144" w:name="_Toc312163701"/>
      <w:bookmarkStart w:id="145" w:name="_Toc312328833"/>
      <w:bookmarkStart w:id="146" w:name="_Toc414362634"/>
      <w:r w:rsidRPr="00C65DC2">
        <w:rPr>
          <w:rFonts w:ascii="Cambria" w:hAnsi="Cambria"/>
          <w:i w:val="0"/>
          <w:sz w:val="24"/>
          <w:szCs w:val="24"/>
        </w:rPr>
        <w:t xml:space="preserve">Obiectivele Planului </w:t>
      </w:r>
      <w:bookmarkEnd w:id="134"/>
      <w:bookmarkEnd w:id="135"/>
      <w:r w:rsidRPr="00C65DC2">
        <w:rPr>
          <w:rFonts w:ascii="Cambria" w:hAnsi="Cambria"/>
          <w:i w:val="0"/>
          <w:sz w:val="24"/>
          <w:szCs w:val="24"/>
        </w:rPr>
        <w:t>de Urbanism General</w:t>
      </w:r>
      <w:bookmarkEnd w:id="136"/>
      <w:bookmarkEnd w:id="137"/>
      <w:bookmarkEnd w:id="138"/>
      <w:bookmarkEnd w:id="139"/>
      <w:bookmarkEnd w:id="140"/>
      <w:bookmarkEnd w:id="141"/>
      <w:bookmarkEnd w:id="142"/>
      <w:bookmarkEnd w:id="143"/>
      <w:bookmarkEnd w:id="144"/>
      <w:bookmarkEnd w:id="145"/>
      <w:bookmarkEnd w:id="146"/>
    </w:p>
    <w:p w:rsidR="00903281" w:rsidRPr="00C65DC2" w:rsidRDefault="00903281" w:rsidP="00C05613">
      <w:pPr>
        <w:spacing w:line="360" w:lineRule="auto"/>
        <w:ind w:firstLine="567"/>
        <w:jc w:val="both"/>
        <w:rPr>
          <w:rFonts w:ascii="Cambria" w:hAnsi="Cambria" w:cs="Arial"/>
        </w:rPr>
      </w:pPr>
      <w:r w:rsidRPr="00C65DC2">
        <w:rPr>
          <w:rFonts w:ascii="Cambria" w:hAnsi="Cambria" w:cs="Arial"/>
        </w:rPr>
        <w:t xml:space="preserve">Prin PUG se doreşte stabilirea direcţiilor de dezvoltare ale comunei </w:t>
      </w:r>
      <w:r w:rsidR="00576D0A" w:rsidRPr="00C65DC2">
        <w:rPr>
          <w:rFonts w:ascii="Cambria" w:hAnsi="Cambria" w:cs="Arial"/>
        </w:rPr>
        <w:t>Nalbant</w:t>
      </w:r>
      <w:r w:rsidRPr="00C65DC2">
        <w:rPr>
          <w:rFonts w:ascii="Cambria" w:hAnsi="Cambria" w:cs="Arial"/>
        </w:rPr>
        <w:t xml:space="preserve">, în </w:t>
      </w:r>
      <w:r w:rsidR="0036068B" w:rsidRPr="00C65DC2">
        <w:rPr>
          <w:rFonts w:ascii="Cambria" w:hAnsi="Cambria" w:cs="Arial"/>
        </w:rPr>
        <w:t xml:space="preserve">strânsă </w:t>
      </w:r>
      <w:r w:rsidRPr="00C65DC2">
        <w:rPr>
          <w:rFonts w:ascii="Cambria" w:hAnsi="Cambria" w:cs="Arial"/>
        </w:rPr>
        <w:t>corela</w:t>
      </w:r>
      <w:r w:rsidR="0036068B" w:rsidRPr="00C65DC2">
        <w:rPr>
          <w:rFonts w:ascii="Cambria" w:hAnsi="Cambria" w:cs="Arial"/>
        </w:rPr>
        <w:t>ţie</w:t>
      </w:r>
      <w:r w:rsidRPr="00C65DC2">
        <w:rPr>
          <w:rFonts w:ascii="Cambria" w:hAnsi="Cambria" w:cs="Arial"/>
        </w:rPr>
        <w:t xml:space="preserve"> cu potenţialul economic şi uman</w:t>
      </w:r>
      <w:r w:rsidR="0036068B" w:rsidRPr="00C65DC2">
        <w:rPr>
          <w:rFonts w:ascii="Cambria" w:hAnsi="Cambria" w:cs="Arial"/>
        </w:rPr>
        <w:t>, precum şi</w:t>
      </w:r>
      <w:r w:rsidRPr="00C65DC2">
        <w:rPr>
          <w:rFonts w:ascii="Cambria" w:hAnsi="Cambria" w:cs="Arial"/>
        </w:rPr>
        <w:t xml:space="preserve"> cu aspiraţiile de ordin social şi cultural ale populaţiei.</w:t>
      </w:r>
    </w:p>
    <w:p w:rsidR="00903281" w:rsidRPr="00C65DC2" w:rsidRDefault="00C05613" w:rsidP="00C05613">
      <w:pPr>
        <w:spacing w:line="360" w:lineRule="auto"/>
        <w:ind w:firstLine="567"/>
        <w:jc w:val="both"/>
        <w:rPr>
          <w:rFonts w:ascii="Cambria" w:hAnsi="Cambria" w:cs="Arial"/>
        </w:rPr>
      </w:pPr>
      <w:r w:rsidRPr="00C65DC2">
        <w:rPr>
          <w:rFonts w:ascii="Cambria" w:hAnsi="Cambria" w:cs="Arial"/>
        </w:rPr>
        <w:t xml:space="preserve">Prin prezentul PUG se prevăd opt obiective majore, propuse pentru dezvoltarea Comunei </w:t>
      </w:r>
      <w:r w:rsidR="00576D0A" w:rsidRPr="00C65DC2">
        <w:rPr>
          <w:rFonts w:ascii="Cambria" w:hAnsi="Cambria" w:cs="Arial"/>
        </w:rPr>
        <w:t>Nalbant</w:t>
      </w:r>
      <w:r w:rsidRPr="00C65DC2">
        <w:rPr>
          <w:rFonts w:ascii="Cambria" w:hAnsi="Cambria" w:cs="Arial"/>
        </w:rPr>
        <w:t>, respectiv</w:t>
      </w:r>
      <w:r w:rsidR="00903281" w:rsidRPr="00C65DC2">
        <w:rPr>
          <w:rFonts w:ascii="Cambria" w:hAnsi="Cambria" w:cs="Arial"/>
        </w:rPr>
        <w:t>:</w:t>
      </w:r>
    </w:p>
    <w:p w:rsidR="00F80EF3" w:rsidRPr="00C65DC2" w:rsidRDefault="00F80EF3" w:rsidP="009D3C7D">
      <w:pPr>
        <w:pStyle w:val="ListParagraph"/>
        <w:numPr>
          <w:ilvl w:val="0"/>
          <w:numId w:val="37"/>
        </w:numPr>
        <w:tabs>
          <w:tab w:val="num" w:pos="0"/>
        </w:tabs>
        <w:spacing w:line="360" w:lineRule="auto"/>
        <w:ind w:left="0" w:firstLine="284"/>
        <w:jc w:val="both"/>
        <w:rPr>
          <w:rFonts w:ascii="Cambria" w:hAnsi="Cambria"/>
        </w:rPr>
      </w:pPr>
      <w:r w:rsidRPr="00C65DC2">
        <w:rPr>
          <w:rFonts w:ascii="Cambria" w:hAnsi="Cambria"/>
        </w:rPr>
        <w:t xml:space="preserve">OBIECTIVUL 1 - Introducere în intravilan a suprafeței de </w:t>
      </w:r>
      <w:r w:rsidRPr="00A25489">
        <w:rPr>
          <w:rFonts w:ascii="Cambria" w:hAnsi="Cambria"/>
        </w:rPr>
        <w:t>aproximativ 8</w:t>
      </w:r>
      <w:r w:rsidR="00757B44" w:rsidRPr="00A25489">
        <w:rPr>
          <w:rFonts w:ascii="Cambria" w:hAnsi="Cambria"/>
        </w:rPr>
        <w:t>2</w:t>
      </w:r>
      <w:r w:rsidRPr="00A25489">
        <w:rPr>
          <w:rFonts w:ascii="Cambria" w:hAnsi="Cambria"/>
        </w:rPr>
        <w:t xml:space="preserve"> ha</w:t>
      </w:r>
      <w:r w:rsidRPr="00C65DC2">
        <w:rPr>
          <w:rFonts w:ascii="Cambria" w:hAnsi="Cambria"/>
        </w:rPr>
        <w:t xml:space="preserve"> </w:t>
      </w:r>
    </w:p>
    <w:p w:rsidR="00F80EF3" w:rsidRPr="00C65DC2" w:rsidRDefault="00F80EF3"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2 - Reabilitarea şi extinderea sistemului de alimentare cu apa</w:t>
      </w:r>
    </w:p>
    <w:p w:rsidR="00F80EF3" w:rsidRPr="00C65DC2" w:rsidRDefault="00F80EF3"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3 – Realizarea sistemului de canalizare cu stație de epurare </w:t>
      </w:r>
    </w:p>
    <w:p w:rsidR="00F80EF3" w:rsidRPr="00C65DC2" w:rsidRDefault="00F80EF3"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4 -  Modernizarea şi extinderea rețelelor de electricitate şi iluminat stradal</w:t>
      </w:r>
    </w:p>
    <w:p w:rsidR="00F80EF3" w:rsidRPr="00C65DC2" w:rsidRDefault="00F80EF3"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5 -  Modernizare, reabilitarea şi extinderea drumurilor şi străzilor</w:t>
      </w:r>
    </w:p>
    <w:p w:rsidR="00F80EF3" w:rsidRPr="00C65DC2" w:rsidRDefault="00F80EF3"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6 -  Amenajare spatii verzi şi agrement </w:t>
      </w:r>
    </w:p>
    <w:p w:rsidR="00F80EF3" w:rsidRPr="00C65DC2" w:rsidRDefault="00F80EF3"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7 – Amenajări hidrotehnice necesare împotriva inundațiilor şi eroziunilor. </w:t>
      </w:r>
    </w:p>
    <w:p w:rsidR="00026F6A" w:rsidRPr="00C65DC2" w:rsidRDefault="00026F6A" w:rsidP="00026F6A">
      <w:pPr>
        <w:rPr>
          <w:rFonts w:ascii="Cambria" w:hAnsi="Cambria"/>
        </w:rPr>
      </w:pPr>
    </w:p>
    <w:p w:rsidR="00B374FE" w:rsidRPr="00C65DC2" w:rsidRDefault="00B374FE" w:rsidP="004A64D8">
      <w:pPr>
        <w:pStyle w:val="Heading2"/>
        <w:shd w:val="clear" w:color="auto" w:fill="BFBFBF"/>
        <w:spacing w:before="0" w:after="0" w:line="360" w:lineRule="auto"/>
        <w:ind w:left="0" w:firstLine="540"/>
        <w:jc w:val="both"/>
        <w:rPr>
          <w:rFonts w:ascii="Cambria" w:hAnsi="Cambria"/>
          <w:i w:val="0"/>
          <w:sz w:val="24"/>
          <w:szCs w:val="24"/>
        </w:rPr>
      </w:pPr>
      <w:bookmarkStart w:id="147" w:name="_Toc219536387"/>
      <w:bookmarkStart w:id="148" w:name="_Toc219547357"/>
      <w:bookmarkStart w:id="149" w:name="_Toc220817909"/>
      <w:bookmarkStart w:id="150" w:name="_Toc223745905"/>
      <w:bookmarkStart w:id="151" w:name="_Toc223748264"/>
      <w:bookmarkStart w:id="152" w:name="_Toc223748425"/>
      <w:bookmarkStart w:id="153" w:name="_Toc223752512"/>
      <w:bookmarkStart w:id="154" w:name="_Toc242607794"/>
      <w:bookmarkStart w:id="155" w:name="_Toc262043884"/>
      <w:bookmarkStart w:id="156" w:name="_Toc279668770"/>
      <w:bookmarkStart w:id="157" w:name="_Toc312163702"/>
      <w:bookmarkStart w:id="158" w:name="_Toc312328834"/>
      <w:bookmarkStart w:id="159" w:name="_Toc414362635"/>
      <w:r w:rsidRPr="00C65DC2">
        <w:rPr>
          <w:rFonts w:ascii="Cambria" w:hAnsi="Cambria"/>
          <w:i w:val="0"/>
          <w:sz w:val="24"/>
          <w:szCs w:val="24"/>
        </w:rPr>
        <w:t>Relaţia Planului de Urbanism General cu alte planuri si programe relevante</w:t>
      </w:r>
      <w:bookmarkEnd w:id="147"/>
      <w:bookmarkEnd w:id="148"/>
      <w:bookmarkEnd w:id="149"/>
      <w:bookmarkEnd w:id="150"/>
      <w:bookmarkEnd w:id="151"/>
      <w:bookmarkEnd w:id="152"/>
      <w:bookmarkEnd w:id="153"/>
      <w:bookmarkEnd w:id="154"/>
      <w:bookmarkEnd w:id="155"/>
      <w:bookmarkEnd w:id="156"/>
      <w:bookmarkEnd w:id="157"/>
      <w:bookmarkEnd w:id="158"/>
      <w:bookmarkEnd w:id="159"/>
    </w:p>
    <w:p w:rsidR="00B374FE" w:rsidRPr="00C65DC2" w:rsidRDefault="00B374FE" w:rsidP="0068463A">
      <w:pPr>
        <w:spacing w:line="360" w:lineRule="auto"/>
        <w:ind w:firstLine="540"/>
        <w:jc w:val="both"/>
        <w:rPr>
          <w:rFonts w:ascii="Cambria" w:hAnsi="Cambria" w:cs="Arial"/>
        </w:rPr>
      </w:pPr>
      <w:r w:rsidRPr="00C65DC2">
        <w:rPr>
          <w:rFonts w:ascii="Cambria" w:hAnsi="Cambria" w:cs="Arial"/>
        </w:rPr>
        <w:t xml:space="preserve">Directiva S.E.A. 2001/42/CE privind procedura de realizare a evaluării de mediu pentru planuri şi programe, transpusă în legislaţia românească prin H.G. 1706/2004 privind </w:t>
      </w:r>
      <w:r w:rsidRPr="00C65DC2">
        <w:rPr>
          <w:rFonts w:ascii="Cambria" w:hAnsi="Cambria" w:cs="Arial"/>
          <w:bCs/>
          <w:iCs/>
        </w:rPr>
        <w:t>stabilirea procedurii de realizare a evaluării de mediu pentru planuri şi programe</w:t>
      </w:r>
      <w:r w:rsidRPr="00C65DC2">
        <w:rPr>
          <w:rFonts w:ascii="Cambria" w:hAnsi="Cambria" w:cs="Arial"/>
        </w:rPr>
        <w:t xml:space="preserve">, impune ca în Raportul de mediu să fie incluse informaţii cu privire la alte planuri relevante pentru planul evaluat, pentru a verifica măsura în care s-a ţinut cont de obiectivele de protecţie a mediului la nivel naţional, dar şi a modului în care aceste obiective au fost luate în considerare la elaborarea planului de urbanism. </w:t>
      </w:r>
    </w:p>
    <w:p w:rsidR="00B374FE" w:rsidRPr="00C65DC2" w:rsidRDefault="00B374FE" w:rsidP="0068463A">
      <w:pPr>
        <w:spacing w:line="360" w:lineRule="auto"/>
        <w:ind w:firstLine="540"/>
        <w:jc w:val="both"/>
        <w:rPr>
          <w:rFonts w:ascii="Cambria" w:hAnsi="Cambria" w:cs="Arial"/>
        </w:rPr>
      </w:pPr>
      <w:r w:rsidRPr="00C65DC2">
        <w:rPr>
          <w:rFonts w:ascii="Cambria" w:hAnsi="Cambria" w:cs="Arial"/>
        </w:rPr>
        <w:t>Prin urmare, dezvoltarea obiectivelor strategice care formează cadrul de evaluare se limitează la situaţia curent</w:t>
      </w:r>
      <w:r w:rsidR="00C96722" w:rsidRPr="00C65DC2">
        <w:rPr>
          <w:rFonts w:ascii="Cambria" w:hAnsi="Cambria" w:cs="Arial"/>
        </w:rPr>
        <w:t>ă</w:t>
      </w:r>
      <w:r w:rsidRPr="00C65DC2">
        <w:rPr>
          <w:rFonts w:ascii="Cambria" w:hAnsi="Cambria" w:cs="Arial"/>
        </w:rPr>
        <w:t xml:space="preserve"> a </w:t>
      </w:r>
      <w:r w:rsidR="00C96722" w:rsidRPr="00C65DC2">
        <w:rPr>
          <w:rFonts w:ascii="Cambria" w:hAnsi="Cambria" w:cs="Arial"/>
        </w:rPr>
        <w:t xml:space="preserve">protecţiei </w:t>
      </w:r>
      <w:r w:rsidRPr="00C65DC2">
        <w:rPr>
          <w:rFonts w:ascii="Cambria" w:hAnsi="Cambria" w:cs="Arial"/>
        </w:rPr>
        <w:t xml:space="preserve">mediului la nivelul teritoriului analizat, fiind necesar să se evidenţieze cadrul în care obiectivele strategice vor fi implementate, respectiv obligaţiile de mediu ce trebuiesc realizate ca urmare a implementării prevederilor planului de urbanism. </w:t>
      </w:r>
    </w:p>
    <w:p w:rsidR="008212BC" w:rsidRPr="00C65DC2" w:rsidRDefault="00B374FE" w:rsidP="0068463A">
      <w:pPr>
        <w:spacing w:line="360" w:lineRule="auto"/>
        <w:ind w:firstLine="540"/>
        <w:jc w:val="both"/>
        <w:rPr>
          <w:rFonts w:ascii="Cambria" w:hAnsi="Cambria" w:cs="Arial"/>
        </w:rPr>
      </w:pPr>
      <w:r w:rsidRPr="00C65DC2">
        <w:rPr>
          <w:rFonts w:ascii="Cambria" w:hAnsi="Cambria" w:cs="Arial"/>
        </w:rPr>
        <w:t xml:space="preserve">Din Planul de Urbanism General şi regulamentul local aferent acestuia întocmit de </w:t>
      </w:r>
      <w:r w:rsidR="00576D0A" w:rsidRPr="00C65DC2">
        <w:rPr>
          <w:rFonts w:ascii="Cambria" w:hAnsi="Cambria" w:cs="Arial"/>
        </w:rPr>
        <w:t>SC Quattro Design SRL – Bucureşti</w:t>
      </w:r>
      <w:r w:rsidRPr="00C65DC2">
        <w:rPr>
          <w:rFonts w:ascii="Cambria" w:hAnsi="Cambria" w:cs="Arial"/>
        </w:rPr>
        <w:t>, a rezultat că</w:t>
      </w:r>
      <w:r w:rsidR="00C96722" w:rsidRPr="00C65DC2">
        <w:rPr>
          <w:rFonts w:ascii="Cambria" w:hAnsi="Cambria" w:cs="Arial"/>
        </w:rPr>
        <w:t>,</w:t>
      </w:r>
      <w:r w:rsidRPr="00C65DC2">
        <w:rPr>
          <w:rFonts w:ascii="Cambria" w:hAnsi="Cambria" w:cs="Arial"/>
        </w:rPr>
        <w:t xml:space="preserve"> pentru întocmirea documentaţiei de urbanism a</w:t>
      </w:r>
      <w:r w:rsidR="008212BC" w:rsidRPr="00C65DC2">
        <w:rPr>
          <w:rFonts w:ascii="Cambria" w:hAnsi="Cambria" w:cs="Arial"/>
        </w:rPr>
        <w:t>u</w:t>
      </w:r>
      <w:r w:rsidRPr="00C65DC2">
        <w:rPr>
          <w:rFonts w:ascii="Cambria" w:hAnsi="Cambria" w:cs="Arial"/>
        </w:rPr>
        <w:t xml:space="preserve"> fost analizat</w:t>
      </w:r>
      <w:r w:rsidR="008212BC" w:rsidRPr="00C65DC2">
        <w:rPr>
          <w:rFonts w:ascii="Cambria" w:hAnsi="Cambria" w:cs="Arial"/>
        </w:rPr>
        <w:t>e următoarele documentaţii:</w:t>
      </w:r>
    </w:p>
    <w:p w:rsidR="00D23552" w:rsidRPr="00C65DC2" w:rsidRDefault="00D23552" w:rsidP="00D23552">
      <w:pPr>
        <w:autoSpaceDE w:val="0"/>
        <w:autoSpaceDN w:val="0"/>
        <w:adjustRightInd w:val="0"/>
        <w:rPr>
          <w:rFonts w:ascii="Cambria" w:eastAsia="Calibri" w:hAnsi="Cambria" w:cs="Arial"/>
          <w:color w:val="000000"/>
          <w:lang w:val="en-US"/>
        </w:rPr>
      </w:pPr>
    </w:p>
    <w:p w:rsidR="00D23552" w:rsidRPr="00C65DC2" w:rsidRDefault="00D23552" w:rsidP="009D3C7D">
      <w:pPr>
        <w:numPr>
          <w:ilvl w:val="0"/>
          <w:numId w:val="64"/>
        </w:numPr>
        <w:spacing w:line="360" w:lineRule="auto"/>
        <w:ind w:left="0" w:firstLine="426"/>
        <w:jc w:val="both"/>
        <w:rPr>
          <w:rFonts w:ascii="Cambria" w:hAnsi="Cambria" w:cs="Arial"/>
        </w:rPr>
      </w:pPr>
      <w:r w:rsidRPr="00C65DC2">
        <w:rPr>
          <w:rFonts w:ascii="Cambria" w:hAnsi="Cambria" w:cs="Arial"/>
        </w:rPr>
        <w:t xml:space="preserve">Planul de amenajare a teritoriului naţional (P.A.T.N.) – secţiunile I-VI (aprobate până în prezent); </w:t>
      </w:r>
    </w:p>
    <w:p w:rsidR="00D23552" w:rsidRPr="00C65DC2" w:rsidRDefault="00D23552" w:rsidP="009D3C7D">
      <w:pPr>
        <w:numPr>
          <w:ilvl w:val="0"/>
          <w:numId w:val="64"/>
        </w:numPr>
        <w:spacing w:line="360" w:lineRule="auto"/>
        <w:ind w:left="0" w:firstLine="426"/>
        <w:jc w:val="both"/>
        <w:rPr>
          <w:rFonts w:ascii="Cambria" w:hAnsi="Cambria" w:cs="Arial"/>
        </w:rPr>
      </w:pPr>
      <w:r w:rsidRPr="00C65DC2">
        <w:rPr>
          <w:rFonts w:ascii="Cambria" w:hAnsi="Cambria" w:cs="Arial"/>
        </w:rPr>
        <w:t xml:space="preserve">Planul de amenajare a teritoriului judeţean Tulcea (1995) – INCD Urban Proiect Bucureşti; </w:t>
      </w:r>
    </w:p>
    <w:p w:rsidR="00D23552" w:rsidRPr="00C65DC2" w:rsidRDefault="00D23552" w:rsidP="009D3C7D">
      <w:pPr>
        <w:numPr>
          <w:ilvl w:val="0"/>
          <w:numId w:val="64"/>
        </w:numPr>
        <w:spacing w:line="360" w:lineRule="auto"/>
        <w:ind w:left="0" w:firstLine="426"/>
        <w:jc w:val="both"/>
        <w:rPr>
          <w:rFonts w:ascii="Cambria" w:hAnsi="Cambria" w:cs="Arial"/>
        </w:rPr>
      </w:pPr>
      <w:r w:rsidRPr="00C65DC2">
        <w:rPr>
          <w:rFonts w:ascii="Cambria" w:hAnsi="Cambria" w:cs="Arial"/>
        </w:rPr>
        <w:t xml:space="preserve">Strategia de dezvoltare a Comunei Nalbant 2012-2016, Consiliul Judeţean Tulcea, Asociaţia Comunelor din România şi Asociaţia de Dezvoltare Durabilă a judeţului Tulcea; </w:t>
      </w:r>
    </w:p>
    <w:p w:rsidR="00D23552" w:rsidRPr="00C65DC2" w:rsidRDefault="00D23552" w:rsidP="009D3C7D">
      <w:pPr>
        <w:numPr>
          <w:ilvl w:val="0"/>
          <w:numId w:val="64"/>
        </w:numPr>
        <w:spacing w:line="360" w:lineRule="auto"/>
        <w:ind w:left="0" w:firstLine="426"/>
        <w:jc w:val="both"/>
        <w:rPr>
          <w:rFonts w:ascii="Cambria" w:hAnsi="Cambria" w:cs="Arial"/>
        </w:rPr>
      </w:pPr>
      <w:r w:rsidRPr="00C65DC2">
        <w:rPr>
          <w:rFonts w:ascii="Cambria" w:hAnsi="Cambria" w:cs="Arial"/>
        </w:rPr>
        <w:t xml:space="preserve">Planul Urbanistic General (P.U.G.) comuna Nalbant (1999) – S.C. SARDAN Impex S.R.L. Tulcea; </w:t>
      </w:r>
    </w:p>
    <w:p w:rsidR="00D23552" w:rsidRPr="00C65DC2" w:rsidRDefault="00D23552" w:rsidP="009D3C7D">
      <w:pPr>
        <w:numPr>
          <w:ilvl w:val="0"/>
          <w:numId w:val="64"/>
        </w:numPr>
        <w:spacing w:line="360" w:lineRule="auto"/>
        <w:ind w:left="0" w:firstLine="426"/>
        <w:jc w:val="both"/>
        <w:rPr>
          <w:rFonts w:ascii="Cambria" w:hAnsi="Cambria" w:cs="Arial"/>
        </w:rPr>
      </w:pPr>
      <w:r w:rsidRPr="00C65DC2">
        <w:rPr>
          <w:rFonts w:ascii="Cambria" w:hAnsi="Cambria" w:cs="Arial"/>
        </w:rPr>
        <w:t xml:space="preserve">Planuri Urbanistice Zonale (P.U.Z.) aprobate de Consiliul Local al Comunei Nalbant; </w:t>
      </w:r>
    </w:p>
    <w:p w:rsidR="00D23552" w:rsidRPr="00C65DC2" w:rsidRDefault="00D23552" w:rsidP="009D3C7D">
      <w:pPr>
        <w:numPr>
          <w:ilvl w:val="0"/>
          <w:numId w:val="64"/>
        </w:numPr>
        <w:spacing w:line="360" w:lineRule="auto"/>
        <w:ind w:left="0" w:firstLine="426"/>
        <w:jc w:val="both"/>
        <w:rPr>
          <w:rFonts w:ascii="Cambria" w:hAnsi="Cambria" w:cs="Arial"/>
        </w:rPr>
      </w:pPr>
      <w:r w:rsidRPr="00C65DC2">
        <w:rPr>
          <w:rFonts w:ascii="Cambria" w:hAnsi="Cambria" w:cs="Arial"/>
        </w:rPr>
        <w:t xml:space="preserve">Plan de Investiţii pe Termen Lung pentru perioada 2008-2038 privind „Sistemul de management integrat al deşeurilor în județul Tulcea” – ROMAIR Consulting LTD, 2008; </w:t>
      </w:r>
    </w:p>
    <w:p w:rsidR="00D23552" w:rsidRPr="00C65DC2" w:rsidRDefault="00D23552" w:rsidP="009D3C7D">
      <w:pPr>
        <w:numPr>
          <w:ilvl w:val="0"/>
          <w:numId w:val="64"/>
        </w:numPr>
        <w:spacing w:line="360" w:lineRule="auto"/>
        <w:ind w:left="0" w:firstLine="426"/>
        <w:jc w:val="both"/>
        <w:rPr>
          <w:rFonts w:ascii="Cambria" w:hAnsi="Cambria" w:cs="Arial"/>
        </w:rPr>
      </w:pPr>
      <w:r w:rsidRPr="00C65DC2">
        <w:rPr>
          <w:rFonts w:ascii="Cambria" w:hAnsi="Cambria" w:cs="Arial"/>
        </w:rPr>
        <w:t xml:space="preserve">Plan Local de Acţiune pentru Mediu, Judeţul Tulcea, 2011; </w:t>
      </w:r>
    </w:p>
    <w:p w:rsidR="00B374FE" w:rsidRPr="00C65DC2" w:rsidRDefault="0031444D" w:rsidP="0068463A">
      <w:pPr>
        <w:spacing w:line="360" w:lineRule="auto"/>
        <w:ind w:firstLine="540"/>
        <w:jc w:val="both"/>
        <w:rPr>
          <w:rFonts w:ascii="Cambria" w:hAnsi="Cambria" w:cs="Arial"/>
        </w:rPr>
      </w:pPr>
      <w:r w:rsidRPr="00C65DC2">
        <w:rPr>
          <w:rFonts w:ascii="Cambria" w:hAnsi="Cambria" w:cs="Arial"/>
        </w:rPr>
        <w:t>Conţinutul PUG</w:t>
      </w:r>
      <w:r w:rsidR="00B374FE" w:rsidRPr="00C65DC2">
        <w:rPr>
          <w:rFonts w:ascii="Cambria" w:hAnsi="Cambria" w:cs="Arial"/>
        </w:rPr>
        <w:t xml:space="preserve"> corespunde obiectivelor europene de coeziune economică şi socială prevăzute în Planul Naţional pentru Aderarea României la Uniunea Europeana, Planul Naţional de Dezvoltare al României, Planul Naţional pentru Transport, Strategia Naţională pentru Dezvoltarea Resurselor Umane. </w:t>
      </w:r>
    </w:p>
    <w:p w:rsidR="00B374FE" w:rsidRPr="00C65DC2" w:rsidRDefault="00B374FE" w:rsidP="00D77175">
      <w:pPr>
        <w:spacing w:line="360" w:lineRule="auto"/>
        <w:ind w:firstLine="540"/>
        <w:jc w:val="both"/>
        <w:rPr>
          <w:rFonts w:ascii="Cambria" w:hAnsi="Cambria" w:cs="Arial"/>
        </w:rPr>
      </w:pPr>
      <w:r w:rsidRPr="00C65DC2">
        <w:rPr>
          <w:rFonts w:ascii="Cambria" w:hAnsi="Cambria" w:cs="Arial"/>
        </w:rPr>
        <w:t>De asemenea, în P.U.G.</w:t>
      </w:r>
      <w:r w:rsidR="00D23552" w:rsidRPr="00C65DC2">
        <w:rPr>
          <w:rFonts w:ascii="Cambria" w:hAnsi="Cambria" w:cs="Arial"/>
        </w:rPr>
        <w:t xml:space="preserve"> </w:t>
      </w:r>
      <w:r w:rsidRPr="00C65DC2">
        <w:rPr>
          <w:rFonts w:ascii="Cambria" w:hAnsi="Cambria" w:cs="Arial"/>
        </w:rPr>
        <w:t>-</w:t>
      </w:r>
      <w:r w:rsidR="00D23552" w:rsidRPr="00C65DC2">
        <w:rPr>
          <w:rFonts w:ascii="Cambria" w:hAnsi="Cambria" w:cs="Arial"/>
        </w:rPr>
        <w:t xml:space="preserve"> </w:t>
      </w:r>
      <w:r w:rsidRPr="00C65DC2">
        <w:rPr>
          <w:rFonts w:ascii="Cambria" w:hAnsi="Cambria" w:cs="Arial"/>
        </w:rPr>
        <w:t xml:space="preserve">ul comunei </w:t>
      </w:r>
      <w:r w:rsidR="00D23552" w:rsidRPr="00C65DC2">
        <w:rPr>
          <w:rFonts w:ascii="Cambria" w:hAnsi="Cambria" w:cs="Arial"/>
        </w:rPr>
        <w:t>Nalbant</w:t>
      </w:r>
      <w:r w:rsidR="0031444D" w:rsidRPr="00C65DC2">
        <w:rPr>
          <w:rFonts w:ascii="Cambria" w:hAnsi="Cambria" w:cs="Arial"/>
        </w:rPr>
        <w:t xml:space="preserve"> </w:t>
      </w:r>
      <w:r w:rsidRPr="00C65DC2">
        <w:rPr>
          <w:rFonts w:ascii="Cambria" w:hAnsi="Cambria" w:cs="Arial"/>
        </w:rPr>
        <w:t>sunt prevăzute obiective care se regăsesc în Planul Naţional de Acţiune pentru Protecţia Mediului, S</w:t>
      </w:r>
      <w:r w:rsidRPr="00C65DC2">
        <w:rPr>
          <w:rFonts w:ascii="Cambria" w:hAnsi="Cambria" w:cs="Arial"/>
          <w:szCs w:val="22"/>
        </w:rPr>
        <w:t xml:space="preserve">trategia Naţională de Gestionare a Deşeurilor, Planul Naţional de Gestionare a Deşeurilor, Planul Regional de Gestionare a Deşeurilor pentru </w:t>
      </w:r>
      <w:r w:rsidRPr="00C65DC2">
        <w:rPr>
          <w:rFonts w:ascii="Cambria" w:hAnsi="Cambria" w:cs="Arial"/>
        </w:rPr>
        <w:t xml:space="preserve">Regiunea 2 S-E şi </w:t>
      </w:r>
      <w:r w:rsidRPr="00C65DC2">
        <w:rPr>
          <w:rFonts w:ascii="Cambria" w:hAnsi="Cambria" w:cs="Arial"/>
          <w:szCs w:val="22"/>
        </w:rPr>
        <w:t xml:space="preserve">Planul Judeţean de Gestionare a Deşeurilor al Judeţului </w:t>
      </w:r>
      <w:r w:rsidR="00D23552" w:rsidRPr="00C65DC2">
        <w:rPr>
          <w:rFonts w:ascii="Cambria" w:hAnsi="Cambria" w:cs="Arial"/>
          <w:szCs w:val="22"/>
        </w:rPr>
        <w:t>Tulcea</w:t>
      </w:r>
      <w:r w:rsidRPr="00C65DC2">
        <w:rPr>
          <w:rFonts w:ascii="Cambria" w:hAnsi="Cambria" w:cs="Arial"/>
          <w:szCs w:val="22"/>
        </w:rPr>
        <w:t>.</w:t>
      </w:r>
    </w:p>
    <w:p w:rsidR="005437B7" w:rsidRPr="00C65DC2" w:rsidRDefault="005437B7" w:rsidP="00D77175">
      <w:pPr>
        <w:spacing w:line="360" w:lineRule="auto"/>
        <w:jc w:val="both"/>
        <w:rPr>
          <w:rFonts w:ascii="Cambria" w:hAnsi="Cambria" w:cs="Arial"/>
          <w:highlight w:val="yellow"/>
        </w:rPr>
      </w:pPr>
    </w:p>
    <w:p w:rsidR="00B374FE" w:rsidRPr="00C65DC2" w:rsidRDefault="00B374FE" w:rsidP="004A64D8">
      <w:pPr>
        <w:pStyle w:val="Heading1"/>
        <w:shd w:val="clear" w:color="auto" w:fill="A6A6A6"/>
        <w:tabs>
          <w:tab w:val="clear" w:pos="1174"/>
          <w:tab w:val="num" w:pos="851"/>
        </w:tabs>
        <w:spacing w:before="0" w:after="0" w:line="360" w:lineRule="auto"/>
        <w:ind w:left="0" w:firstLine="540"/>
        <w:jc w:val="both"/>
        <w:rPr>
          <w:rFonts w:ascii="Cambria" w:hAnsi="Cambria"/>
          <w:sz w:val="24"/>
          <w:szCs w:val="24"/>
        </w:rPr>
      </w:pPr>
      <w:bookmarkStart w:id="160" w:name="_Toc219536388"/>
      <w:bookmarkStart w:id="161" w:name="_Toc219547358"/>
      <w:bookmarkStart w:id="162" w:name="_Toc220817910"/>
      <w:bookmarkStart w:id="163" w:name="_Toc223745906"/>
      <w:bookmarkStart w:id="164" w:name="_Toc223748265"/>
      <w:bookmarkStart w:id="165" w:name="_Toc223748426"/>
      <w:bookmarkStart w:id="166" w:name="_Toc223752513"/>
      <w:bookmarkStart w:id="167" w:name="_Toc242607795"/>
      <w:bookmarkStart w:id="168" w:name="_Toc262043885"/>
      <w:bookmarkStart w:id="169" w:name="_Toc279668771"/>
      <w:bookmarkStart w:id="170" w:name="_Toc312163703"/>
      <w:bookmarkStart w:id="171" w:name="_Toc312328835"/>
      <w:bookmarkStart w:id="172" w:name="_Toc414362636"/>
      <w:r w:rsidRPr="00C65DC2">
        <w:rPr>
          <w:rFonts w:ascii="Cambria" w:hAnsi="Cambria"/>
          <w:sz w:val="24"/>
          <w:szCs w:val="24"/>
        </w:rPr>
        <w:t xml:space="preserve">ASPECTELE RELEVANTE ALE STĂRII ACTUALE A MEDIULUI ŞI ALE EVOLUŢIEI SALE PROBABILE ÎN SITUAŢIA NEIMPLEMENTĂRII PLANULUI </w:t>
      </w:r>
      <w:bookmarkEnd w:id="160"/>
      <w:bookmarkEnd w:id="161"/>
      <w:r w:rsidRPr="00C65DC2">
        <w:rPr>
          <w:rFonts w:ascii="Cambria" w:hAnsi="Cambria"/>
          <w:sz w:val="24"/>
          <w:szCs w:val="24"/>
        </w:rPr>
        <w:t>DE URBANISM GENERAL</w:t>
      </w:r>
      <w:bookmarkEnd w:id="162"/>
      <w:bookmarkEnd w:id="163"/>
      <w:bookmarkEnd w:id="164"/>
      <w:bookmarkEnd w:id="165"/>
      <w:bookmarkEnd w:id="166"/>
      <w:bookmarkEnd w:id="167"/>
      <w:bookmarkEnd w:id="168"/>
      <w:bookmarkEnd w:id="169"/>
      <w:bookmarkEnd w:id="170"/>
      <w:bookmarkEnd w:id="171"/>
      <w:bookmarkEnd w:id="172"/>
    </w:p>
    <w:p w:rsidR="00B374FE" w:rsidRPr="00C65DC2" w:rsidRDefault="00B374FE" w:rsidP="0068463A">
      <w:pPr>
        <w:autoSpaceDE w:val="0"/>
        <w:autoSpaceDN w:val="0"/>
        <w:adjustRightInd w:val="0"/>
        <w:spacing w:line="360" w:lineRule="auto"/>
        <w:ind w:firstLine="772"/>
        <w:jc w:val="both"/>
        <w:rPr>
          <w:rFonts w:ascii="Cambria" w:eastAsia="ArialMT" w:hAnsi="Cambria" w:cs="Arial"/>
        </w:rPr>
      </w:pPr>
      <w:r w:rsidRPr="00C65DC2">
        <w:rPr>
          <w:rFonts w:ascii="Cambria" w:eastAsia="ArialMT" w:hAnsi="Cambria" w:cs="Arial"/>
        </w:rPr>
        <w:t>Conform prevederilor HG nr. 1076/2004 şi ale Anexei I la Directiva 2001/42/CE, factor</w:t>
      </w:r>
      <w:r w:rsidR="00C96722" w:rsidRPr="00C65DC2">
        <w:rPr>
          <w:rFonts w:ascii="Cambria" w:eastAsia="ArialMT" w:hAnsi="Cambria" w:cs="Arial"/>
        </w:rPr>
        <w:t>ii/aspectele de mediu ce trebuiesc</w:t>
      </w:r>
      <w:r w:rsidRPr="00C65DC2">
        <w:rPr>
          <w:rFonts w:ascii="Cambria" w:eastAsia="ArialMT" w:hAnsi="Cambria" w:cs="Arial"/>
        </w:rPr>
        <w:t xml:space="preserve"> avu</w:t>
      </w:r>
      <w:r w:rsidR="00C96722" w:rsidRPr="00C65DC2">
        <w:rPr>
          <w:rFonts w:ascii="Cambria" w:eastAsia="ArialMT" w:hAnsi="Cambria" w:cs="Arial"/>
        </w:rPr>
        <w:t>te</w:t>
      </w:r>
      <w:r w:rsidRPr="00C65DC2">
        <w:rPr>
          <w:rFonts w:ascii="Cambria" w:eastAsia="ArialMT" w:hAnsi="Cambria" w:cs="Arial"/>
        </w:rPr>
        <w:t xml:space="preserve"> în vedere în cadrul evaluării de mediu pentru planuri şi programe, sunt:</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apă</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aer;</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sol;</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biodiversitate;</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sănătatea umană;</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patrimoniul cultural arheologic şi arhitectonic;</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transport;</w:t>
      </w:r>
    </w:p>
    <w:p w:rsidR="00B374FE" w:rsidRPr="00C65DC2" w:rsidRDefault="00B374FE" w:rsidP="00270772">
      <w:pPr>
        <w:numPr>
          <w:ilvl w:val="1"/>
          <w:numId w:val="16"/>
        </w:numPr>
        <w:autoSpaceDE w:val="0"/>
        <w:autoSpaceDN w:val="0"/>
        <w:adjustRightInd w:val="0"/>
        <w:spacing w:line="360" w:lineRule="auto"/>
        <w:jc w:val="both"/>
        <w:rPr>
          <w:rFonts w:ascii="Cambria" w:eastAsia="ArialMT" w:hAnsi="Cambria" w:cs="Arial"/>
        </w:rPr>
      </w:pPr>
      <w:r w:rsidRPr="00C65DC2">
        <w:rPr>
          <w:rFonts w:ascii="Cambria" w:eastAsia="ArialMT" w:hAnsi="Cambria" w:cs="Arial"/>
        </w:rPr>
        <w:t>turism.</w:t>
      </w:r>
    </w:p>
    <w:p w:rsidR="00B374FE" w:rsidRPr="00C65DC2" w:rsidRDefault="00B374FE" w:rsidP="001B575D">
      <w:pPr>
        <w:autoSpaceDE w:val="0"/>
        <w:autoSpaceDN w:val="0"/>
        <w:adjustRightInd w:val="0"/>
        <w:spacing w:line="360" w:lineRule="auto"/>
        <w:ind w:firstLine="772"/>
        <w:jc w:val="both"/>
        <w:rPr>
          <w:rFonts w:ascii="Cambria" w:eastAsia="ArialMT" w:hAnsi="Cambria" w:cs="Arial"/>
        </w:rPr>
      </w:pPr>
      <w:r w:rsidRPr="00C65DC2">
        <w:rPr>
          <w:rFonts w:ascii="Cambria" w:eastAsia="ArialMT" w:hAnsi="Cambria" w:cs="Arial"/>
        </w:rPr>
        <w:t xml:space="preserve">Problemele de mediu actuale relevante pentru PUG comuna </w:t>
      </w:r>
      <w:r w:rsidR="00D37B70" w:rsidRPr="00C65DC2">
        <w:rPr>
          <w:rFonts w:ascii="Cambria" w:eastAsia="ArialMT" w:hAnsi="Cambria" w:cs="Arial"/>
        </w:rPr>
        <w:t>Nalbant</w:t>
      </w:r>
      <w:r w:rsidRPr="00C65DC2">
        <w:rPr>
          <w:rFonts w:ascii="Cambria" w:eastAsia="ArialMT" w:hAnsi="Cambria" w:cs="Arial"/>
        </w:rPr>
        <w:t xml:space="preserve"> au fost identificate pentru fiecare dintre factorii/aspectele </w:t>
      </w:r>
      <w:r w:rsidR="00C96722" w:rsidRPr="00C65DC2">
        <w:rPr>
          <w:rFonts w:ascii="Cambria" w:eastAsia="ArialMT" w:hAnsi="Cambria" w:cs="Arial"/>
        </w:rPr>
        <w:t>d</w:t>
      </w:r>
      <w:r w:rsidRPr="00C65DC2">
        <w:rPr>
          <w:rFonts w:ascii="Cambria" w:eastAsia="ArialMT" w:hAnsi="Cambria" w:cs="Arial"/>
        </w:rPr>
        <w:t xml:space="preserve">e mediu care s-au prezentat mai sus. A fost adoptat acest mod de abordare pentru a </w:t>
      </w:r>
      <w:r w:rsidR="00BF29AF" w:rsidRPr="00C65DC2">
        <w:rPr>
          <w:rFonts w:ascii="Cambria" w:eastAsia="ArialMT" w:hAnsi="Cambria" w:cs="Arial"/>
        </w:rPr>
        <w:t xml:space="preserve">se </w:t>
      </w:r>
      <w:r w:rsidRPr="00C65DC2">
        <w:rPr>
          <w:rFonts w:ascii="Cambria" w:eastAsia="ArialMT" w:hAnsi="Cambria" w:cs="Arial"/>
        </w:rPr>
        <w:t>asigura tratarea unitară a tuturor elementelor pe care le presupune evaluarea de mediu.</w:t>
      </w:r>
    </w:p>
    <w:p w:rsidR="00D23552" w:rsidRPr="00C65DC2" w:rsidRDefault="00D23552" w:rsidP="001B575D">
      <w:pPr>
        <w:autoSpaceDE w:val="0"/>
        <w:autoSpaceDN w:val="0"/>
        <w:adjustRightInd w:val="0"/>
        <w:spacing w:line="360" w:lineRule="auto"/>
        <w:ind w:firstLine="772"/>
        <w:jc w:val="both"/>
        <w:rPr>
          <w:rFonts w:ascii="Cambria" w:eastAsia="ArialMT" w:hAnsi="Cambria" w:cs="Arial"/>
        </w:rPr>
      </w:pPr>
    </w:p>
    <w:p w:rsidR="00B374FE" w:rsidRPr="00C65DC2" w:rsidRDefault="00B374FE" w:rsidP="00AE323B">
      <w:pPr>
        <w:pStyle w:val="Heading2"/>
        <w:shd w:val="clear" w:color="auto" w:fill="BFBFBF"/>
        <w:spacing w:before="0" w:after="0" w:line="360" w:lineRule="auto"/>
        <w:ind w:left="0" w:firstLine="540"/>
        <w:jc w:val="both"/>
        <w:rPr>
          <w:rFonts w:ascii="Cambria" w:hAnsi="Cambria"/>
          <w:i w:val="0"/>
          <w:sz w:val="24"/>
          <w:szCs w:val="24"/>
        </w:rPr>
      </w:pPr>
      <w:bookmarkStart w:id="173" w:name="_Toc219536389"/>
      <w:bookmarkStart w:id="174" w:name="_Toc219547359"/>
      <w:bookmarkStart w:id="175" w:name="_Toc220817911"/>
      <w:bookmarkStart w:id="176" w:name="_Toc223745907"/>
      <w:bookmarkStart w:id="177" w:name="_Toc223748266"/>
      <w:bookmarkStart w:id="178" w:name="_Toc223748427"/>
      <w:bookmarkStart w:id="179" w:name="_Toc223752514"/>
      <w:bookmarkStart w:id="180" w:name="_Toc242607796"/>
      <w:bookmarkStart w:id="181" w:name="_Toc262043886"/>
      <w:bookmarkStart w:id="182" w:name="_Toc279668772"/>
      <w:bookmarkStart w:id="183" w:name="_Toc312163704"/>
      <w:bookmarkStart w:id="184" w:name="_Toc312328836"/>
      <w:bookmarkStart w:id="185" w:name="_Toc414362637"/>
      <w:r w:rsidRPr="00C65DC2">
        <w:rPr>
          <w:rFonts w:ascii="Cambria" w:hAnsi="Cambria"/>
          <w:i w:val="0"/>
          <w:sz w:val="24"/>
          <w:szCs w:val="24"/>
        </w:rPr>
        <w:t>Aspecte relevante ale stării actuale a mediului</w:t>
      </w:r>
      <w:bookmarkEnd w:id="173"/>
      <w:bookmarkEnd w:id="174"/>
      <w:bookmarkEnd w:id="175"/>
      <w:bookmarkEnd w:id="176"/>
      <w:bookmarkEnd w:id="177"/>
      <w:bookmarkEnd w:id="178"/>
      <w:bookmarkEnd w:id="179"/>
      <w:bookmarkEnd w:id="180"/>
      <w:bookmarkEnd w:id="181"/>
      <w:bookmarkEnd w:id="182"/>
      <w:bookmarkEnd w:id="183"/>
      <w:bookmarkEnd w:id="184"/>
      <w:bookmarkEnd w:id="185"/>
    </w:p>
    <w:p w:rsidR="00B374FE" w:rsidRPr="00C65DC2" w:rsidRDefault="00B374FE" w:rsidP="00AE323B">
      <w:pPr>
        <w:pStyle w:val="Heading3"/>
        <w:shd w:val="clear" w:color="auto" w:fill="D9D9D9"/>
        <w:spacing w:before="0" w:after="0" w:line="360" w:lineRule="auto"/>
        <w:ind w:left="0" w:firstLine="540"/>
        <w:jc w:val="both"/>
        <w:rPr>
          <w:rFonts w:ascii="Cambria" w:hAnsi="Cambria"/>
          <w:sz w:val="24"/>
          <w:szCs w:val="24"/>
        </w:rPr>
      </w:pPr>
      <w:bookmarkStart w:id="186" w:name="_Toc219536390"/>
      <w:bookmarkStart w:id="187" w:name="_Toc219547360"/>
      <w:bookmarkStart w:id="188" w:name="_Toc220817912"/>
      <w:bookmarkStart w:id="189" w:name="_Toc223745908"/>
      <w:bookmarkStart w:id="190" w:name="_Toc223748267"/>
      <w:bookmarkStart w:id="191" w:name="_Toc223748428"/>
      <w:bookmarkStart w:id="192" w:name="_Toc223752515"/>
      <w:bookmarkStart w:id="193" w:name="_Toc242607797"/>
      <w:bookmarkStart w:id="194" w:name="_Toc262043887"/>
      <w:bookmarkStart w:id="195" w:name="_Toc279668773"/>
      <w:bookmarkStart w:id="196" w:name="_Toc312163705"/>
      <w:bookmarkStart w:id="197" w:name="_Toc312328837"/>
      <w:bookmarkStart w:id="198" w:name="_Toc414362638"/>
      <w:r w:rsidRPr="00C65DC2">
        <w:rPr>
          <w:rFonts w:ascii="Cambria" w:hAnsi="Cambria"/>
          <w:sz w:val="24"/>
          <w:szCs w:val="24"/>
        </w:rPr>
        <w:t>Apa</w:t>
      </w:r>
      <w:bookmarkEnd w:id="186"/>
      <w:bookmarkEnd w:id="187"/>
      <w:bookmarkEnd w:id="188"/>
      <w:bookmarkEnd w:id="189"/>
      <w:bookmarkEnd w:id="190"/>
      <w:bookmarkEnd w:id="191"/>
      <w:bookmarkEnd w:id="192"/>
      <w:bookmarkEnd w:id="193"/>
      <w:bookmarkEnd w:id="194"/>
      <w:bookmarkEnd w:id="195"/>
      <w:bookmarkEnd w:id="196"/>
      <w:bookmarkEnd w:id="197"/>
      <w:bookmarkEnd w:id="198"/>
    </w:p>
    <w:p w:rsidR="0086066D" w:rsidRPr="00C65DC2" w:rsidRDefault="0086066D" w:rsidP="00AF4979">
      <w:pPr>
        <w:spacing w:line="360" w:lineRule="auto"/>
        <w:ind w:firstLine="567"/>
        <w:jc w:val="both"/>
        <w:rPr>
          <w:rFonts w:ascii="Cambria" w:hAnsi="Cambria" w:cs="Arial"/>
          <w:b/>
          <w:i/>
        </w:rPr>
      </w:pPr>
      <w:r w:rsidRPr="00C65DC2">
        <w:rPr>
          <w:rFonts w:ascii="Cambria" w:hAnsi="Cambria" w:cs="Arial"/>
          <w:b/>
          <w:i/>
        </w:rPr>
        <w:t xml:space="preserve">a) Apele de suprafaţă </w:t>
      </w:r>
    </w:p>
    <w:p w:rsidR="00D23552" w:rsidRPr="00C65DC2" w:rsidRDefault="00D23552" w:rsidP="00D23552">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Zona analizată, corespunzătoare regiunii de orogen, cu o litologie diversificată (roci cristaline şi sedimentare), altitudini ce depăşesc 300-400 m şi precipitaţii de peste 400-450 mm anual, se caracterizează printr-o reţea hidrografică ceva mai densă (până la 0,2 km/km2) şi mai bine organizată, comparativ cu Dobrogea centrală şi de sud, cu râuri mai lungi (în comuna Nalbant, Taiţa – 57 km) ce prezintă scurgere permanent. Văile sunt largi, cuprinzând lunci bine dezvoltate, în sectoarele inferioare ale principalelor râuri, unde depozitele aluvionare depășesc 10-15 m grosime. Debitele lichide prezintă valori medii anuale ce nu depăşesc 0,5 m3/s, dar ele pot creşte foarte mult în urma ploilor torenţiale de vară, antrenând cantităţi importante de material aluvionar (</w:t>
      </w:r>
      <w:r w:rsidRPr="00C65DC2">
        <w:rPr>
          <w:rFonts w:ascii="Cambria" w:eastAsia="Calibri" w:hAnsi="Cambria" w:cs="Arial"/>
          <w:i/>
          <w:iCs/>
          <w:color w:val="000000"/>
        </w:rPr>
        <w:t>Zaharia, L., Pisota, I.,2003, p. 118-119</w:t>
      </w:r>
      <w:r w:rsidRPr="00C65DC2">
        <w:rPr>
          <w:rFonts w:ascii="Cambria" w:eastAsia="Calibri" w:hAnsi="Cambria" w:cs="Arial"/>
          <w:color w:val="000000"/>
        </w:rPr>
        <w:t xml:space="preserve">). </w:t>
      </w:r>
    </w:p>
    <w:p w:rsidR="00D23552" w:rsidRPr="00C65DC2" w:rsidRDefault="00D23552" w:rsidP="00D23552">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Organismele hidrografice aferente zonei analizate şi-au adaptat văile la formele vechi ale platformei şi au o orientare generală dinspre nord-vest către sud-est, determinată de căderea reliefului în trepte de origine policiclică (Ujvári, 1972). Aici se regăsesc cele mai extinse bazine hidrografice din Dobrogea, precum Taiţa (591 km2). (</w:t>
      </w:r>
      <w:r w:rsidRPr="00C65DC2">
        <w:rPr>
          <w:rFonts w:ascii="Cambria" w:eastAsia="Calibri" w:hAnsi="Cambria" w:cs="Arial"/>
          <w:i/>
          <w:iCs/>
          <w:color w:val="000000"/>
        </w:rPr>
        <w:t>Zaharia, L., Pisota, I.,2003, p. 122</w:t>
      </w:r>
      <w:r w:rsidRPr="00C65DC2">
        <w:rPr>
          <w:rFonts w:ascii="Cambria" w:eastAsia="Calibri" w:hAnsi="Cambria" w:cs="Arial"/>
          <w:color w:val="000000"/>
        </w:rPr>
        <w:t xml:space="preserve">). </w:t>
      </w:r>
    </w:p>
    <w:p w:rsidR="001C083F" w:rsidRPr="00C65DC2" w:rsidRDefault="00D23552" w:rsidP="00D23552">
      <w:pPr>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Sistemul fluviatil al Taiţei </w:t>
      </w:r>
      <w:r w:rsidR="00992126" w:rsidRPr="00C65DC2">
        <w:rPr>
          <w:rFonts w:ascii="Cambria" w:eastAsia="Calibri" w:hAnsi="Cambria" w:cs="Arial"/>
          <w:color w:val="000000"/>
        </w:rPr>
        <w:t>își</w:t>
      </w:r>
      <w:r w:rsidRPr="00C65DC2">
        <w:rPr>
          <w:rFonts w:ascii="Cambria" w:eastAsia="Calibri" w:hAnsi="Cambria" w:cs="Arial"/>
          <w:color w:val="000000"/>
        </w:rPr>
        <w:t xml:space="preserve"> are obârşia în partea nordică a Culmii Niculiţel (de la cca. 240 m altitudine). În cursul său superior, Taiţa separă culmile Pricopanului şi Niculiţelului, iar în cel inferior, traversează, pe direcţia NV-SE, Depresiunea Nalbant (</w:t>
      </w:r>
      <w:r w:rsidRPr="00C65DC2">
        <w:rPr>
          <w:rFonts w:ascii="Cambria" w:eastAsia="Calibri" w:hAnsi="Cambria" w:cs="Arial"/>
          <w:i/>
          <w:iCs/>
          <w:color w:val="000000"/>
        </w:rPr>
        <w:t>implicit comuna Nalbant</w:t>
      </w:r>
      <w:r w:rsidRPr="00C65DC2">
        <w:rPr>
          <w:rFonts w:ascii="Cambria" w:eastAsia="Calibri" w:hAnsi="Cambria" w:cs="Arial"/>
          <w:color w:val="000000"/>
        </w:rPr>
        <w:t>), curgând pe la poalele nordice ale Podişului Babadag.</w:t>
      </w:r>
    </w:p>
    <w:p w:rsidR="001136F2" w:rsidRPr="00C65DC2" w:rsidRDefault="001136F2" w:rsidP="00D23552">
      <w:pPr>
        <w:spacing w:line="360" w:lineRule="auto"/>
        <w:ind w:firstLine="567"/>
        <w:jc w:val="both"/>
        <w:rPr>
          <w:rFonts w:ascii="Cambria" w:eastAsia="Calibri" w:hAnsi="Cambria" w:cs="Arial"/>
          <w:color w:val="000000"/>
          <w:sz w:val="23"/>
          <w:szCs w:val="23"/>
        </w:rPr>
        <w:sectPr w:rsidR="001136F2" w:rsidRPr="00C65DC2" w:rsidSect="005914F7">
          <w:pgSz w:w="11907" w:h="16840" w:code="9"/>
          <w:pgMar w:top="1134" w:right="851" w:bottom="1268" w:left="1134" w:header="142" w:footer="552" w:gutter="0"/>
          <w:cols w:space="720"/>
          <w:noEndnote/>
          <w:titlePg/>
          <w:docGrid w:linePitch="326"/>
        </w:sectPr>
      </w:pPr>
    </w:p>
    <w:p w:rsidR="001C083F" w:rsidRPr="00C65DC2" w:rsidRDefault="001C083F" w:rsidP="001C083F">
      <w:pPr>
        <w:spacing w:line="360" w:lineRule="auto"/>
        <w:ind w:firstLine="567"/>
        <w:jc w:val="center"/>
        <w:rPr>
          <w:rFonts w:ascii="Cambria" w:eastAsia="Calibri" w:hAnsi="Cambria" w:cs="Arial"/>
          <w:i/>
          <w:color w:val="000000"/>
          <w:szCs w:val="23"/>
        </w:rPr>
      </w:pPr>
      <w:r w:rsidRPr="00C65DC2">
        <w:rPr>
          <w:rFonts w:ascii="Cambria" w:eastAsia="Calibri" w:hAnsi="Cambria" w:cs="Arial"/>
          <w:i/>
          <w:color w:val="000000"/>
          <w:szCs w:val="23"/>
        </w:rPr>
        <w:t xml:space="preserve">Figura nr. </w:t>
      </w:r>
      <w:r w:rsidR="001136F2" w:rsidRPr="00C65DC2">
        <w:rPr>
          <w:rFonts w:ascii="Cambria" w:eastAsia="Calibri" w:hAnsi="Cambria" w:cs="Arial"/>
          <w:i/>
          <w:color w:val="000000"/>
          <w:szCs w:val="23"/>
        </w:rPr>
        <w:t>2</w:t>
      </w:r>
      <w:r w:rsidRPr="00C65DC2">
        <w:rPr>
          <w:rFonts w:ascii="Cambria" w:eastAsia="Calibri" w:hAnsi="Cambria" w:cs="Arial"/>
          <w:i/>
          <w:color w:val="000000"/>
          <w:szCs w:val="23"/>
        </w:rPr>
        <w:t xml:space="preserve"> Harta hidrografica a zonei analizate</w:t>
      </w:r>
    </w:p>
    <w:p w:rsidR="0086066D" w:rsidRPr="00C65DC2" w:rsidRDefault="000C0777" w:rsidP="001C083F">
      <w:pPr>
        <w:spacing w:line="360" w:lineRule="auto"/>
        <w:ind w:firstLine="567"/>
        <w:jc w:val="center"/>
        <w:rPr>
          <w:rFonts w:ascii="Cambria" w:eastAsia="Calibri" w:hAnsi="Cambria" w:cs="Arial"/>
          <w:color w:val="000000"/>
          <w:sz w:val="23"/>
          <w:szCs w:val="23"/>
        </w:rPr>
      </w:pPr>
      <w:r>
        <w:rPr>
          <w:rFonts w:ascii="Cambria" w:eastAsia="Calibri" w:hAnsi="Cambria" w:cs="Arial"/>
          <w:i/>
          <w:noProof/>
          <w:color w:val="000000"/>
          <w:szCs w:val="23"/>
          <w:lang w:eastAsia="ro-RO"/>
        </w:rPr>
        <w:drawing>
          <wp:inline distT="0" distB="0" distL="0" distR="0">
            <wp:extent cx="7286625" cy="5153025"/>
            <wp:effectExtent l="19050" t="0" r="9525" b="0"/>
            <wp:docPr id="19" name="Picture 2" descr="hidro_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dro_RM"/>
                    <pic:cNvPicPr>
                      <a:picLocks noChangeAspect="1" noChangeArrowheads="1"/>
                    </pic:cNvPicPr>
                  </pic:nvPicPr>
                  <pic:blipFill>
                    <a:blip r:embed="rId17" cstate="print"/>
                    <a:srcRect/>
                    <a:stretch>
                      <a:fillRect/>
                    </a:stretch>
                  </pic:blipFill>
                  <pic:spPr bwMode="auto">
                    <a:xfrm>
                      <a:off x="0" y="0"/>
                      <a:ext cx="7286625" cy="5153025"/>
                    </a:xfrm>
                    <a:prstGeom prst="rect">
                      <a:avLst/>
                    </a:prstGeom>
                    <a:noFill/>
                    <a:ln w="9525">
                      <a:noFill/>
                      <a:miter lim="800000"/>
                      <a:headEnd/>
                      <a:tailEnd/>
                    </a:ln>
                  </pic:spPr>
                </pic:pic>
              </a:graphicData>
            </a:graphic>
          </wp:inline>
        </w:drawing>
      </w:r>
    </w:p>
    <w:p w:rsidR="001C083F" w:rsidRPr="00C65DC2" w:rsidRDefault="001C083F" w:rsidP="00D23552">
      <w:pPr>
        <w:spacing w:line="360" w:lineRule="auto"/>
        <w:ind w:firstLine="567"/>
        <w:jc w:val="both"/>
        <w:rPr>
          <w:rFonts w:ascii="Cambria" w:hAnsi="Cambria"/>
          <w:sz w:val="23"/>
          <w:szCs w:val="23"/>
        </w:rPr>
        <w:sectPr w:rsidR="001C083F" w:rsidRPr="00C65DC2" w:rsidSect="001C083F">
          <w:pgSz w:w="16840" w:h="11907" w:orient="landscape" w:code="9"/>
          <w:pgMar w:top="1134" w:right="1134" w:bottom="851" w:left="1270" w:header="142" w:footer="550" w:gutter="0"/>
          <w:cols w:space="720"/>
          <w:noEndnote/>
          <w:titlePg/>
          <w:docGrid w:linePitch="326"/>
        </w:sectPr>
      </w:pPr>
    </w:p>
    <w:p w:rsidR="00D23552" w:rsidRPr="00C65DC2" w:rsidRDefault="00D23552" w:rsidP="00D23552">
      <w:pPr>
        <w:spacing w:line="360" w:lineRule="auto"/>
        <w:ind w:firstLine="567"/>
        <w:jc w:val="both"/>
        <w:rPr>
          <w:rFonts w:ascii="Cambria" w:hAnsi="Cambria"/>
        </w:rPr>
      </w:pPr>
      <w:r w:rsidRPr="00C65DC2">
        <w:rPr>
          <w:rFonts w:ascii="Cambria" w:hAnsi="Cambria"/>
        </w:rPr>
        <w:t>Bazinul hidrografic al Taiţei, cu o suprafaţă de 591 km2, are un caracter asimetric, cu o dezvoltare mai mare pe partea stângă, de unde Taiţa primeşte ca afluenţi mai importanţi pâraiele Pârlita, Islam, Lodzova, Alba, Tăiţa (</w:t>
      </w:r>
      <w:r w:rsidRPr="00C65DC2">
        <w:rPr>
          <w:rFonts w:ascii="Cambria" w:hAnsi="Cambria"/>
          <w:i/>
          <w:iCs/>
        </w:rPr>
        <w:t>tabelul 1.</w:t>
      </w:r>
      <w:r w:rsidRPr="00C65DC2">
        <w:rPr>
          <w:rFonts w:ascii="Cambria" w:hAnsi="Cambria"/>
        </w:rPr>
        <w:t>). Pe partea dreaptă, principalii afluenţi sunt Valea Curăturii şi Valea Carierei. După un traseu de 57 km, Taiţa se varsă în Lacul Babadag, drenând mai întâi Balta Toprachioi (</w:t>
      </w:r>
      <w:r w:rsidRPr="00C65DC2">
        <w:rPr>
          <w:rFonts w:ascii="Cambria" w:hAnsi="Cambria"/>
          <w:i/>
          <w:iCs/>
        </w:rPr>
        <w:t>Zaharia, L., Pisota, I.,2003, p. 122</w:t>
      </w:r>
      <w:r w:rsidRPr="00C65DC2">
        <w:rPr>
          <w:rFonts w:ascii="Cambria" w:hAnsi="Cambria"/>
        </w:rPr>
        <w:t>).</w:t>
      </w:r>
    </w:p>
    <w:p w:rsidR="00D23552" w:rsidRPr="00C65DC2" w:rsidRDefault="00D23552" w:rsidP="00D23552">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Lucrările hidrotehnice de pe teritoriul comunei sunt digurile de pe ambele maluri ale râului Taiţa, pe ambele maluri, pe o lungime de 24,0 m şi cu înălţime de 1,30 m. Lucrarea a fost pusă în funcţiune în anul 1982 şi apără satul Nicolae Bălcescu la inundaţii cu debite maxime cu probabilitatea de depăşire 10% (respectiv o dată la 10 ani). </w:t>
      </w:r>
    </w:p>
    <w:p w:rsidR="00D23552" w:rsidRPr="00C65DC2" w:rsidRDefault="00D23552" w:rsidP="00D23552">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Localităţile comunei Nalbant sunt străbătute local de văi torenţiale ce adună apele din precipitaţii care cad pe versanţi. Suprafaţa de teren a localităţilor nu prezintă denivelări accentuate, iar pantele sunt în general line. Factorii care duc la modelarea actuală sunt: roca, panta, elementele climatice, vegetaţia şi activităţile social-economice. Pe teritoriul comunei se întâlnesc local următoarele procese: şiroire, torenţialitate. Şiroirea este procesul de concentrare a apei din precipitaţii pe trasee liniare în lungul versanţilor, sub forma unor firicele sau şuviţe în procesul de concentrare a apei din precipitaţii pe trasee liniare în lungul versanţilor, sub forma unor firicele sau şuviţe de apă, creând şanţuri de diferite mărimi: rigole şi ravene. </w:t>
      </w:r>
    </w:p>
    <w:p w:rsidR="00D23552" w:rsidRPr="00C65DC2" w:rsidRDefault="00D23552" w:rsidP="00D23552">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Rigolele, forme primare foarte instabile, sunt astupate după ploaie. </w:t>
      </w:r>
    </w:p>
    <w:p w:rsidR="00D23552" w:rsidRPr="00C65DC2" w:rsidRDefault="00D23552" w:rsidP="00D23552">
      <w:pPr>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Ravenele sunt forme evoluate de şiroire mai stabile care afectează atât depozitul de alterare cât şi roca. În loeesuri şi depozite loessoide evoluţia ravenei este uşurată de sufoziunea bazei versantului şi de prăbuşiri. Talvegul ravenei în zona comunei se prezintă de cele mai </w:t>
      </w:r>
      <w:r w:rsidR="003566CB" w:rsidRPr="00C65DC2">
        <w:rPr>
          <w:rFonts w:ascii="Cambria" w:eastAsia="Calibri" w:hAnsi="Cambria" w:cs="Arial"/>
          <w:color w:val="000000"/>
        </w:rPr>
        <w:t>m</w:t>
      </w:r>
      <w:r w:rsidRPr="00C65DC2">
        <w:rPr>
          <w:rFonts w:ascii="Cambria" w:eastAsia="Calibri" w:hAnsi="Cambria" w:cs="Arial"/>
          <w:color w:val="000000"/>
        </w:rPr>
        <w:t>ulte ori sub formă adâncită dar uneori poate fi plat sau rotund. Ravenele sunt specifice obârşiilor unor văi torenţiale. Torenţialitatea reprezintă acţiunea directă şi complexă a apelor ce rezultă din ploi şi topirea zăpezilor, procesul care stă la bază este şiroirea a cărei intensitate şi suprafaţă de acţiune este mult mai mare. Torentul execută trei acţiuni: eroziune, transport, acumulare creând un organism torenţial. În perimetrul comunei, torenţii apar mai ales pe versanţii cu pante mai mari, lipsiţi de vegetaţie. Conul de dejecţie este partea finală a torentului. Procesele aluviale se desfăşoară în arealul albiei Taiţei şi deasupra malurilor şi sunt cele de eroziune, transport şi acumulare.</w:t>
      </w:r>
    </w:p>
    <w:p w:rsidR="00D23552" w:rsidRPr="00C65DC2" w:rsidRDefault="00D23552" w:rsidP="00D23552">
      <w:pPr>
        <w:spacing w:line="360" w:lineRule="auto"/>
        <w:ind w:firstLine="567"/>
        <w:jc w:val="both"/>
        <w:rPr>
          <w:rFonts w:ascii="Cambria" w:hAnsi="Cambria" w:cs="Arial"/>
        </w:rPr>
      </w:pPr>
    </w:p>
    <w:p w:rsidR="002924AF" w:rsidRPr="00C65DC2" w:rsidRDefault="002924AF" w:rsidP="00D23552">
      <w:pPr>
        <w:spacing w:line="360" w:lineRule="auto"/>
        <w:ind w:firstLine="567"/>
        <w:jc w:val="both"/>
        <w:rPr>
          <w:rFonts w:ascii="Cambria" w:hAnsi="Cambria" w:cs="Arial"/>
        </w:rPr>
      </w:pPr>
    </w:p>
    <w:p w:rsidR="002924AF" w:rsidRPr="00C65DC2" w:rsidRDefault="002924AF" w:rsidP="00D23552">
      <w:pPr>
        <w:spacing w:line="360" w:lineRule="auto"/>
        <w:ind w:firstLine="567"/>
        <w:jc w:val="both"/>
        <w:rPr>
          <w:rFonts w:ascii="Cambria" w:hAnsi="Cambria" w:cs="Arial"/>
        </w:rPr>
      </w:pPr>
    </w:p>
    <w:p w:rsidR="003566CB" w:rsidRPr="00C65DC2" w:rsidRDefault="0086066D" w:rsidP="003566CB">
      <w:pPr>
        <w:spacing w:line="360" w:lineRule="auto"/>
        <w:ind w:firstLine="567"/>
        <w:jc w:val="both"/>
        <w:rPr>
          <w:rFonts w:ascii="Cambria" w:hAnsi="Cambria" w:cs="Arial"/>
        </w:rPr>
      </w:pPr>
      <w:r w:rsidRPr="00C65DC2">
        <w:rPr>
          <w:rFonts w:ascii="Cambria" w:hAnsi="Cambria" w:cs="Arial"/>
          <w:b/>
          <w:i/>
        </w:rPr>
        <w:t>b) Apele subterane</w:t>
      </w:r>
      <w:r w:rsidRPr="00C65DC2">
        <w:rPr>
          <w:rFonts w:ascii="Cambria" w:hAnsi="Cambria" w:cs="Arial"/>
        </w:rPr>
        <w:t xml:space="preserve"> </w:t>
      </w:r>
    </w:p>
    <w:p w:rsidR="001D3AD8" w:rsidRPr="00C65DC2" w:rsidRDefault="003566CB" w:rsidP="003566CB">
      <w:pPr>
        <w:spacing w:line="360" w:lineRule="auto"/>
        <w:ind w:firstLine="567"/>
        <w:jc w:val="both"/>
        <w:rPr>
          <w:rFonts w:ascii="Cambria" w:hAnsi="Cambria"/>
        </w:rPr>
      </w:pPr>
      <w:r w:rsidRPr="00C65DC2">
        <w:rPr>
          <w:rFonts w:ascii="Cambria" w:hAnsi="Cambria"/>
        </w:rPr>
        <w:t>În depresiunea Nalbant, se remarcă prezenţa hidrostructurilor freatice cu nivelul piezometric situat între 5 şi 20 m adâncime. Stratul acvifer freatic se dezvoltă la baza loessurilor. În lunca râului Taiţa se întâlnesc depozite aluviale unde cantonează strate acvifere freatice şi din care iau naştere izvoare cu debite mici de apă (1-3 l/s). De asemenea, la baza versanţilor, în depozitele deluvio - proluviale depuse de organismele torenţiale, se formează straturi acvifere de unde apar izvoare cu debit mare de apă (5-6 l/s). După conţinutul lor chimic, unele izvoare sunt clorurat-sulfatate şi sunt nepotabile (Trestinic) (</w:t>
      </w:r>
      <w:r w:rsidRPr="00C65DC2">
        <w:rPr>
          <w:rFonts w:ascii="Cambria" w:hAnsi="Cambria"/>
          <w:i/>
          <w:iCs/>
        </w:rPr>
        <w:t>Zaharia, L., Pisota, I.,2003, p. 139</w:t>
      </w:r>
      <w:r w:rsidRPr="00C65DC2">
        <w:rPr>
          <w:rFonts w:ascii="Cambria" w:hAnsi="Cambria"/>
        </w:rPr>
        <w:t>).</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Alimentarea apelor subterane depinde de următorii factori condiţionali: </w:t>
      </w:r>
    </w:p>
    <w:p w:rsidR="003566CB" w:rsidRPr="00C65DC2" w:rsidRDefault="003566CB" w:rsidP="009D3C7D">
      <w:pPr>
        <w:numPr>
          <w:ilvl w:val="0"/>
          <w:numId w:val="65"/>
        </w:numPr>
        <w:autoSpaceDE w:val="0"/>
        <w:autoSpaceDN w:val="0"/>
        <w:adjustRightInd w:val="0"/>
        <w:spacing w:line="360" w:lineRule="auto"/>
        <w:jc w:val="both"/>
        <w:rPr>
          <w:rFonts w:ascii="Cambria" w:eastAsia="Calibri" w:hAnsi="Cambria" w:cs="Wingdings"/>
          <w:color w:val="000000"/>
        </w:rPr>
      </w:pPr>
      <w:r w:rsidRPr="00C65DC2">
        <w:rPr>
          <w:rFonts w:ascii="Cambria" w:eastAsia="Calibri" w:hAnsi="Cambria" w:cs="Wingdings"/>
          <w:color w:val="000000"/>
        </w:rPr>
        <w:t xml:space="preserve">hidroclimatici (precipitaţii, evaporaţie); </w:t>
      </w:r>
    </w:p>
    <w:p w:rsidR="003566CB" w:rsidRPr="00C65DC2" w:rsidRDefault="003566CB" w:rsidP="009D3C7D">
      <w:pPr>
        <w:numPr>
          <w:ilvl w:val="0"/>
          <w:numId w:val="65"/>
        </w:numPr>
        <w:autoSpaceDE w:val="0"/>
        <w:autoSpaceDN w:val="0"/>
        <w:adjustRightInd w:val="0"/>
        <w:spacing w:line="360" w:lineRule="auto"/>
        <w:jc w:val="both"/>
        <w:rPr>
          <w:rFonts w:ascii="Cambria" w:eastAsia="Calibri" w:hAnsi="Cambria" w:cs="Wingdings"/>
          <w:color w:val="000000"/>
        </w:rPr>
      </w:pPr>
      <w:r w:rsidRPr="00C65DC2">
        <w:rPr>
          <w:rFonts w:ascii="Cambria" w:eastAsia="Calibri" w:hAnsi="Cambria" w:cs="Wingdings"/>
          <w:color w:val="000000"/>
        </w:rPr>
        <w:t xml:space="preserve">geomorfologici (relief); </w:t>
      </w:r>
    </w:p>
    <w:p w:rsidR="003566CB" w:rsidRPr="00C65DC2" w:rsidRDefault="003566CB" w:rsidP="009D3C7D">
      <w:pPr>
        <w:numPr>
          <w:ilvl w:val="0"/>
          <w:numId w:val="65"/>
        </w:numPr>
        <w:autoSpaceDE w:val="0"/>
        <w:autoSpaceDN w:val="0"/>
        <w:adjustRightInd w:val="0"/>
        <w:spacing w:line="360" w:lineRule="auto"/>
        <w:jc w:val="both"/>
        <w:rPr>
          <w:rFonts w:ascii="Cambria" w:eastAsia="Calibri" w:hAnsi="Cambria" w:cs="Wingdings"/>
          <w:color w:val="000000"/>
        </w:rPr>
      </w:pPr>
      <w:r w:rsidRPr="00C65DC2">
        <w:rPr>
          <w:rFonts w:ascii="Cambria" w:eastAsia="Calibri" w:hAnsi="Cambria" w:cs="Wingdings"/>
          <w:color w:val="000000"/>
        </w:rPr>
        <w:t xml:space="preserve">geologici (litostratigrafie, permeabilitatea verticală şi orizontală, structura); </w:t>
      </w:r>
    </w:p>
    <w:p w:rsidR="003566CB" w:rsidRPr="00C65DC2" w:rsidRDefault="003566CB" w:rsidP="009D3C7D">
      <w:pPr>
        <w:numPr>
          <w:ilvl w:val="0"/>
          <w:numId w:val="65"/>
        </w:numPr>
        <w:autoSpaceDE w:val="0"/>
        <w:autoSpaceDN w:val="0"/>
        <w:adjustRightInd w:val="0"/>
        <w:spacing w:line="360" w:lineRule="auto"/>
        <w:jc w:val="both"/>
        <w:rPr>
          <w:rFonts w:ascii="Cambria" w:eastAsia="Calibri" w:hAnsi="Cambria" w:cs="Wingdings"/>
          <w:color w:val="000000"/>
        </w:rPr>
      </w:pPr>
      <w:r w:rsidRPr="00C65DC2">
        <w:rPr>
          <w:rFonts w:ascii="Cambria" w:eastAsia="Calibri" w:hAnsi="Cambria" w:cs="Wingdings"/>
          <w:color w:val="000000"/>
        </w:rPr>
        <w:t xml:space="preserve">hidrogeologici ai solului; </w:t>
      </w:r>
    </w:p>
    <w:p w:rsidR="003566CB" w:rsidRPr="00C65DC2" w:rsidRDefault="003566CB" w:rsidP="009D3C7D">
      <w:pPr>
        <w:numPr>
          <w:ilvl w:val="0"/>
          <w:numId w:val="65"/>
        </w:numPr>
        <w:autoSpaceDE w:val="0"/>
        <w:autoSpaceDN w:val="0"/>
        <w:adjustRightInd w:val="0"/>
        <w:spacing w:line="360" w:lineRule="auto"/>
        <w:jc w:val="both"/>
        <w:rPr>
          <w:rFonts w:ascii="Cambria" w:eastAsia="Calibri" w:hAnsi="Cambria" w:cs="Wingdings"/>
          <w:color w:val="000000"/>
        </w:rPr>
      </w:pPr>
      <w:r w:rsidRPr="00C65DC2">
        <w:rPr>
          <w:rFonts w:ascii="Cambria" w:eastAsia="Calibri" w:hAnsi="Cambria" w:cs="Wingdings"/>
          <w:color w:val="000000"/>
        </w:rPr>
        <w:t xml:space="preserve">natura cuverturii vegetale. </w:t>
      </w:r>
    </w:p>
    <w:p w:rsidR="003566CB" w:rsidRPr="00C65DC2" w:rsidRDefault="003566CB" w:rsidP="005759AA">
      <w:pPr>
        <w:spacing w:line="360" w:lineRule="auto"/>
        <w:jc w:val="center"/>
        <w:rPr>
          <w:rFonts w:ascii="Cambria" w:hAnsi="Cambria" w:cs="Arial"/>
          <w:b/>
          <w:highlight w:val="yellow"/>
        </w:rPr>
      </w:pPr>
    </w:p>
    <w:p w:rsidR="00B374FE" w:rsidRPr="00C65DC2" w:rsidRDefault="00AF4979" w:rsidP="003566CB">
      <w:pPr>
        <w:pStyle w:val="Heading3"/>
        <w:shd w:val="clear" w:color="auto" w:fill="D9D9D9"/>
        <w:spacing w:before="0" w:after="0" w:line="360" w:lineRule="auto"/>
        <w:ind w:left="0" w:firstLine="539"/>
        <w:jc w:val="both"/>
        <w:rPr>
          <w:rFonts w:ascii="Cambria" w:hAnsi="Cambria"/>
          <w:sz w:val="24"/>
          <w:szCs w:val="24"/>
        </w:rPr>
      </w:pPr>
      <w:bookmarkStart w:id="199" w:name="_Toc414362639"/>
      <w:r w:rsidRPr="00C65DC2">
        <w:rPr>
          <w:rFonts w:ascii="Cambria" w:hAnsi="Cambria"/>
          <w:sz w:val="24"/>
          <w:szCs w:val="24"/>
        </w:rPr>
        <w:t>Clima/aer</w:t>
      </w:r>
      <w:bookmarkEnd w:id="199"/>
    </w:p>
    <w:p w:rsidR="003566CB" w:rsidRPr="00C65DC2" w:rsidRDefault="003566CB" w:rsidP="003566CB">
      <w:pPr>
        <w:spacing w:line="360" w:lineRule="auto"/>
        <w:ind w:firstLine="567"/>
        <w:jc w:val="both"/>
        <w:rPr>
          <w:rFonts w:ascii="Cambria" w:hAnsi="Cambria" w:cs="Arial"/>
          <w:color w:val="000000"/>
        </w:rPr>
      </w:pPr>
      <w:bookmarkStart w:id="200" w:name="_Toc219536392"/>
      <w:bookmarkStart w:id="201" w:name="_Toc219547362"/>
      <w:bookmarkStart w:id="202" w:name="_Toc220817914"/>
      <w:bookmarkStart w:id="203" w:name="_Toc223745910"/>
      <w:bookmarkStart w:id="204" w:name="_Toc223748269"/>
      <w:bookmarkStart w:id="205" w:name="_Toc223748430"/>
      <w:bookmarkStart w:id="206" w:name="_Toc223752517"/>
      <w:bookmarkStart w:id="207" w:name="_Toc242607799"/>
      <w:bookmarkStart w:id="208" w:name="_Toc262043889"/>
      <w:bookmarkStart w:id="209" w:name="_Toc279668775"/>
      <w:bookmarkStart w:id="210" w:name="_Toc312163707"/>
      <w:bookmarkStart w:id="211" w:name="_Toc312328839"/>
      <w:r w:rsidRPr="00C65DC2">
        <w:rPr>
          <w:rFonts w:ascii="Cambria" w:hAnsi="Cambria" w:cs="Arial"/>
          <w:color w:val="000000"/>
        </w:rPr>
        <w:t xml:space="preserve">Din punct de vedere climatic, teritoriul comunei Nalbant se include climatului temperat continental (semiarid) cu influenţe marine. Principalii factori climatogeni sunt reprezentaţi de cantitatea ridicată de radiaţie solară, circulaţia maselor de aer, predominant vestică (45%) şi polară (30%). </w:t>
      </w:r>
    </w:p>
    <w:p w:rsidR="00107651" w:rsidRPr="00C65DC2" w:rsidRDefault="003566CB" w:rsidP="003566CB">
      <w:pPr>
        <w:spacing w:line="360" w:lineRule="auto"/>
        <w:ind w:firstLine="567"/>
        <w:jc w:val="both"/>
        <w:rPr>
          <w:rFonts w:ascii="Cambria" w:hAnsi="Cambria" w:cs="Arial"/>
          <w:color w:val="000000"/>
        </w:rPr>
      </w:pPr>
      <w:r w:rsidRPr="00C65DC2">
        <w:rPr>
          <w:rFonts w:ascii="Cambria" w:hAnsi="Cambria" w:cs="Arial"/>
          <w:color w:val="000000"/>
        </w:rPr>
        <w:t>Clima se caracterizează prin veri foarte călduroase (secetoase) şi ierni geroase cu cantităţi reduse de zăpadă. Din punct de vedere termic, arealul analizat prezintă temperaturi medii anuale care oscilează între 10-11°C, cu un minim în ianuarie de -1, -2 °C şi un maxim în iulie de 21-22°C. Temperaturile extreme absolute înregistrate pe teritoriul comunei Nalbant au fost cuprinse între -25°C şi +37,5°C.</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Cantitatea medie anuală de precipitaţii atmosferice pe teritoriul comunei Nalbant este cuprinsă între 350 - 450mm, în timp ce numărul anual de zile cu precipitaţii oscilează între 50-75. </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Umezeala aerului înregistrează valori medii anuale de 80% dar valorile medii lunare din octombrie până în martie depăşesc această valoare. </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Radiaţia solară globală are cele mai mari valori medii anuale din România (cca. 130 kcal/cm²) datorită influenţei Mării Negre valoare ce variază în funcţie de nebulozitatea totală şi de durata de strălucire solară. </w:t>
      </w:r>
    </w:p>
    <w:p w:rsidR="003566CB" w:rsidRPr="00C65DC2" w:rsidRDefault="003566CB" w:rsidP="003566CB">
      <w:pPr>
        <w:spacing w:line="360" w:lineRule="auto"/>
        <w:ind w:firstLine="567"/>
        <w:jc w:val="both"/>
        <w:rPr>
          <w:rFonts w:ascii="Cambria" w:eastAsia="Calibri" w:hAnsi="Cambria" w:cs="Arial"/>
          <w:color w:val="000000"/>
        </w:rPr>
      </w:pPr>
      <w:r w:rsidRPr="00C65DC2">
        <w:rPr>
          <w:rFonts w:ascii="Cambria" w:eastAsia="Calibri" w:hAnsi="Cambria" w:cs="Arial"/>
          <w:color w:val="000000"/>
        </w:rPr>
        <w:t>Nebulozitatea se caracterizează prin cele mai mici valori din ţară, acestea înregistrând valori de 5 – 5,6 zecimi. Durata de strălucire solară indică durate medii anuale care depăşesc 2200 de ore, fiind astfel una din cele mai senine areale ale ţării.</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Stratul de zăpadă confirmă, la rândul său, superlativele climatice atribuite Dobrogei, inclusiv comunei Nalbant („cea mai caldă, cea mai uscată” etc.) prin valorile şi regimurile diferiţilor lui parametri. Astfel, durata stratului de zăpadă este 30-40 zile pe an iar grosimea medie a acestuia atinge valori mai mici de 5 cm. </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Vânturile au frecvenţe şi viteze variabile de la un loc la altul în funcţie de relief. Dominante sunt vânturile din direcţie nordică, nord-vestică, vestică şi sudică. Viteza medie a vântului este de 5-7 m/s, intensificările de vânt fiind o caracteristică importantă în special în anotimpul rece. </w:t>
      </w:r>
    </w:p>
    <w:p w:rsidR="003566CB" w:rsidRPr="00C65DC2" w:rsidRDefault="003566CB" w:rsidP="003566CB">
      <w:pPr>
        <w:spacing w:line="360" w:lineRule="auto"/>
        <w:ind w:firstLine="567"/>
        <w:jc w:val="both"/>
        <w:rPr>
          <w:rFonts w:ascii="Cambria" w:eastAsia="Calibri" w:hAnsi="Cambria" w:cs="Arial"/>
          <w:color w:val="000000"/>
        </w:rPr>
      </w:pPr>
      <w:r w:rsidRPr="00C65DC2">
        <w:rPr>
          <w:rFonts w:ascii="Cambria" w:eastAsia="Calibri" w:hAnsi="Cambria" w:cs="Arial"/>
          <w:color w:val="000000"/>
        </w:rPr>
        <w:t>Fenomenele meteorologice cu consecinţe nefaste pentru societatea omenească particularizează, de asemenea, clima Dobrogei (inclusiv comuna Nalbant), prin frecvenţa şi intensitatea lor cu adevărat specifice, cum ar fi: secetele meteorologice, vijeliile care însoţesc aversele sub formă de precipitaţii, îngheţ, viscol.</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Radiaţia solară globală este de 125 kcal/cm²/an. Această valoare corespunde unei durate de strălucire a soarelui de 2200-2500 ori/an. Valorile radiaţiei solare depind de durata de strălucire a soarelui şi de caracteristicile suprafeţei active. </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Concluziile celui de al 4-lea Raport al IPCC au evidenţiat o creştere a frecvenţei şi intensităţii fenomenalelor extreme de vreme ca urmare a intensificării fenomenului de încălzire globală a climei. </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Adâncimea maximă la îngheț este de 0,80-0,90 m conform STAS 6054-77. </w:t>
      </w:r>
    </w:p>
    <w:p w:rsidR="003566CB" w:rsidRPr="00C65DC2" w:rsidRDefault="003566CB" w:rsidP="003566CB">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Conform codului de proiectare NP 082-04 — bazele proiectării şi acţiuni asupra construcţiilor, cu privire la acţiunea vântului, viteza vântului/mediată pe 1 min. la înălțimea de 10 m, are valoarea caracteristică de 35 m/sec cu intervalul de recurenţa de 50 ani şi 2% probabilitatea de depășire anuală. Presiunea de referinţă a vântului, mediata pe 10 min la 10 înălţime este de 0,5 kPa. </w:t>
      </w:r>
    </w:p>
    <w:p w:rsidR="003566CB" w:rsidRPr="00C65DC2" w:rsidRDefault="003566CB" w:rsidP="003566CB">
      <w:pPr>
        <w:spacing w:line="360" w:lineRule="auto"/>
        <w:ind w:firstLine="567"/>
        <w:jc w:val="both"/>
        <w:rPr>
          <w:rFonts w:ascii="Cambria" w:eastAsia="Calibri" w:hAnsi="Cambria" w:cs="Arial"/>
          <w:color w:val="000000"/>
        </w:rPr>
      </w:pPr>
      <w:r w:rsidRPr="00C65DC2">
        <w:rPr>
          <w:rFonts w:ascii="Cambria" w:eastAsia="Calibri" w:hAnsi="Cambria" w:cs="Arial"/>
          <w:color w:val="000000"/>
        </w:rPr>
        <w:t>Conform codului de proiectare CR 1-1-3, evaluarea acţiunii zăpezii asupra construcţiilor valoarea caracteristică a încărcării din zăpadă pe sol este de 2,5 kN/m2, având intervalul mediu de recurenţă de 50 ani.</w:t>
      </w:r>
    </w:p>
    <w:p w:rsidR="00313FFA" w:rsidRPr="00C65DC2" w:rsidRDefault="00313FFA" w:rsidP="003566CB">
      <w:pPr>
        <w:spacing w:line="360" w:lineRule="auto"/>
        <w:ind w:firstLine="567"/>
        <w:jc w:val="both"/>
        <w:rPr>
          <w:rFonts w:ascii="Cambria" w:eastAsia="Calibri" w:hAnsi="Cambria" w:cs="Arial"/>
          <w:color w:val="000000"/>
        </w:rPr>
      </w:pPr>
    </w:p>
    <w:p w:rsidR="00313FFA" w:rsidRPr="00C65DC2" w:rsidRDefault="00313FFA" w:rsidP="003566CB">
      <w:pPr>
        <w:spacing w:line="360" w:lineRule="auto"/>
        <w:ind w:firstLine="567"/>
        <w:jc w:val="both"/>
        <w:rPr>
          <w:rFonts w:ascii="Cambria" w:eastAsia="Calibri" w:hAnsi="Cambria" w:cs="Arial"/>
          <w:color w:val="000000"/>
        </w:rPr>
      </w:pPr>
    </w:p>
    <w:p w:rsidR="00313FFA" w:rsidRPr="00C65DC2" w:rsidRDefault="00313FFA" w:rsidP="003566CB">
      <w:pPr>
        <w:spacing w:line="360" w:lineRule="auto"/>
        <w:ind w:firstLine="567"/>
        <w:jc w:val="both"/>
        <w:rPr>
          <w:rFonts w:ascii="Cambria" w:hAnsi="Cambria" w:cs="Arial"/>
        </w:rPr>
      </w:pPr>
    </w:p>
    <w:p w:rsidR="00107651" w:rsidRPr="00C65DC2" w:rsidRDefault="00107651" w:rsidP="00107651">
      <w:pPr>
        <w:jc w:val="both"/>
        <w:rPr>
          <w:rFonts w:ascii="Cambria" w:hAnsi="Cambria" w:cs="Arial"/>
        </w:rPr>
      </w:pPr>
    </w:p>
    <w:p w:rsidR="00B374FE" w:rsidRPr="00C65DC2" w:rsidRDefault="00B374FE" w:rsidP="00AE323B">
      <w:pPr>
        <w:pStyle w:val="Heading3"/>
        <w:shd w:val="clear" w:color="auto" w:fill="D9D9D9"/>
        <w:spacing w:before="0" w:after="0" w:line="360" w:lineRule="auto"/>
        <w:ind w:left="0" w:firstLine="540"/>
        <w:jc w:val="both"/>
        <w:rPr>
          <w:rFonts w:ascii="Cambria" w:hAnsi="Cambria"/>
          <w:sz w:val="24"/>
          <w:szCs w:val="24"/>
        </w:rPr>
      </w:pPr>
      <w:bookmarkStart w:id="212" w:name="_Toc414362640"/>
      <w:r w:rsidRPr="00C65DC2">
        <w:rPr>
          <w:rFonts w:ascii="Cambria" w:hAnsi="Cambria"/>
          <w:sz w:val="24"/>
          <w:szCs w:val="24"/>
        </w:rPr>
        <w:t>Sol şi subsol</w:t>
      </w:r>
      <w:bookmarkEnd w:id="200"/>
      <w:bookmarkEnd w:id="201"/>
      <w:bookmarkEnd w:id="202"/>
      <w:bookmarkEnd w:id="203"/>
      <w:bookmarkEnd w:id="204"/>
      <w:bookmarkEnd w:id="205"/>
      <w:bookmarkEnd w:id="206"/>
      <w:bookmarkEnd w:id="207"/>
      <w:bookmarkEnd w:id="208"/>
      <w:bookmarkEnd w:id="209"/>
      <w:bookmarkEnd w:id="210"/>
      <w:bookmarkEnd w:id="211"/>
      <w:bookmarkEnd w:id="212"/>
    </w:p>
    <w:p w:rsidR="00CE61B9" w:rsidRPr="00C65DC2" w:rsidRDefault="00CE61B9" w:rsidP="00CE61B9">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Pe teritoriul administrativ al comunei Nalbant, solurile sunt reprezentate de următoarele clase: molisoluri, soluri hidromorfe, soluri halomorfe şi soluri neevoluate, trunchiate sau desfundate. Din clasa molisolurilor fac parte: solurile bălane, cernoziomurile carbonatice, cernoziomurile cambice şi cernoziomurile vermice. Soluri bălane sunt formate pe loess şi pe depozite leossoide, culoarea lor este brună în orizontul superior şi devine brun gălbuie spre straturile inferioare. Cernoziomuri carbonatice au ca rocă mamă loessul şi depozitele loessoide cu textură lutoasă sau luto-nisipoasă, au culoarea cenuşie închisă şi mai rar neagră; sunt favorabile pentru culturile agricole. Cernoziomurile vermice sunt bogate în humus şi conţin peste 50% argilă, prezentând o fertilitate moderată. Cernoziomuri cambice au culoarea brun–cenuşie închisă, textura lor este lutoasă sau luto-argiloasă şi structura este grăunţoasă. Rendzinele au un conţinut ridicat de humus, au culoarea cenuşie şi au o structură grăunţoasă şi poliedrică. Clasa solurilor neevoluate, trunchiate sau desfu</w:t>
      </w:r>
      <w:r w:rsidR="00091BFB" w:rsidRPr="00C65DC2">
        <w:rPr>
          <w:rFonts w:ascii="Cambria" w:eastAsia="Calibri" w:hAnsi="Cambria" w:cs="Arial"/>
          <w:color w:val="000000"/>
        </w:rPr>
        <w:t>ndate este reprezentată de rego</w:t>
      </w:r>
      <w:r w:rsidRPr="00C65DC2">
        <w:rPr>
          <w:rFonts w:ascii="Cambria" w:eastAsia="Calibri" w:hAnsi="Cambria" w:cs="Arial"/>
          <w:color w:val="000000"/>
        </w:rPr>
        <w:t xml:space="preserve">soluri, litosoluri, soluri aluviale şi protosoluri aluviale. Regosolurile sunt alcătuite din loess, au culoarea brun-cenuşie şi conţin un proces redus de humus. </w:t>
      </w:r>
    </w:p>
    <w:p w:rsidR="00E757D7" w:rsidRPr="00C65DC2" w:rsidRDefault="00E757D7" w:rsidP="0068463A">
      <w:pPr>
        <w:pStyle w:val="NormalWeb"/>
        <w:spacing w:before="0" w:beforeAutospacing="0" w:after="0" w:afterAutospacing="0" w:line="360" w:lineRule="auto"/>
        <w:ind w:firstLine="540"/>
        <w:jc w:val="both"/>
        <w:rPr>
          <w:rFonts w:ascii="Cambria" w:hAnsi="Cambria" w:cs="Arial"/>
          <w:sz w:val="8"/>
          <w:szCs w:val="8"/>
          <w:highlight w:val="yellow"/>
          <w:lang w:val="ro-RO"/>
        </w:rPr>
      </w:pPr>
    </w:p>
    <w:p w:rsidR="00B374FE" w:rsidRPr="00C65DC2" w:rsidRDefault="00B374FE" w:rsidP="0068463A">
      <w:pPr>
        <w:pStyle w:val="NormalWeb"/>
        <w:spacing w:before="0" w:beforeAutospacing="0" w:after="0" w:afterAutospacing="0" w:line="360" w:lineRule="auto"/>
        <w:ind w:firstLine="540"/>
        <w:jc w:val="center"/>
        <w:rPr>
          <w:rFonts w:ascii="Cambria" w:hAnsi="Cambria" w:cs="Arial"/>
          <w:i/>
          <w:sz w:val="22"/>
          <w:lang w:val="ro-RO"/>
        </w:rPr>
      </w:pPr>
      <w:r w:rsidRPr="00C65DC2">
        <w:rPr>
          <w:rFonts w:ascii="Cambria" w:hAnsi="Cambria" w:cs="Arial"/>
          <w:i/>
          <w:sz w:val="22"/>
          <w:lang w:val="ro-RO"/>
        </w:rPr>
        <w:t xml:space="preserve">Figura nr. </w:t>
      </w:r>
      <w:r w:rsidR="001136F2" w:rsidRPr="00C65DC2">
        <w:rPr>
          <w:rFonts w:ascii="Cambria" w:hAnsi="Cambria" w:cs="Arial"/>
          <w:i/>
          <w:sz w:val="22"/>
          <w:lang w:val="ro-RO"/>
        </w:rPr>
        <w:t>3</w:t>
      </w:r>
      <w:r w:rsidRPr="00C65DC2">
        <w:rPr>
          <w:rFonts w:ascii="Cambria" w:hAnsi="Cambria" w:cs="Arial"/>
          <w:i/>
          <w:sz w:val="22"/>
          <w:lang w:val="ro-RO"/>
        </w:rPr>
        <w:t xml:space="preserve"> Harta </w:t>
      </w:r>
      <w:r w:rsidR="000C194A" w:rsidRPr="00C65DC2">
        <w:rPr>
          <w:rFonts w:ascii="Cambria" w:hAnsi="Cambria" w:cs="Arial"/>
          <w:i/>
          <w:sz w:val="22"/>
          <w:lang w:val="ro-RO"/>
        </w:rPr>
        <w:t>solurilor</w:t>
      </w:r>
      <w:r w:rsidR="005759AA" w:rsidRPr="00C65DC2">
        <w:rPr>
          <w:rFonts w:ascii="Cambria" w:hAnsi="Cambria" w:cs="Arial"/>
          <w:i/>
          <w:sz w:val="22"/>
          <w:lang w:val="ro-RO"/>
        </w:rPr>
        <w:t xml:space="preserve"> </w:t>
      </w:r>
      <w:r w:rsidR="00FB79CC" w:rsidRPr="00C65DC2">
        <w:rPr>
          <w:rFonts w:ascii="Cambria" w:hAnsi="Cambria" w:cs="Arial"/>
          <w:i/>
          <w:sz w:val="22"/>
          <w:lang w:val="ro-RO"/>
        </w:rPr>
        <w:t>-</w:t>
      </w:r>
      <w:r w:rsidR="005759AA" w:rsidRPr="00C65DC2">
        <w:rPr>
          <w:rFonts w:ascii="Cambria" w:hAnsi="Cambria" w:cs="Arial"/>
          <w:i/>
          <w:sz w:val="22"/>
          <w:lang w:val="ro-RO"/>
        </w:rPr>
        <w:t xml:space="preserve"> Comun</w:t>
      </w:r>
      <w:r w:rsidR="00FB79CC" w:rsidRPr="00C65DC2">
        <w:rPr>
          <w:rFonts w:ascii="Cambria" w:hAnsi="Cambria" w:cs="Arial"/>
          <w:i/>
          <w:sz w:val="22"/>
          <w:lang w:val="ro-RO"/>
        </w:rPr>
        <w:t>a</w:t>
      </w:r>
      <w:r w:rsidR="005759AA" w:rsidRPr="00C65DC2">
        <w:rPr>
          <w:rFonts w:ascii="Cambria" w:hAnsi="Cambria" w:cs="Arial"/>
          <w:i/>
          <w:sz w:val="22"/>
          <w:lang w:val="ro-RO"/>
        </w:rPr>
        <w:t xml:space="preserve"> </w:t>
      </w:r>
      <w:r w:rsidR="00CE61B9" w:rsidRPr="00C65DC2">
        <w:rPr>
          <w:rFonts w:ascii="Cambria" w:hAnsi="Cambria" w:cs="Arial"/>
          <w:i/>
          <w:sz w:val="22"/>
          <w:lang w:val="ro-RO"/>
        </w:rPr>
        <w:t>Nalbant</w:t>
      </w:r>
    </w:p>
    <w:p w:rsidR="001C083F" w:rsidRPr="00C65DC2" w:rsidRDefault="000C0777" w:rsidP="001C083F">
      <w:pPr>
        <w:pStyle w:val="NormalWeb"/>
        <w:spacing w:before="0" w:beforeAutospacing="0" w:after="0" w:afterAutospacing="0" w:line="360" w:lineRule="auto"/>
        <w:ind w:left="-426"/>
        <w:jc w:val="center"/>
        <w:rPr>
          <w:rFonts w:ascii="Cambria" w:hAnsi="Cambria" w:cs="Arial"/>
          <w:i/>
          <w:sz w:val="22"/>
          <w:lang w:val="ro-RO"/>
        </w:rPr>
      </w:pPr>
      <w:r>
        <w:rPr>
          <w:rFonts w:ascii="Cambria" w:hAnsi="Cambria" w:cs="Arial"/>
          <w:i/>
          <w:noProof/>
          <w:sz w:val="22"/>
          <w:lang w:val="ro-RO" w:eastAsia="ro-RO"/>
        </w:rPr>
        <w:drawing>
          <wp:inline distT="0" distB="0" distL="0" distR="0">
            <wp:extent cx="6267450" cy="4429125"/>
            <wp:effectExtent l="19050" t="0" r="0" b="0"/>
            <wp:docPr id="3" name="Picture 3" descr="SOL_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_RM"/>
                    <pic:cNvPicPr>
                      <a:picLocks noChangeAspect="1" noChangeArrowheads="1"/>
                    </pic:cNvPicPr>
                  </pic:nvPicPr>
                  <pic:blipFill>
                    <a:blip r:embed="rId18" cstate="print"/>
                    <a:srcRect/>
                    <a:stretch>
                      <a:fillRect/>
                    </a:stretch>
                  </pic:blipFill>
                  <pic:spPr bwMode="auto">
                    <a:xfrm>
                      <a:off x="0" y="0"/>
                      <a:ext cx="6267450" cy="4429125"/>
                    </a:xfrm>
                    <a:prstGeom prst="rect">
                      <a:avLst/>
                    </a:prstGeom>
                    <a:noFill/>
                    <a:ln w="9525">
                      <a:noFill/>
                      <a:miter lim="800000"/>
                      <a:headEnd/>
                      <a:tailEnd/>
                    </a:ln>
                  </pic:spPr>
                </pic:pic>
              </a:graphicData>
            </a:graphic>
          </wp:inline>
        </w:drawing>
      </w:r>
    </w:p>
    <w:p w:rsidR="001C083F" w:rsidRPr="00C65DC2" w:rsidRDefault="001C083F" w:rsidP="001C083F">
      <w:pPr>
        <w:tabs>
          <w:tab w:val="left" w:pos="567"/>
        </w:tabs>
        <w:spacing w:line="360" w:lineRule="auto"/>
        <w:ind w:firstLine="567"/>
        <w:jc w:val="both"/>
        <w:rPr>
          <w:rFonts w:ascii="Cambria" w:eastAsia="SimSun" w:hAnsi="Cambria" w:cs="Arial"/>
          <w:sz w:val="28"/>
        </w:rPr>
      </w:pPr>
      <w:r w:rsidRPr="00C65DC2">
        <w:rPr>
          <w:rFonts w:ascii="Cambria" w:hAnsi="Cambria"/>
          <w:sz w:val="28"/>
        </w:rPr>
        <w:tab/>
      </w:r>
      <w:r w:rsidRPr="00C65DC2">
        <w:rPr>
          <w:rFonts w:ascii="Cambria" w:eastAsia="Calibri" w:hAnsi="Cambria" w:cs="Arial"/>
          <w:color w:val="000000"/>
          <w:szCs w:val="23"/>
        </w:rPr>
        <w:t>Litosolurile ocupă versanţii înclinaţi constituiţi din roci compacte. Pe suprafaţa lor cresc plante ierbacee şi tufărişuri. Soluri aluviale şi protosoluri aluviale apar în luncile mai dezvoltate ale pârâului Tăiţa care străbate teritoriul comunei Nalbant. Clasa solurilor hidromorfe se formează sub influenţa unui exces de umiditate de lungă durată, culoarea acestei clase de soluri variază de la negru la brun foarte închis, structura variază de la grăunţoasă la poliedrică şi conţin un mare procent de argilă fină. Clasa solurilor halomorfe include solonețurile, culoarea variază de la cenuşie la brun închisă, iar structura este lamelară către suprafaţă şi columnară spre adâncime.</w:t>
      </w:r>
    </w:p>
    <w:p w:rsidR="00CC2FD4" w:rsidRDefault="00CC2FD4" w:rsidP="00CC2FD4">
      <w:pPr>
        <w:pStyle w:val="NormalWeb"/>
        <w:spacing w:before="0" w:beforeAutospacing="0" w:after="0" w:afterAutospacing="0" w:line="360" w:lineRule="auto"/>
        <w:ind w:firstLine="540"/>
        <w:jc w:val="both"/>
        <w:rPr>
          <w:rFonts w:ascii="Cambria" w:hAnsi="Cambria"/>
          <w:color w:val="000000"/>
          <w:shd w:val="clear" w:color="auto" w:fill="FFFFFF"/>
        </w:rPr>
      </w:pPr>
      <w:r w:rsidRPr="00CC2FD4">
        <w:rPr>
          <w:rFonts w:ascii="Cambria" w:hAnsi="Cambria"/>
          <w:color w:val="000000"/>
          <w:shd w:val="clear" w:color="auto" w:fill="FFFFFF"/>
        </w:rPr>
        <w:t>Triasicul inferior, reprezentat prin conglomerate, gresii cuartitice, şisturi argiloase, calcare, este reprezentat prin corpuri mici, aflate la câteva sute de metri sud de satul Nalbant, şi la limita sudică a localităţii Nicolae Bălcescu. Resursele rocilor amintite sunt în cantităţi mici. Triasicul mediu este mai bine răspândit, formând în zonele deluroase corpuri mai mari. Acestea sunt constituite din calcare şi calcare dolomitice fin granulare, intens diaclazate, slab stratificate. Resursele sunt mari, iar condiţiile de exploatare favorabile. Triasicul superior este reprezentat doar prin formaţiuni de vârste carniana şi noriana. Formaţiunile carniene sunt constituite din calcare cu accidente silicioase şi marnocalcare.</w:t>
      </w:r>
    </w:p>
    <w:p w:rsidR="00CC2FD4" w:rsidRDefault="00CC2FD4" w:rsidP="00CC2FD4">
      <w:pPr>
        <w:pStyle w:val="NormalWeb"/>
        <w:spacing w:before="0" w:beforeAutospacing="0" w:after="0" w:afterAutospacing="0" w:line="360" w:lineRule="auto"/>
        <w:ind w:firstLine="540"/>
        <w:jc w:val="both"/>
        <w:rPr>
          <w:rFonts w:ascii="Cambria" w:hAnsi="Cambria"/>
          <w:color w:val="000000"/>
          <w:shd w:val="clear" w:color="auto" w:fill="FFFFFF"/>
        </w:rPr>
      </w:pPr>
      <w:r w:rsidRPr="00CC2FD4">
        <w:rPr>
          <w:rFonts w:ascii="Cambria" w:hAnsi="Cambria"/>
          <w:color w:val="000000"/>
          <w:shd w:val="clear" w:color="auto" w:fill="FFFFFF"/>
        </w:rPr>
        <w:t>Formaţiunile noriene se găsesc în marginea nord-vestică a localităţii Nicolae Bălcescu, dar mai ales în împrejurimile localităţii Trestenic, la 1 km est ori începând din marginea nordică a satului. Ele alcătuiesc aşa numitele Strate de Nalbant, formate din gresii şi argilite. Resursele zonei sunt imense, putând fi exploatate în bune condiţii. Toate varietăţile de calcare pot fi utilizate atât ca piatră naturală pentru drumuri, cât şi ca material de construcţie. Varietăţile policrome triasice medii şi cenomaniene prezintă însuşiri adecvate utilizării ca roci ornamentale, sub formă de plăci lustruite şi şlefuite pentru placaje interioare şi exterioare, dale pentru pardoseli etc. Pentru zidării sunt indicate calcarele cenomaniene şi cele coniaciene. Resursele estimate de calcare sunt impresionante, mai ales cele din zona Nalbant - Nicolae Bălcescu, unde rocile carbonatice triasice, precum şi cele cretacice, care formează relieful colinar din jurul localităţilor menţionate, prezintă însuşirile necesare spre a fi utilizate ca piatră naturală pentru întreţinerea drumurilor şi în construcţii, sau ca materie primă pentru industria materialelor de con¬strucţii. Ele pot fi valorificate în condiţii eficiente datorită condiţiilor de exploatare favorabile şi căilor de acces aflate în stare bună.</w:t>
      </w:r>
    </w:p>
    <w:p w:rsidR="00FB79CC" w:rsidRPr="00CC2FD4" w:rsidRDefault="00CC2FD4" w:rsidP="00CC2FD4">
      <w:pPr>
        <w:pStyle w:val="NormalWeb"/>
        <w:spacing w:before="0" w:beforeAutospacing="0" w:after="0" w:afterAutospacing="0" w:line="360" w:lineRule="auto"/>
        <w:ind w:firstLine="540"/>
        <w:jc w:val="both"/>
        <w:rPr>
          <w:rFonts w:ascii="Cambria" w:hAnsi="Cambria" w:cs="Arial"/>
          <w:i/>
          <w:lang w:val="ro-RO"/>
        </w:rPr>
      </w:pPr>
      <w:r w:rsidRPr="00CC2FD4">
        <w:rPr>
          <w:rFonts w:ascii="Cambria" w:hAnsi="Cambria"/>
          <w:color w:val="000000"/>
          <w:shd w:val="clear" w:color="auto" w:fill="FFFFFF"/>
        </w:rPr>
        <w:t>Depozitele de vârsta pleistocenă medie şi superioară sunt omniprezente pe teritoriul comunei şi sunt reprezentate prin depozite loessoide. Având de la mai puţin de 1 m la peste 15 m grosime, ele prezintă resurse enorme şi condiţii de exploatare ideale. Tot în cuaternar, dar relativ recent, cu vârsta Holocen superior, datează nisipurile şi pietrişurile din albia Taitei, cu resurse apreciabile.</w:t>
      </w:r>
    </w:p>
    <w:p w:rsidR="00B374FE" w:rsidRPr="00C65DC2" w:rsidRDefault="00B374FE" w:rsidP="00067CFF">
      <w:pPr>
        <w:pStyle w:val="Heading3"/>
        <w:shd w:val="clear" w:color="auto" w:fill="D9D9D9"/>
        <w:spacing w:before="0" w:after="0" w:line="360" w:lineRule="auto"/>
        <w:ind w:left="0" w:firstLine="540"/>
        <w:jc w:val="both"/>
        <w:rPr>
          <w:rFonts w:ascii="Cambria" w:hAnsi="Cambria"/>
          <w:sz w:val="24"/>
          <w:szCs w:val="24"/>
        </w:rPr>
      </w:pPr>
      <w:bookmarkStart w:id="213" w:name="_Toc219536393"/>
      <w:bookmarkStart w:id="214" w:name="_Toc219547363"/>
      <w:bookmarkStart w:id="215" w:name="_Toc220817915"/>
      <w:bookmarkStart w:id="216" w:name="_Toc223745911"/>
      <w:bookmarkStart w:id="217" w:name="_Toc223748270"/>
      <w:bookmarkStart w:id="218" w:name="_Toc223748431"/>
      <w:bookmarkStart w:id="219" w:name="_Toc223752518"/>
      <w:bookmarkStart w:id="220" w:name="_Toc242607800"/>
      <w:bookmarkStart w:id="221" w:name="_Toc262043890"/>
      <w:bookmarkStart w:id="222" w:name="_Toc279668776"/>
      <w:bookmarkStart w:id="223" w:name="_Toc312163708"/>
      <w:bookmarkStart w:id="224" w:name="_Toc312328840"/>
      <w:bookmarkStart w:id="225" w:name="_Toc414362641"/>
      <w:r w:rsidRPr="00C65DC2">
        <w:rPr>
          <w:rFonts w:ascii="Cambria" w:hAnsi="Cambria"/>
          <w:sz w:val="24"/>
          <w:szCs w:val="24"/>
        </w:rPr>
        <w:t>Biodiversitate</w:t>
      </w:r>
      <w:bookmarkEnd w:id="213"/>
      <w:bookmarkEnd w:id="214"/>
      <w:bookmarkEnd w:id="215"/>
      <w:bookmarkEnd w:id="216"/>
      <w:bookmarkEnd w:id="217"/>
      <w:bookmarkEnd w:id="218"/>
      <w:bookmarkEnd w:id="219"/>
      <w:bookmarkEnd w:id="220"/>
      <w:bookmarkEnd w:id="221"/>
      <w:bookmarkEnd w:id="222"/>
      <w:bookmarkEnd w:id="223"/>
      <w:bookmarkEnd w:id="224"/>
      <w:bookmarkEnd w:id="225"/>
    </w:p>
    <w:p w:rsidR="00E24149" w:rsidRPr="00C65DC2" w:rsidRDefault="00E24149" w:rsidP="00E24149">
      <w:pPr>
        <w:spacing w:line="360" w:lineRule="auto"/>
        <w:ind w:firstLine="567"/>
        <w:jc w:val="both"/>
        <w:rPr>
          <w:rFonts w:ascii="Cambria" w:hAnsi="Cambria" w:cs="Arial"/>
        </w:rPr>
      </w:pPr>
      <w:r w:rsidRPr="00C65DC2">
        <w:rPr>
          <w:rFonts w:ascii="Cambria" w:hAnsi="Cambria" w:cs="Arial"/>
        </w:rPr>
        <w:t>Vegetaţia naturală de pe teritoriul comunei se încadrează zonei de stepă, reprezentată de specii xerofite (plante care rezistă la o perioadă mai lungă de secetă). Această vegetaţie se mai păstrează pe marginea  canalelor de irigaţii şi drenaj, în păşunile naturale şi în zonele unde suprafeţele de teren nu au mai fost lucrate de foarte mult timp. În unele zone vegetaţia a fost supusă modificărilor antropice prin luarea în cultură, care a determinat instalarea vegetaţiei s</w:t>
      </w:r>
      <w:r w:rsidR="000223D5" w:rsidRPr="00C65DC2">
        <w:rPr>
          <w:rFonts w:ascii="Cambria" w:hAnsi="Cambria" w:cs="Arial"/>
        </w:rPr>
        <w:t>a</w:t>
      </w:r>
      <w:r w:rsidRPr="00C65DC2">
        <w:rPr>
          <w:rFonts w:ascii="Cambria" w:hAnsi="Cambria" w:cs="Arial"/>
        </w:rPr>
        <w:t>getale.</w:t>
      </w:r>
    </w:p>
    <w:p w:rsidR="00E24149" w:rsidRPr="00C65DC2" w:rsidRDefault="00E24149" w:rsidP="00E24149">
      <w:pPr>
        <w:autoSpaceDE w:val="0"/>
        <w:autoSpaceDN w:val="0"/>
        <w:adjustRightInd w:val="0"/>
        <w:spacing w:line="360" w:lineRule="auto"/>
        <w:ind w:firstLine="567"/>
        <w:jc w:val="both"/>
        <w:rPr>
          <w:rFonts w:ascii="Cambria" w:hAnsi="Cambria" w:cs="Arial"/>
        </w:rPr>
      </w:pPr>
      <w:r w:rsidRPr="00C65DC2">
        <w:rPr>
          <w:rFonts w:ascii="Cambria" w:hAnsi="Cambria" w:cs="Arial"/>
        </w:rPr>
        <w:t>Vegetaţia pajiştilor este naturale este reprezentată de următoarele specii: peliniţa (</w:t>
      </w:r>
      <w:r w:rsidRPr="00C65DC2">
        <w:rPr>
          <w:rFonts w:ascii="Cambria" w:hAnsi="Cambria" w:cs="Arial"/>
          <w:i/>
        </w:rPr>
        <w:t>Artemisia salina</w:t>
      </w:r>
      <w:r w:rsidRPr="00C65DC2">
        <w:rPr>
          <w:rFonts w:ascii="Cambria" w:hAnsi="Cambria" w:cs="Arial"/>
        </w:rPr>
        <w:t>), coada şoricelului (</w:t>
      </w:r>
      <w:r w:rsidRPr="00C65DC2">
        <w:rPr>
          <w:rFonts w:ascii="Cambria" w:hAnsi="Cambria" w:cs="Arial"/>
          <w:i/>
        </w:rPr>
        <w:t>Achilea milefolium</w:t>
      </w:r>
      <w:r w:rsidRPr="00C65DC2">
        <w:rPr>
          <w:rFonts w:ascii="Cambria" w:hAnsi="Cambria" w:cs="Arial"/>
        </w:rPr>
        <w:t>), patlagina (</w:t>
      </w:r>
      <w:r w:rsidRPr="00C65DC2">
        <w:rPr>
          <w:rFonts w:ascii="Cambria" w:hAnsi="Cambria" w:cs="Arial"/>
          <w:i/>
        </w:rPr>
        <w:t>Plantago lanceolata</w:t>
      </w:r>
      <w:r w:rsidRPr="00C65DC2">
        <w:rPr>
          <w:rFonts w:ascii="Cambria" w:hAnsi="Cambria" w:cs="Arial"/>
        </w:rPr>
        <w:t>), ovascior (</w:t>
      </w:r>
      <w:r w:rsidRPr="00C65DC2">
        <w:rPr>
          <w:rFonts w:ascii="Cambria" w:hAnsi="Cambria" w:cs="Arial"/>
          <w:i/>
        </w:rPr>
        <w:t>Avena fatua</w:t>
      </w:r>
      <w:r w:rsidRPr="00C65DC2">
        <w:rPr>
          <w:rFonts w:ascii="Cambria" w:hAnsi="Cambria" w:cs="Arial"/>
        </w:rPr>
        <w:t>), morcov sălbatec (</w:t>
      </w:r>
      <w:r w:rsidRPr="00C65DC2">
        <w:rPr>
          <w:rFonts w:ascii="Cambria" w:hAnsi="Cambria" w:cs="Arial"/>
          <w:i/>
        </w:rPr>
        <w:t>Chenopodium album</w:t>
      </w:r>
      <w:r w:rsidR="00313FFA" w:rsidRPr="00C65DC2">
        <w:rPr>
          <w:rFonts w:ascii="Cambria" w:hAnsi="Cambria" w:cs="Arial"/>
        </w:rPr>
        <w:t xml:space="preserve">), </w:t>
      </w:r>
      <w:r w:rsidRPr="00C65DC2">
        <w:rPr>
          <w:rFonts w:ascii="Cambria" w:hAnsi="Cambria" w:cs="Arial"/>
        </w:rPr>
        <w:t>lumânărica (</w:t>
      </w:r>
      <w:r w:rsidRPr="00C65DC2">
        <w:rPr>
          <w:rFonts w:ascii="Cambria" w:hAnsi="Cambria" w:cs="Arial"/>
          <w:i/>
        </w:rPr>
        <w:t>Pulmonaria officinalis)</w:t>
      </w:r>
      <w:r w:rsidRPr="00C65DC2">
        <w:rPr>
          <w:rFonts w:ascii="Cambria" w:hAnsi="Cambria" w:cs="Arial"/>
        </w:rPr>
        <w:t>, muşeţel (</w:t>
      </w:r>
      <w:r w:rsidRPr="00C65DC2">
        <w:rPr>
          <w:rFonts w:ascii="Cambria" w:hAnsi="Cambria" w:cs="Arial"/>
          <w:i/>
        </w:rPr>
        <w:t>Matricaria inodora</w:t>
      </w:r>
      <w:r w:rsidRPr="00C65DC2">
        <w:rPr>
          <w:rFonts w:ascii="Cambria" w:hAnsi="Cambria" w:cs="Arial"/>
        </w:rPr>
        <w:t>), pir (</w:t>
      </w:r>
      <w:r w:rsidRPr="00C65DC2">
        <w:rPr>
          <w:rFonts w:ascii="Cambria" w:hAnsi="Cambria" w:cs="Arial"/>
          <w:i/>
        </w:rPr>
        <w:t>Cynodon dactylon</w:t>
      </w:r>
      <w:r w:rsidRPr="00C65DC2">
        <w:rPr>
          <w:rFonts w:ascii="Cambria" w:hAnsi="Cambria" w:cs="Arial"/>
        </w:rPr>
        <w:t>), troscot (</w:t>
      </w:r>
      <w:r w:rsidRPr="00C65DC2">
        <w:rPr>
          <w:rFonts w:ascii="Cambria" w:hAnsi="Cambria" w:cs="Arial"/>
          <w:i/>
        </w:rPr>
        <w:t>Poligonum aviculare</w:t>
      </w:r>
      <w:r w:rsidRPr="00C65DC2">
        <w:rPr>
          <w:rFonts w:ascii="Cambria" w:hAnsi="Cambria" w:cs="Arial"/>
        </w:rPr>
        <w:t xml:space="preserve">), </w:t>
      </w:r>
      <w:r w:rsidRPr="00C65DC2">
        <w:rPr>
          <w:rFonts w:ascii="Cambria" w:hAnsi="Cambria" w:cs="Arial"/>
          <w:i/>
        </w:rPr>
        <w:t>Lolium perene</w:t>
      </w:r>
      <w:r w:rsidRPr="00C65DC2">
        <w:rPr>
          <w:rFonts w:ascii="Cambria" w:hAnsi="Cambria" w:cs="Arial"/>
        </w:rPr>
        <w:t>.</w:t>
      </w:r>
    </w:p>
    <w:p w:rsidR="00E24149" w:rsidRPr="00C65DC2" w:rsidRDefault="00E24149" w:rsidP="00E24149">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Pajiştile naturale au o valoare furajeră slabă, fiind instalate pe soluri salinizate sau slab sodizate. </w:t>
      </w:r>
    </w:p>
    <w:p w:rsidR="00E24149" w:rsidRPr="00C65DC2" w:rsidRDefault="00E24149" w:rsidP="00E24149">
      <w:pPr>
        <w:autoSpaceDE w:val="0"/>
        <w:autoSpaceDN w:val="0"/>
        <w:adjustRightInd w:val="0"/>
        <w:spacing w:line="360" w:lineRule="auto"/>
        <w:ind w:firstLine="567"/>
        <w:jc w:val="both"/>
        <w:rPr>
          <w:rFonts w:ascii="Cambria" w:hAnsi="Cambria" w:cs="Arial"/>
        </w:rPr>
      </w:pPr>
      <w:r w:rsidRPr="00C65DC2">
        <w:rPr>
          <w:rFonts w:ascii="Cambria" w:hAnsi="Cambria" w:cs="Arial"/>
        </w:rPr>
        <w:t>Vegetaţia s</w:t>
      </w:r>
      <w:r w:rsidR="000223D5" w:rsidRPr="00C65DC2">
        <w:rPr>
          <w:rFonts w:ascii="Cambria" w:hAnsi="Cambria" w:cs="Arial"/>
        </w:rPr>
        <w:t>a</w:t>
      </w:r>
      <w:r w:rsidRPr="00C65DC2">
        <w:rPr>
          <w:rFonts w:ascii="Cambria" w:hAnsi="Cambria" w:cs="Arial"/>
        </w:rPr>
        <w:t>getală în funcţie de tipul de cultură (prăşitoare sau neprăşitoare) este reprezentată de:</w:t>
      </w:r>
    </w:p>
    <w:p w:rsidR="00313FFA" w:rsidRPr="00C65DC2" w:rsidRDefault="00E24149" w:rsidP="00E24149">
      <w:pPr>
        <w:autoSpaceDE w:val="0"/>
        <w:autoSpaceDN w:val="0"/>
        <w:adjustRightInd w:val="0"/>
        <w:spacing w:line="360" w:lineRule="auto"/>
        <w:ind w:firstLine="567"/>
        <w:jc w:val="both"/>
        <w:rPr>
          <w:rFonts w:ascii="Cambria" w:hAnsi="Cambria" w:cs="Arial"/>
        </w:rPr>
      </w:pPr>
      <w:r w:rsidRPr="00C65DC2">
        <w:rPr>
          <w:rFonts w:ascii="Cambria" w:hAnsi="Cambria" w:cs="Arial"/>
        </w:rPr>
        <w:t>- plante de primăvară timpurii, cu perioadă lung</w:t>
      </w:r>
      <w:r w:rsidR="00091BFB" w:rsidRPr="00C65DC2">
        <w:rPr>
          <w:rFonts w:ascii="Cambria" w:hAnsi="Cambria" w:cs="Arial"/>
        </w:rPr>
        <w:t>a</w:t>
      </w:r>
      <w:r w:rsidRPr="00C65DC2">
        <w:rPr>
          <w:rFonts w:ascii="Cambria" w:hAnsi="Cambria" w:cs="Arial"/>
        </w:rPr>
        <w:t xml:space="preserve"> de vegetaţie: ovăz sălbatic (Avena fatua), muştar de câmp (Sinapis arvensis), troscot (</w:t>
      </w:r>
      <w:r w:rsidRPr="00C65DC2">
        <w:rPr>
          <w:rFonts w:ascii="Cambria" w:hAnsi="Cambria" w:cs="Arial"/>
          <w:i/>
        </w:rPr>
        <w:t>Poligonum aviculare</w:t>
      </w:r>
      <w:r w:rsidR="00313FFA" w:rsidRPr="00C65DC2">
        <w:rPr>
          <w:rFonts w:ascii="Cambria" w:hAnsi="Cambria" w:cs="Arial"/>
        </w:rPr>
        <w:t>);</w:t>
      </w:r>
    </w:p>
    <w:p w:rsidR="00E24149" w:rsidRPr="00C65DC2" w:rsidRDefault="00E24149" w:rsidP="00E24149">
      <w:pPr>
        <w:autoSpaceDE w:val="0"/>
        <w:autoSpaceDN w:val="0"/>
        <w:adjustRightInd w:val="0"/>
        <w:spacing w:line="360" w:lineRule="auto"/>
        <w:ind w:firstLine="567"/>
        <w:jc w:val="both"/>
        <w:rPr>
          <w:rFonts w:ascii="Cambria" w:hAnsi="Cambria" w:cs="Arial"/>
        </w:rPr>
      </w:pPr>
      <w:r w:rsidRPr="00C65DC2">
        <w:rPr>
          <w:rFonts w:ascii="Cambria" w:hAnsi="Cambria" w:cs="Arial"/>
        </w:rPr>
        <w:t>- buruieni perene cu rizomi: pir gros (</w:t>
      </w:r>
      <w:r w:rsidRPr="00C65DC2">
        <w:rPr>
          <w:rFonts w:ascii="Cambria" w:hAnsi="Cambria" w:cs="Arial"/>
          <w:i/>
        </w:rPr>
        <w:t>Cynodon dactylon</w:t>
      </w:r>
      <w:r w:rsidRPr="00C65DC2">
        <w:rPr>
          <w:rFonts w:ascii="Cambria" w:hAnsi="Cambria" w:cs="Arial"/>
        </w:rPr>
        <w:t>), costrei (</w:t>
      </w:r>
      <w:r w:rsidRPr="00C65DC2">
        <w:rPr>
          <w:rFonts w:ascii="Cambria" w:hAnsi="Cambria" w:cs="Arial"/>
          <w:i/>
        </w:rPr>
        <w:t>Sorgum halepense</w:t>
      </w:r>
      <w:r w:rsidRPr="00C65DC2">
        <w:rPr>
          <w:rFonts w:ascii="Cambria" w:hAnsi="Cambria" w:cs="Arial"/>
        </w:rPr>
        <w:t>), pălămida (</w:t>
      </w:r>
      <w:r w:rsidRPr="00C65DC2">
        <w:rPr>
          <w:rFonts w:ascii="Cambria" w:hAnsi="Cambria" w:cs="Arial"/>
          <w:i/>
        </w:rPr>
        <w:t>Cirsium arvense</w:t>
      </w:r>
      <w:r w:rsidRPr="00C65DC2">
        <w:rPr>
          <w:rFonts w:ascii="Cambria" w:hAnsi="Cambria" w:cs="Arial"/>
        </w:rPr>
        <w:t>), susai (</w:t>
      </w:r>
      <w:r w:rsidRPr="00C65DC2">
        <w:rPr>
          <w:rFonts w:ascii="Cambria" w:hAnsi="Cambria" w:cs="Arial"/>
          <w:i/>
        </w:rPr>
        <w:t>Sonchus arvensis</w:t>
      </w:r>
      <w:r w:rsidRPr="00C65DC2">
        <w:rPr>
          <w:rFonts w:ascii="Cambria" w:hAnsi="Cambria" w:cs="Arial"/>
        </w:rPr>
        <w:t>), volbura (</w:t>
      </w:r>
      <w:r w:rsidRPr="00C65DC2">
        <w:rPr>
          <w:rFonts w:ascii="Cambria" w:hAnsi="Cambria" w:cs="Arial"/>
          <w:i/>
        </w:rPr>
        <w:t>Convolvulus arvensis</w:t>
      </w:r>
      <w:r w:rsidRPr="00C65DC2">
        <w:rPr>
          <w:rFonts w:ascii="Cambria" w:hAnsi="Cambria" w:cs="Arial"/>
        </w:rPr>
        <w:t>).</w:t>
      </w:r>
    </w:p>
    <w:p w:rsidR="003D157A" w:rsidRPr="00C65DC2" w:rsidRDefault="00467065" w:rsidP="0033238D">
      <w:pPr>
        <w:pStyle w:val="NormalWeb"/>
        <w:spacing w:before="0" w:beforeAutospacing="0" w:after="0" w:afterAutospacing="0" w:line="360" w:lineRule="auto"/>
        <w:ind w:firstLine="540"/>
        <w:jc w:val="both"/>
        <w:rPr>
          <w:rFonts w:ascii="Cambria" w:hAnsi="Cambria" w:cs="Arial"/>
          <w:lang w:val="ro-RO"/>
        </w:rPr>
      </w:pPr>
      <w:r w:rsidRPr="00C65DC2">
        <w:rPr>
          <w:rFonts w:ascii="Cambria" w:hAnsi="Cambria" w:cs="Arial"/>
          <w:lang w:val="ro-RO"/>
        </w:rPr>
        <w:t xml:space="preserve">Dintre animalele </w:t>
      </w:r>
      <w:r w:rsidR="00091BFB" w:rsidRPr="00C65DC2">
        <w:rPr>
          <w:rFonts w:ascii="Cambria" w:hAnsi="Cambria" w:cs="Arial"/>
          <w:lang w:val="ro-RO"/>
        </w:rPr>
        <w:t>sălbatice amintim</w:t>
      </w:r>
      <w:r w:rsidRPr="00C65DC2">
        <w:rPr>
          <w:rFonts w:ascii="Cambria" w:hAnsi="Cambria" w:cs="Arial"/>
          <w:lang w:val="ro-RO"/>
        </w:rPr>
        <w:t>:</w:t>
      </w:r>
      <w:r w:rsidR="00486EE5" w:rsidRPr="00C65DC2">
        <w:rPr>
          <w:rFonts w:ascii="Cambria" w:hAnsi="Cambria" w:cs="Arial"/>
          <w:lang w:val="ro-RO"/>
        </w:rPr>
        <w:t xml:space="preserve"> </w:t>
      </w:r>
      <w:r w:rsidRPr="00C65DC2">
        <w:rPr>
          <w:rFonts w:ascii="Cambria" w:hAnsi="Cambria" w:cs="Arial"/>
          <w:lang w:val="ro-RO"/>
        </w:rPr>
        <w:t xml:space="preserve">şoareci, </w:t>
      </w:r>
      <w:r w:rsidR="00717CA9" w:rsidRPr="00C65DC2">
        <w:rPr>
          <w:rFonts w:ascii="Cambria" w:hAnsi="Cambria" w:cs="Arial"/>
          <w:lang w:val="ro-RO"/>
        </w:rPr>
        <w:t>popândăi, iepuri, vulpi,</w:t>
      </w:r>
      <w:r w:rsidR="00486EE5" w:rsidRPr="00C65DC2">
        <w:rPr>
          <w:rFonts w:ascii="Cambria" w:hAnsi="Cambria" w:cs="Arial"/>
          <w:lang w:val="ro-RO"/>
        </w:rPr>
        <w:t xml:space="preserve"> </w:t>
      </w:r>
      <w:r w:rsidR="00717CA9" w:rsidRPr="00C65DC2">
        <w:rPr>
          <w:rFonts w:ascii="Cambria" w:hAnsi="Cambria" w:cs="Arial"/>
          <w:lang w:val="ro-RO"/>
        </w:rPr>
        <w:t>şerpi,</w:t>
      </w:r>
      <w:r w:rsidRPr="00C65DC2">
        <w:rPr>
          <w:rFonts w:ascii="Cambria" w:hAnsi="Cambria" w:cs="Arial"/>
          <w:lang w:val="ro-RO"/>
        </w:rPr>
        <w:t xml:space="preserve"> etc.</w:t>
      </w:r>
      <w:r w:rsidR="00486EE5" w:rsidRPr="00C65DC2">
        <w:rPr>
          <w:rFonts w:ascii="Cambria" w:hAnsi="Cambria" w:cs="Arial"/>
          <w:lang w:val="ro-RO"/>
        </w:rPr>
        <w:t xml:space="preserve"> </w:t>
      </w:r>
      <w:r w:rsidRPr="00C65DC2">
        <w:rPr>
          <w:rFonts w:ascii="Cambria" w:hAnsi="Cambria" w:cs="Arial"/>
          <w:lang w:val="ro-RO"/>
        </w:rPr>
        <w:t>şi domestice: bovine, ovine, caprine, cabaline, porcine, canine, etc. Dintre păsări amintim:</w:t>
      </w:r>
      <w:r w:rsidR="0033238D" w:rsidRPr="00C65DC2">
        <w:rPr>
          <w:rFonts w:ascii="Cambria" w:hAnsi="Cambria" w:cs="Arial"/>
          <w:lang w:val="ro-RO"/>
        </w:rPr>
        <w:t xml:space="preserve"> prepeliţa, potârnichea, graurul, ciocârlia, cioara de semănătură, porumbelul, vrabia, guguştiucul. </w:t>
      </w:r>
    </w:p>
    <w:p w:rsidR="003D157A" w:rsidRPr="00C65DC2" w:rsidRDefault="003D157A" w:rsidP="0033238D">
      <w:pPr>
        <w:pStyle w:val="NormalWeb"/>
        <w:spacing w:before="0" w:beforeAutospacing="0" w:after="0" w:afterAutospacing="0" w:line="360" w:lineRule="auto"/>
        <w:ind w:firstLine="540"/>
        <w:jc w:val="both"/>
        <w:rPr>
          <w:rFonts w:ascii="Cambria" w:hAnsi="Cambria" w:cs="Arial"/>
          <w:lang w:val="ro-RO"/>
        </w:rPr>
      </w:pPr>
    </w:p>
    <w:p w:rsidR="00B374FE" w:rsidRPr="00C65DC2" w:rsidRDefault="00B374FE" w:rsidP="00067CFF">
      <w:pPr>
        <w:pStyle w:val="Heading3"/>
        <w:shd w:val="clear" w:color="auto" w:fill="D9D9D9"/>
        <w:tabs>
          <w:tab w:val="clear" w:pos="760"/>
          <w:tab w:val="num" w:pos="709"/>
        </w:tabs>
        <w:spacing w:before="0" w:after="0" w:line="360" w:lineRule="auto"/>
        <w:ind w:left="0" w:firstLine="709"/>
        <w:jc w:val="both"/>
        <w:rPr>
          <w:rFonts w:ascii="Cambria" w:hAnsi="Cambria"/>
          <w:sz w:val="24"/>
          <w:szCs w:val="24"/>
        </w:rPr>
      </w:pPr>
      <w:bookmarkStart w:id="226" w:name="_Toc223745912"/>
      <w:bookmarkStart w:id="227" w:name="_Toc223748271"/>
      <w:bookmarkStart w:id="228" w:name="_Toc223748432"/>
      <w:bookmarkStart w:id="229" w:name="_Toc223752519"/>
      <w:bookmarkStart w:id="230" w:name="_Toc242607801"/>
      <w:bookmarkStart w:id="231" w:name="_Toc262043891"/>
      <w:bookmarkStart w:id="232" w:name="_Toc279668777"/>
      <w:bookmarkStart w:id="233" w:name="_Toc312163709"/>
      <w:bookmarkStart w:id="234" w:name="_Toc312328841"/>
      <w:bookmarkStart w:id="235" w:name="_Toc414362642"/>
      <w:r w:rsidRPr="00C65DC2">
        <w:rPr>
          <w:rFonts w:ascii="Cambria" w:hAnsi="Cambria"/>
          <w:sz w:val="24"/>
          <w:szCs w:val="24"/>
        </w:rPr>
        <w:t>Relief</w:t>
      </w:r>
      <w:bookmarkEnd w:id="226"/>
      <w:bookmarkEnd w:id="227"/>
      <w:bookmarkEnd w:id="228"/>
      <w:bookmarkEnd w:id="229"/>
      <w:bookmarkEnd w:id="230"/>
      <w:bookmarkEnd w:id="231"/>
      <w:bookmarkEnd w:id="232"/>
      <w:bookmarkEnd w:id="233"/>
      <w:bookmarkEnd w:id="234"/>
      <w:bookmarkEnd w:id="235"/>
      <w:r w:rsidR="00AB7623" w:rsidRPr="00C65DC2">
        <w:rPr>
          <w:rStyle w:val="FootnoteReference"/>
          <w:rFonts w:ascii="Cambria" w:hAnsi="Cambria"/>
          <w:sz w:val="24"/>
          <w:szCs w:val="24"/>
        </w:rPr>
        <w:footnoteReference w:id="1"/>
      </w:r>
    </w:p>
    <w:p w:rsidR="000223D5" w:rsidRPr="00C65DC2" w:rsidRDefault="0037328F" w:rsidP="00AB7623">
      <w:pPr>
        <w:pStyle w:val="BodyTextIndent"/>
        <w:spacing w:line="360" w:lineRule="auto"/>
        <w:ind w:firstLine="567"/>
        <w:jc w:val="both"/>
        <w:rPr>
          <w:rFonts w:ascii="Cambria" w:hAnsi="Cambria"/>
          <w:b w:val="0"/>
          <w:sz w:val="24"/>
          <w:szCs w:val="24"/>
          <w:lang w:val="ro-RO"/>
        </w:rPr>
      </w:pPr>
      <w:r w:rsidRPr="00C65DC2">
        <w:rPr>
          <w:rFonts w:ascii="Cambria" w:hAnsi="Cambria"/>
          <w:b w:val="0"/>
          <w:sz w:val="24"/>
          <w:szCs w:val="24"/>
          <w:lang w:val="ro-RO"/>
        </w:rPr>
        <w:t>Comuna Nalbant este situată în depresiunea omonimă, pe râul Taiţa, la aproximativ 25 km de Tulcea, pe DN22A, drum care face legătura între Municipiile Bucureşti şi Tulcea. Teritoriul administrativ al comunei Nalbant se învecinează cu comunele Frecăţei (la nord), Izvoarele (la vest), Slava Cercheză (la sud) şi Mihail Kogălniceanu (la est).</w:t>
      </w:r>
    </w:p>
    <w:p w:rsidR="0037328F" w:rsidRPr="00C65DC2" w:rsidRDefault="0037328F" w:rsidP="00AB7623">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Din punct de vedere al aşezării fizico – geografice, teritoriul comunei Nalbant, judeţul Tulcea este situat în partea de sud – est a României, în unitatea Dobrogei de Nord. </w:t>
      </w:r>
    </w:p>
    <w:p w:rsidR="0037328F" w:rsidRPr="00C65DC2" w:rsidRDefault="0037328F" w:rsidP="00AB7623">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Podişul Dobrogei de Nord este delimitat la vest şi la nord de Lunca Dunării care se suprapun unor evidente dislocaţii tectonice. Spre sud, limita corespunde unui aliniament tectonic important, falia Pecineaga-Camena. </w:t>
      </w:r>
    </w:p>
    <w:p w:rsidR="0037328F" w:rsidRPr="00C65DC2" w:rsidRDefault="0037328F" w:rsidP="00AB7623">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Aranjamentele structurale şi tectonice stabilite în urma orogenezelor hercinică şi chimerică au fost cauza principală a direcţionării culmilor şi văilor principale ce alcătuiesc relieful major al Podişului Dobrogei de Nord. De asemenea,mişcările tectonice au condus şi la o asimetrie altimetrică a Dobrogei de Nord, în sensul că cele mai mari înălţimi (350-400 m) sunt întâlnite pe latura vestică. </w:t>
      </w:r>
    </w:p>
    <w:p w:rsidR="0037328F" w:rsidRPr="00C65DC2" w:rsidRDefault="0037328F" w:rsidP="00AB7623">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În acest ansamblu morfostructural, variat se îmbină culmi şi creste cu aspect „alpin” (deşi înălţimea lor rareori depăşeşte 400 m), culmi netezite prin eroziune, câmpii de eroziune acoperite de o groasă cuvertură de loess (asociere de pedimente), vârfuri reziduale izolate, relief structural şi petrografic. </w:t>
      </w:r>
    </w:p>
    <w:p w:rsidR="0037328F" w:rsidRPr="00C65DC2" w:rsidRDefault="0037328F" w:rsidP="00AB7623">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Din punct de vedere geologic, zona în care este situată comuna Nalbant aparţine unităţii geologice “Orogenul Nord Dobrogean ”, unitatea Tulcea în zona </w:t>
      </w:r>
      <w:r w:rsidR="00AB7623" w:rsidRPr="00C65DC2">
        <w:rPr>
          <w:rFonts w:ascii="Cambria" w:eastAsia="Calibri" w:hAnsi="Cambria" w:cs="Arial"/>
          <w:color w:val="000000"/>
        </w:rPr>
        <w:t xml:space="preserve">central </w:t>
      </w:r>
      <w:r w:rsidRPr="00C65DC2">
        <w:rPr>
          <w:rFonts w:ascii="Cambria" w:eastAsia="Calibri" w:hAnsi="Cambria" w:cs="Arial"/>
          <w:color w:val="000000"/>
        </w:rPr>
        <w:t>-</w:t>
      </w:r>
      <w:r w:rsidR="00AB7623" w:rsidRPr="00C65DC2">
        <w:rPr>
          <w:rFonts w:ascii="Cambria" w:eastAsia="Calibri" w:hAnsi="Cambria" w:cs="Arial"/>
          <w:color w:val="000000"/>
        </w:rPr>
        <w:t xml:space="preserve"> </w:t>
      </w:r>
      <w:r w:rsidRPr="00C65DC2">
        <w:rPr>
          <w:rFonts w:ascii="Cambria" w:eastAsia="Calibri" w:hAnsi="Cambria" w:cs="Arial"/>
          <w:color w:val="000000"/>
        </w:rPr>
        <w:t xml:space="preserve">nordică şi Culoarului Babadag în zona sudică. În aceste unităţi au o larga dezvoltare formaţiunile triasice şi respectiv cretacice. </w:t>
      </w:r>
    </w:p>
    <w:p w:rsidR="0037328F" w:rsidRPr="00C65DC2" w:rsidRDefault="0037328F" w:rsidP="00AB7623">
      <w:pPr>
        <w:pStyle w:val="BodyTextIndent"/>
        <w:spacing w:line="360" w:lineRule="auto"/>
        <w:ind w:firstLine="567"/>
        <w:jc w:val="both"/>
        <w:rPr>
          <w:rFonts w:ascii="Cambria" w:hAnsi="Cambria" w:cs="Arial"/>
          <w:b w:val="0"/>
          <w:sz w:val="24"/>
          <w:szCs w:val="24"/>
          <w:lang w:val="ro-RO"/>
        </w:rPr>
      </w:pPr>
      <w:r w:rsidRPr="00C65DC2">
        <w:rPr>
          <w:rFonts w:ascii="Cambria" w:eastAsia="Calibri" w:hAnsi="Cambria" w:cs="Arial"/>
          <w:b w:val="0"/>
          <w:bCs w:val="0"/>
          <w:color w:val="000000"/>
          <w:sz w:val="24"/>
          <w:szCs w:val="24"/>
          <w:lang w:val="ro-RO" w:eastAsia="en-US"/>
        </w:rPr>
        <w:t>Teritoriul comunei Nalbant se suprapune peste o zonă bine definită din punct de vedere geografic, respectiv Depresiunea Nalbant. Aceasta este situată în partea de sud-vest a Dealurilor Tulcei, fiind delimitată de Podişul Niculiţel (vest), Podişul Babadag (sud), Dealurile Parcheş-Malcoci (nord) şi Colinele Uzum</w:t>
      </w:r>
      <w:r w:rsidR="00AB7623" w:rsidRPr="00C65DC2">
        <w:rPr>
          <w:rFonts w:ascii="Cambria" w:eastAsia="Calibri" w:hAnsi="Cambria" w:cs="Arial"/>
          <w:b w:val="0"/>
          <w:bCs w:val="0"/>
          <w:color w:val="000000"/>
          <w:sz w:val="24"/>
          <w:szCs w:val="24"/>
          <w:lang w:val="ro-RO" w:eastAsia="en-US"/>
        </w:rPr>
        <w:t xml:space="preserve"> </w:t>
      </w:r>
      <w:r w:rsidRPr="00C65DC2">
        <w:rPr>
          <w:rFonts w:ascii="Cambria" w:eastAsia="Calibri" w:hAnsi="Cambria" w:cs="Arial"/>
          <w:b w:val="0"/>
          <w:bCs w:val="0"/>
          <w:color w:val="000000"/>
          <w:sz w:val="24"/>
          <w:szCs w:val="24"/>
          <w:lang w:val="ro-RO" w:eastAsia="en-US"/>
        </w:rPr>
        <w:t>-</w:t>
      </w:r>
      <w:r w:rsidR="00AB7623" w:rsidRPr="00C65DC2">
        <w:rPr>
          <w:rFonts w:ascii="Cambria" w:eastAsia="Calibri" w:hAnsi="Cambria" w:cs="Arial"/>
          <w:b w:val="0"/>
          <w:bCs w:val="0"/>
          <w:color w:val="000000"/>
          <w:sz w:val="24"/>
          <w:szCs w:val="24"/>
          <w:lang w:val="ro-RO" w:eastAsia="en-US"/>
        </w:rPr>
        <w:t xml:space="preserve"> </w:t>
      </w:r>
      <w:r w:rsidRPr="00C65DC2">
        <w:rPr>
          <w:rFonts w:ascii="Cambria" w:eastAsia="Calibri" w:hAnsi="Cambria" w:cs="Arial"/>
          <w:b w:val="0"/>
          <w:bCs w:val="0"/>
          <w:color w:val="000000"/>
          <w:sz w:val="24"/>
          <w:szCs w:val="24"/>
          <w:lang w:val="ro-RO" w:eastAsia="en-US"/>
        </w:rPr>
        <w:t>Găvanele (est),</w:t>
      </w:r>
      <w:r w:rsidRPr="00C65DC2">
        <w:rPr>
          <w:rFonts w:ascii="Cambria" w:hAnsi="Cambria"/>
          <w:b w:val="0"/>
          <w:sz w:val="24"/>
          <w:szCs w:val="24"/>
          <w:lang w:val="ro-RO"/>
        </w:rPr>
        <w:t xml:space="preserve"> </w:t>
      </w:r>
      <w:r w:rsidR="00AB7623" w:rsidRPr="00C65DC2">
        <w:rPr>
          <w:rFonts w:ascii="Cambria" w:hAnsi="Cambria"/>
          <w:b w:val="0"/>
          <w:sz w:val="24"/>
          <w:szCs w:val="24"/>
          <w:lang w:val="ro-RO"/>
        </w:rPr>
        <w:t>ultimele</w:t>
      </w:r>
      <w:r w:rsidRPr="00C65DC2">
        <w:rPr>
          <w:rFonts w:ascii="Cambria" w:hAnsi="Cambria"/>
          <w:b w:val="0"/>
          <w:sz w:val="24"/>
          <w:szCs w:val="24"/>
          <w:lang w:val="ro-RO"/>
        </w:rPr>
        <w:t xml:space="preserve"> două subunităţi aparţinând reliefului mai înalt din Dealurile Tulcei. Între aceste dealuri înalte (200-250 m), Depresiunea Nalbant, cu o suprafaţă de peste 400 km</w:t>
      </w:r>
      <w:r w:rsidRPr="00C65DC2">
        <w:rPr>
          <w:rFonts w:ascii="Cambria" w:hAnsi="Cambria"/>
          <w:b w:val="0"/>
          <w:sz w:val="24"/>
          <w:szCs w:val="24"/>
          <w:vertAlign w:val="superscript"/>
          <w:lang w:val="ro-RO"/>
        </w:rPr>
        <w:t>2</w:t>
      </w:r>
      <w:r w:rsidRPr="00C65DC2">
        <w:rPr>
          <w:rFonts w:ascii="Cambria" w:hAnsi="Cambria"/>
          <w:b w:val="0"/>
          <w:sz w:val="24"/>
          <w:szCs w:val="24"/>
          <w:lang w:val="ro-RO"/>
        </w:rPr>
        <w:t>, are aspectul unei câmpii ce coboară în trepte spre sud-est şi sud, spre valea râului Taiţa, axul hidrografic al depresiunii. Acest caracter de câmpie joasă intracolinară rezultă şi din parametrii săi morfometrici: 85% altitudini sub 100 m, aproape 88% din suprafaţa depresiunii are valori de energie de relief sub 50 m, iar pantele mai mici de 5º deţin aproape 80% (M. Ielenicz, 1995). De aceea, în ansamblul său, Depresiunea Nalbant este considerată o „câmpie sculpturală cu aspect de pediplenă şi martorii de eroziune de tipul inselbergurilor” (P. Coteţ, 1960, p. 47). Gr. Posea (1983, p. 119) consideră că „Depresiunea Nalbant s-a individualizat, în interiorul vechiului podiş, dintr-un proces avansat de pedimentare, care pare să fi fost favorizat şi de o fâşie sinclinală N-S, pe care se aflau gresii şi argilite jurasice”. În cadrul depresiunii se identifică două trepte de pedimentaţie, una situată la altitudini de 120-180 m, care se constituie ca treaptă intermediară între suprafaţa podişului şi fundul depresiunii, alta situată la altitudini sub 100 m, respectiv „suprafaţa de pedimentaţie acoperită cu loess şi depozite loessoide”, care coboară până la nivelul lacului Babadag (M. Ielenicz, 1995). Toate aceste pedimente sunt dominate de inselberguri, dintre care cele mai proeminente sunt Denistepe (267 m), Colina (120 m), Martazău (120 m), Colina de Lut (145 m), Caratepe (180 m) (</w:t>
      </w:r>
      <w:r w:rsidRPr="00C65DC2">
        <w:rPr>
          <w:rFonts w:ascii="Cambria" w:hAnsi="Cambria"/>
          <w:b w:val="0"/>
          <w:i/>
          <w:iCs/>
          <w:sz w:val="24"/>
          <w:szCs w:val="24"/>
          <w:lang w:val="ro-RO"/>
        </w:rPr>
        <w:t>Popescu, N., Ielenicz, M, 2003, p.15</w:t>
      </w:r>
      <w:r w:rsidRPr="00C65DC2">
        <w:rPr>
          <w:rFonts w:ascii="Cambria" w:hAnsi="Cambria"/>
          <w:b w:val="0"/>
          <w:sz w:val="24"/>
          <w:szCs w:val="24"/>
          <w:lang w:val="ro-RO"/>
        </w:rPr>
        <w:t>).</w:t>
      </w:r>
    </w:p>
    <w:p w:rsidR="00871D95" w:rsidRPr="00C65DC2" w:rsidRDefault="00871D95" w:rsidP="00871D95">
      <w:pPr>
        <w:spacing w:line="360" w:lineRule="auto"/>
        <w:jc w:val="center"/>
        <w:rPr>
          <w:rFonts w:ascii="Cambria" w:hAnsi="Cambria" w:cs="Arial"/>
          <w:bCs/>
          <w:i/>
          <w:iCs/>
        </w:rPr>
      </w:pPr>
      <w:r w:rsidRPr="00C65DC2">
        <w:rPr>
          <w:rFonts w:ascii="Cambria" w:hAnsi="Cambria" w:cs="Arial"/>
          <w:bCs/>
          <w:i/>
          <w:iCs/>
        </w:rPr>
        <w:t xml:space="preserve">Figura nr. </w:t>
      </w:r>
      <w:r w:rsidR="001136F2" w:rsidRPr="00C65DC2">
        <w:rPr>
          <w:rFonts w:ascii="Cambria" w:hAnsi="Cambria" w:cs="Arial"/>
          <w:bCs/>
          <w:i/>
          <w:iCs/>
        </w:rPr>
        <w:t xml:space="preserve">4 </w:t>
      </w:r>
      <w:r w:rsidRPr="00C65DC2">
        <w:rPr>
          <w:rFonts w:ascii="Cambria" w:hAnsi="Cambria" w:cs="Arial"/>
          <w:bCs/>
          <w:i/>
          <w:iCs/>
        </w:rPr>
        <w:t xml:space="preserve">– Harta unităţilor de relief a comunei </w:t>
      </w:r>
      <w:r w:rsidR="00A27167" w:rsidRPr="00C65DC2">
        <w:rPr>
          <w:rFonts w:ascii="Cambria" w:hAnsi="Cambria" w:cs="Arial"/>
          <w:bCs/>
          <w:i/>
          <w:iCs/>
        </w:rPr>
        <w:t>Nalbant</w:t>
      </w:r>
    </w:p>
    <w:p w:rsidR="00B374FE" w:rsidRPr="00C65DC2" w:rsidRDefault="000C0777" w:rsidP="001C083F">
      <w:pPr>
        <w:spacing w:line="360" w:lineRule="auto"/>
        <w:ind w:left="-142" w:hanging="36"/>
        <w:jc w:val="both"/>
        <w:rPr>
          <w:rFonts w:ascii="Cambria" w:hAnsi="Cambria" w:cs="Arial"/>
          <w:bCs/>
        </w:rPr>
      </w:pPr>
      <w:r>
        <w:rPr>
          <w:rFonts w:ascii="Cambria" w:hAnsi="Cambria" w:cs="Arial"/>
          <w:bCs/>
          <w:noProof/>
          <w:lang w:eastAsia="ro-RO"/>
        </w:rPr>
        <w:drawing>
          <wp:inline distT="0" distB="0" distL="0" distR="0">
            <wp:extent cx="6543675" cy="4010025"/>
            <wp:effectExtent l="19050" t="0" r="9525" b="0"/>
            <wp:docPr id="4" name="Picture 4" descr="relief_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ef_RM"/>
                    <pic:cNvPicPr>
                      <a:picLocks noChangeAspect="1" noChangeArrowheads="1"/>
                    </pic:cNvPicPr>
                  </pic:nvPicPr>
                  <pic:blipFill>
                    <a:blip r:embed="rId19" cstate="print"/>
                    <a:srcRect/>
                    <a:stretch>
                      <a:fillRect/>
                    </a:stretch>
                  </pic:blipFill>
                  <pic:spPr bwMode="auto">
                    <a:xfrm>
                      <a:off x="0" y="0"/>
                      <a:ext cx="6543675" cy="4010025"/>
                    </a:xfrm>
                    <a:prstGeom prst="rect">
                      <a:avLst/>
                    </a:prstGeom>
                    <a:noFill/>
                    <a:ln w="9525">
                      <a:noFill/>
                      <a:miter lim="800000"/>
                      <a:headEnd/>
                      <a:tailEnd/>
                    </a:ln>
                  </pic:spPr>
                </pic:pic>
              </a:graphicData>
            </a:graphic>
          </wp:inline>
        </w:drawing>
      </w:r>
    </w:p>
    <w:p w:rsidR="00BF1D5B" w:rsidRPr="00C65DC2" w:rsidRDefault="00BF1D5B" w:rsidP="001C083F">
      <w:pPr>
        <w:spacing w:line="360" w:lineRule="auto"/>
        <w:ind w:left="-142" w:hanging="36"/>
        <w:jc w:val="both"/>
        <w:rPr>
          <w:rFonts w:ascii="Cambria" w:hAnsi="Cambria" w:cs="Arial"/>
          <w:bCs/>
          <w:highlight w:val="yellow"/>
        </w:rPr>
      </w:pPr>
    </w:p>
    <w:p w:rsidR="00313FFA" w:rsidRPr="00C65DC2" w:rsidRDefault="00313FFA" w:rsidP="001C083F">
      <w:pPr>
        <w:spacing w:line="360" w:lineRule="auto"/>
        <w:ind w:left="-142" w:hanging="36"/>
        <w:jc w:val="both"/>
        <w:rPr>
          <w:rFonts w:ascii="Cambria" w:hAnsi="Cambria" w:cs="Arial"/>
          <w:bCs/>
          <w:highlight w:val="yellow"/>
        </w:rPr>
      </w:pPr>
    </w:p>
    <w:p w:rsidR="000D70BB" w:rsidRPr="00C65DC2" w:rsidRDefault="00B374FE" w:rsidP="00350BE2">
      <w:pPr>
        <w:pStyle w:val="Heading3"/>
        <w:shd w:val="clear" w:color="auto" w:fill="D9D9D9"/>
        <w:tabs>
          <w:tab w:val="clear" w:pos="760"/>
          <w:tab w:val="num" w:pos="709"/>
        </w:tabs>
        <w:spacing w:before="0" w:after="0" w:line="360" w:lineRule="auto"/>
        <w:ind w:left="0" w:firstLine="709"/>
        <w:jc w:val="both"/>
        <w:rPr>
          <w:rFonts w:ascii="Cambria" w:hAnsi="Cambria"/>
          <w:sz w:val="24"/>
          <w:szCs w:val="24"/>
        </w:rPr>
      </w:pPr>
      <w:bookmarkStart w:id="236" w:name="_Toc219536394"/>
      <w:bookmarkStart w:id="237" w:name="_Toc219547364"/>
      <w:bookmarkStart w:id="238" w:name="_Toc220817916"/>
      <w:bookmarkStart w:id="239" w:name="_Toc223745913"/>
      <w:bookmarkStart w:id="240" w:name="_Toc223748272"/>
      <w:bookmarkStart w:id="241" w:name="_Toc223748433"/>
      <w:bookmarkStart w:id="242" w:name="_Toc223752520"/>
      <w:bookmarkStart w:id="243" w:name="_Toc242607802"/>
      <w:bookmarkStart w:id="244" w:name="_Toc262043892"/>
      <w:bookmarkStart w:id="245" w:name="_Toc279668778"/>
      <w:bookmarkStart w:id="246" w:name="_Toc312163710"/>
      <w:bookmarkStart w:id="247" w:name="_Toc312328842"/>
      <w:bookmarkStart w:id="248" w:name="_Toc414362643"/>
      <w:r w:rsidRPr="00C65DC2">
        <w:rPr>
          <w:rFonts w:ascii="Cambria" w:hAnsi="Cambria"/>
          <w:sz w:val="24"/>
          <w:szCs w:val="24"/>
        </w:rPr>
        <w:t xml:space="preserve">Sănătatea </w:t>
      </w:r>
      <w:bookmarkEnd w:id="236"/>
      <w:bookmarkEnd w:id="237"/>
      <w:r w:rsidRPr="00C65DC2">
        <w:rPr>
          <w:rFonts w:ascii="Cambria" w:hAnsi="Cambria"/>
          <w:sz w:val="24"/>
          <w:szCs w:val="24"/>
        </w:rPr>
        <w:t>populaţiei</w:t>
      </w:r>
      <w:bookmarkEnd w:id="238"/>
      <w:bookmarkEnd w:id="239"/>
      <w:bookmarkEnd w:id="240"/>
      <w:bookmarkEnd w:id="241"/>
      <w:bookmarkEnd w:id="242"/>
      <w:bookmarkEnd w:id="243"/>
      <w:bookmarkEnd w:id="244"/>
      <w:bookmarkEnd w:id="245"/>
      <w:bookmarkEnd w:id="246"/>
      <w:bookmarkEnd w:id="247"/>
      <w:bookmarkEnd w:id="248"/>
      <w:r w:rsidRPr="00C65DC2">
        <w:rPr>
          <w:rFonts w:ascii="Cambria" w:hAnsi="Cambria"/>
          <w:sz w:val="24"/>
          <w:szCs w:val="24"/>
        </w:rPr>
        <w:t xml:space="preserve"> </w:t>
      </w:r>
    </w:p>
    <w:p w:rsidR="00A27167" w:rsidRPr="00C65DC2" w:rsidRDefault="00A27167" w:rsidP="00A27167">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b/>
          <w:bCs/>
          <w:color w:val="000000"/>
          <w:szCs w:val="23"/>
        </w:rPr>
        <w:t xml:space="preserve">Evoluţia populaţiei comunei Nalbant </w:t>
      </w:r>
    </w:p>
    <w:p w:rsidR="00A27167" w:rsidRPr="00C65DC2" w:rsidRDefault="00A27167" w:rsidP="00A27167">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Din cele 46 comune ale judeţului Tulcea, comuna Nalbant se plasează pe locul al 17-lea după numărul locuitorilor (2.522 locuitori la recensământul din 20 octombrie 2011). </w:t>
      </w:r>
    </w:p>
    <w:p w:rsidR="00A27167" w:rsidRPr="00C65DC2" w:rsidRDefault="00A27167" w:rsidP="00A27167">
      <w:pPr>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Din punct de vedere demografic, conform datelor de recensământ, comuna Nalbant a avut o evoluţie descendentă după 1992, pierzând 290 locuitori între recensământul din 1992 şi 2011</w:t>
      </w:r>
      <w:r w:rsidR="00D26006" w:rsidRPr="00C65DC2">
        <w:rPr>
          <w:rFonts w:ascii="Cambria" w:eastAsia="Calibri" w:hAnsi="Cambria" w:cs="Arial"/>
          <w:color w:val="000000"/>
          <w:szCs w:val="23"/>
        </w:rPr>
        <w:t xml:space="preserve">  </w:t>
      </w:r>
      <w:r w:rsidRPr="00C65DC2">
        <w:rPr>
          <w:rFonts w:ascii="Cambria" w:eastAsia="Calibri" w:hAnsi="Cambria" w:cs="Arial"/>
          <w:color w:val="000000"/>
          <w:szCs w:val="23"/>
        </w:rPr>
        <w:t xml:space="preserve"> (-10,31% faţă de efectivul reper din 1992).</w:t>
      </w:r>
    </w:p>
    <w:p w:rsidR="00A27167" w:rsidRPr="00C65DC2" w:rsidRDefault="001136F2" w:rsidP="001136F2">
      <w:pPr>
        <w:jc w:val="center"/>
        <w:rPr>
          <w:rFonts w:ascii="Cambria" w:hAnsi="Cambria" w:cs="Arial"/>
          <w:i/>
          <w:sz w:val="22"/>
        </w:rPr>
      </w:pPr>
      <w:r w:rsidRPr="00C65DC2">
        <w:rPr>
          <w:rFonts w:ascii="Cambria" w:hAnsi="Cambria" w:cs="Arial"/>
          <w:i/>
          <w:sz w:val="22"/>
        </w:rPr>
        <w:t>Tabel nr. 4</w:t>
      </w:r>
      <w:r w:rsidR="00A27167" w:rsidRPr="00C65DC2">
        <w:rPr>
          <w:rFonts w:ascii="Cambria" w:hAnsi="Cambria" w:cs="Arial"/>
          <w:i/>
          <w:sz w:val="22"/>
        </w:rPr>
        <w:t xml:space="preserve"> Comparaţie cu privire la evoluţia populaţie rurale la nivelul României şi judeţului Tulcea/Nalbant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1827"/>
        <w:gridCol w:w="1453"/>
        <w:gridCol w:w="1453"/>
      </w:tblGrid>
      <w:tr w:rsidR="00A27167" w:rsidRPr="00C65DC2" w:rsidTr="00313FFA">
        <w:trPr>
          <w:jc w:val="center"/>
        </w:trPr>
        <w:tc>
          <w:tcPr>
            <w:tcW w:w="2534" w:type="dxa"/>
          </w:tcPr>
          <w:p w:rsidR="00A27167" w:rsidRPr="00C65DC2" w:rsidRDefault="00A27167" w:rsidP="0029176A">
            <w:pPr>
              <w:jc w:val="center"/>
              <w:rPr>
                <w:rFonts w:ascii="Cambria" w:hAnsi="Cambria" w:cs="Arial"/>
                <w:i/>
                <w:sz w:val="22"/>
                <w:highlight w:val="yellow"/>
              </w:rPr>
            </w:pPr>
          </w:p>
        </w:tc>
        <w:tc>
          <w:tcPr>
            <w:tcW w:w="1827"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b/>
                <w:bCs/>
                <w:color w:val="000000"/>
                <w:sz w:val="20"/>
                <w:szCs w:val="20"/>
                <w:lang w:val="en-US"/>
              </w:rPr>
              <w:t>Recensământ</w:t>
            </w:r>
          </w:p>
          <w:p w:rsidR="00A27167" w:rsidRPr="00C65DC2" w:rsidRDefault="009669EA" w:rsidP="0029176A">
            <w:pPr>
              <w:jc w:val="center"/>
              <w:rPr>
                <w:rFonts w:ascii="Cambria" w:hAnsi="Cambria" w:cs="Arial"/>
                <w:i/>
                <w:sz w:val="22"/>
                <w:highlight w:val="yellow"/>
              </w:rPr>
            </w:pPr>
            <w:r w:rsidRPr="00C65DC2">
              <w:rPr>
                <w:rFonts w:ascii="Cambria" w:eastAsia="Calibri" w:hAnsi="Cambria" w:cs="Arial"/>
                <w:b/>
                <w:bCs/>
                <w:color w:val="000000"/>
                <w:sz w:val="20"/>
                <w:szCs w:val="20"/>
                <w:lang w:val="en-US"/>
              </w:rPr>
              <w:t>1992</w:t>
            </w:r>
          </w:p>
        </w:tc>
        <w:tc>
          <w:tcPr>
            <w:tcW w:w="1453" w:type="dxa"/>
          </w:tcPr>
          <w:p w:rsidR="00A27167" w:rsidRPr="00C65DC2" w:rsidRDefault="00A27167"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b/>
                <w:bCs/>
                <w:color w:val="000000"/>
                <w:sz w:val="20"/>
                <w:szCs w:val="20"/>
                <w:lang w:val="en-US"/>
              </w:rPr>
              <w:t>Recensământ</w:t>
            </w:r>
          </w:p>
          <w:p w:rsidR="00A27167" w:rsidRPr="00C65DC2" w:rsidRDefault="00A27167" w:rsidP="0029176A">
            <w:pPr>
              <w:jc w:val="center"/>
              <w:rPr>
                <w:rFonts w:ascii="Cambria" w:hAnsi="Cambria" w:cs="Arial"/>
                <w:i/>
                <w:sz w:val="22"/>
                <w:highlight w:val="yellow"/>
              </w:rPr>
            </w:pPr>
            <w:r w:rsidRPr="00C65DC2">
              <w:rPr>
                <w:rFonts w:ascii="Cambria" w:eastAsia="Calibri" w:hAnsi="Cambria" w:cs="Arial"/>
                <w:b/>
                <w:bCs/>
                <w:color w:val="000000"/>
                <w:sz w:val="20"/>
                <w:szCs w:val="20"/>
                <w:lang w:val="en-US"/>
              </w:rPr>
              <w:t>2002</w:t>
            </w:r>
          </w:p>
        </w:tc>
        <w:tc>
          <w:tcPr>
            <w:tcW w:w="1453" w:type="dxa"/>
          </w:tcPr>
          <w:p w:rsidR="00A27167" w:rsidRPr="00C65DC2" w:rsidRDefault="00A27167"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b/>
                <w:bCs/>
                <w:color w:val="000000"/>
                <w:sz w:val="20"/>
                <w:szCs w:val="20"/>
                <w:lang w:val="en-US"/>
              </w:rPr>
              <w:t>Recensământ</w:t>
            </w:r>
          </w:p>
          <w:p w:rsidR="00A27167" w:rsidRPr="00C65DC2" w:rsidRDefault="00A27167" w:rsidP="0029176A">
            <w:pPr>
              <w:jc w:val="center"/>
              <w:rPr>
                <w:rFonts w:ascii="Cambria" w:hAnsi="Cambria" w:cs="Arial"/>
                <w:i/>
                <w:sz w:val="22"/>
                <w:highlight w:val="yellow"/>
              </w:rPr>
            </w:pPr>
            <w:r w:rsidRPr="00C65DC2">
              <w:rPr>
                <w:rFonts w:ascii="Cambria" w:eastAsia="Calibri" w:hAnsi="Cambria" w:cs="Arial"/>
                <w:b/>
                <w:bCs/>
                <w:color w:val="000000"/>
                <w:sz w:val="20"/>
                <w:szCs w:val="20"/>
                <w:lang w:val="en-US"/>
              </w:rPr>
              <w:t>2011</w:t>
            </w:r>
          </w:p>
        </w:tc>
      </w:tr>
      <w:tr w:rsidR="009669EA" w:rsidRPr="00C65DC2" w:rsidTr="00313FFA">
        <w:trPr>
          <w:jc w:val="center"/>
        </w:trPr>
        <w:tc>
          <w:tcPr>
            <w:tcW w:w="2534"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b/>
                <w:bCs/>
                <w:color w:val="000000"/>
                <w:sz w:val="20"/>
                <w:szCs w:val="20"/>
                <w:lang w:val="en-US"/>
              </w:rPr>
              <w:t>ROMÂNIA</w:t>
            </w:r>
          </w:p>
        </w:tc>
        <w:tc>
          <w:tcPr>
            <w:tcW w:w="1827"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22 810 035</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21 680 974</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20 121 641</w:t>
            </w:r>
          </w:p>
        </w:tc>
      </w:tr>
      <w:tr w:rsidR="009669EA" w:rsidRPr="00C65DC2" w:rsidTr="00313FFA">
        <w:trPr>
          <w:jc w:val="center"/>
        </w:trPr>
        <w:tc>
          <w:tcPr>
            <w:tcW w:w="2534"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b/>
                <w:bCs/>
                <w:color w:val="000000"/>
                <w:sz w:val="20"/>
                <w:szCs w:val="20"/>
                <w:lang w:val="en-US"/>
              </w:rPr>
              <w:t>Rural ROMÂNIA</w:t>
            </w:r>
          </w:p>
        </w:tc>
        <w:tc>
          <w:tcPr>
            <w:tcW w:w="1827"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10 418 216</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10 245 894</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9 262 851</w:t>
            </w:r>
          </w:p>
        </w:tc>
      </w:tr>
      <w:tr w:rsidR="009669EA" w:rsidRPr="00C65DC2" w:rsidTr="00313FFA">
        <w:trPr>
          <w:jc w:val="center"/>
        </w:trPr>
        <w:tc>
          <w:tcPr>
            <w:tcW w:w="2534"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b/>
                <w:bCs/>
                <w:color w:val="000000"/>
                <w:sz w:val="20"/>
                <w:szCs w:val="20"/>
                <w:lang w:val="en-US"/>
              </w:rPr>
              <w:t>Rural TULCEA</w:t>
            </w:r>
          </w:p>
        </w:tc>
        <w:tc>
          <w:tcPr>
            <w:tcW w:w="1827"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139 429</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133 980</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113 502</w:t>
            </w:r>
          </w:p>
        </w:tc>
      </w:tr>
      <w:tr w:rsidR="009669EA" w:rsidRPr="00C65DC2" w:rsidTr="00313FFA">
        <w:trPr>
          <w:jc w:val="center"/>
        </w:trPr>
        <w:tc>
          <w:tcPr>
            <w:tcW w:w="2534" w:type="dxa"/>
          </w:tcPr>
          <w:p w:rsidR="009669EA" w:rsidRPr="00C65DC2" w:rsidRDefault="009669EA" w:rsidP="0029176A">
            <w:pPr>
              <w:autoSpaceDE w:val="0"/>
              <w:autoSpaceDN w:val="0"/>
              <w:adjustRightInd w:val="0"/>
              <w:jc w:val="center"/>
              <w:rPr>
                <w:rFonts w:ascii="Cambria" w:eastAsia="Calibri" w:hAnsi="Cambria" w:cs="Arial"/>
                <w:color w:val="000000"/>
                <w:sz w:val="20"/>
                <w:szCs w:val="20"/>
              </w:rPr>
            </w:pPr>
            <w:r w:rsidRPr="00C65DC2">
              <w:rPr>
                <w:rFonts w:ascii="Cambria" w:eastAsia="Calibri" w:hAnsi="Cambria" w:cs="Arial"/>
                <w:b/>
                <w:bCs/>
                <w:color w:val="000000"/>
                <w:sz w:val="20"/>
                <w:szCs w:val="20"/>
              </w:rPr>
              <w:t>Nalbant</w:t>
            </w:r>
          </w:p>
        </w:tc>
        <w:tc>
          <w:tcPr>
            <w:tcW w:w="1827"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2 812</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2 834</w:t>
            </w:r>
          </w:p>
        </w:tc>
        <w:tc>
          <w:tcPr>
            <w:tcW w:w="1453" w:type="dxa"/>
          </w:tcPr>
          <w:p w:rsidR="009669EA" w:rsidRPr="00C65DC2" w:rsidRDefault="009669EA" w:rsidP="0029176A">
            <w:pPr>
              <w:autoSpaceDE w:val="0"/>
              <w:autoSpaceDN w:val="0"/>
              <w:adjustRightInd w:val="0"/>
              <w:jc w:val="center"/>
              <w:rPr>
                <w:rFonts w:ascii="Cambria" w:eastAsia="Calibri" w:hAnsi="Cambria" w:cs="Arial"/>
                <w:color w:val="000000"/>
                <w:sz w:val="20"/>
                <w:szCs w:val="20"/>
                <w:lang w:val="en-US"/>
              </w:rPr>
            </w:pPr>
            <w:r w:rsidRPr="00C65DC2">
              <w:rPr>
                <w:rFonts w:ascii="Cambria" w:eastAsia="Calibri" w:hAnsi="Cambria" w:cs="Arial"/>
                <w:color w:val="000000"/>
                <w:sz w:val="20"/>
                <w:szCs w:val="20"/>
                <w:lang w:val="en-US"/>
              </w:rPr>
              <w:t>2 522</w:t>
            </w:r>
          </w:p>
        </w:tc>
      </w:tr>
    </w:tbl>
    <w:p w:rsidR="00A27167" w:rsidRPr="00C65DC2" w:rsidRDefault="00A27167" w:rsidP="00A27167">
      <w:pPr>
        <w:ind w:firstLine="720"/>
        <w:jc w:val="center"/>
        <w:rPr>
          <w:rFonts w:ascii="Cambria" w:hAnsi="Cambria" w:cs="Arial"/>
          <w:i/>
          <w:sz w:val="22"/>
          <w:highlight w:val="yellow"/>
        </w:rPr>
      </w:pPr>
    </w:p>
    <w:p w:rsidR="009669EA" w:rsidRPr="00C65DC2" w:rsidRDefault="009669EA" w:rsidP="009669EA">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Conform datelor oferite de Institutul Naţional de Statistică, </w:t>
      </w:r>
      <w:r w:rsidR="00D26006" w:rsidRPr="00C65DC2">
        <w:rPr>
          <w:rFonts w:ascii="Cambria" w:eastAsia="Calibri" w:hAnsi="Cambria" w:cs="Arial"/>
          <w:color w:val="000000"/>
          <w:szCs w:val="23"/>
        </w:rPr>
        <w:t xml:space="preserve">între anii 1992 şi 2014 </w:t>
      </w:r>
      <w:r w:rsidRPr="00C65DC2">
        <w:rPr>
          <w:rFonts w:ascii="Cambria" w:eastAsia="Calibri" w:hAnsi="Cambria" w:cs="Arial"/>
          <w:color w:val="000000"/>
          <w:szCs w:val="23"/>
        </w:rPr>
        <w:t xml:space="preserve"> populaţia comunei Nalbant cunoaşte trei mari tendinţe în ceea ce priveşte evoluţia demografică. În prima parte a intervalului (1992 - 1995) sesizăm o scădere de 5% a efectivului de locuitori ca efect al liberei circulaţii şi planificării familiale, în timp ce a doua parte a intervalului menţionat (1996 – 2009), pe fondul îmbunătăţirii treptate a situaţiei economice, aduce cu sine o creştere cu 17% a numărului de locuitori ai comunei Nalbant. În sfârşit, începând cu anul 2010 numărul de locuitori intră într-un trend descendent. </w:t>
      </w:r>
    </w:p>
    <w:p w:rsidR="00A27167" w:rsidRPr="00C65DC2" w:rsidRDefault="009669EA" w:rsidP="009669EA">
      <w:pPr>
        <w:spacing w:line="360" w:lineRule="auto"/>
        <w:ind w:firstLine="567"/>
        <w:jc w:val="both"/>
        <w:rPr>
          <w:rFonts w:ascii="Cambria" w:hAnsi="Cambria" w:cs="Arial"/>
          <w:i/>
          <w:highlight w:val="yellow"/>
        </w:rPr>
      </w:pPr>
      <w:r w:rsidRPr="00C65DC2">
        <w:rPr>
          <w:rFonts w:ascii="Cambria" w:eastAsia="Calibri" w:hAnsi="Cambria" w:cs="Arial"/>
          <w:color w:val="000000"/>
          <w:szCs w:val="23"/>
        </w:rPr>
        <w:t>Datele din Fişa localităţii (sursa Tempo online) arată creşteri demografice lente în perioada 2002-2011 însă datele de la recensăminte au corectat trendul crescător, astfel că în octombrie 2011 s-au înregistrat cu 303 mai puţini locuitori decât la 1 ianuarie 2011. Acest fapt ne determină să privim cu o oarecare rezervă tendinţele de creştere demografică din 1995 până în 2010.</w:t>
      </w:r>
    </w:p>
    <w:p w:rsidR="009669EA" w:rsidRPr="00C65DC2" w:rsidRDefault="009669EA" w:rsidP="009669EA">
      <w:pPr>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Totuşi nu scăderea în sine a numărului populaţiei reprezintă factorul cel mai îngrijorător, ci faptul că acestei evoluţii i se asociază o degradare continuă a structurii pe vârste datorată procesului de îmbătrânire a populaţiei. Această înseamnă diminuarea grupelor de persoane tinere şi creşterea celor în vârstă (peste 65 ani), proces care va afecta pe termen lung populaţia comunei Nalbant. Astfel dacă în anul 1992 aproximativ 11% dintre locuitori depăşeau 65 de ani, în 2014 procentul acestora a urcat la 13%. Cauzele acestor evoluţii sunt, înainte de toate, nivelul mai scăzut al fertilităţii prin care generaţia de părinţi este înlocuită doar parţial, şi migraţia internă şi externă care afectează mai ales tinerii cu un grad de profesionalizare înalt.</w:t>
      </w:r>
    </w:p>
    <w:p w:rsidR="009669EA" w:rsidRPr="00C65DC2" w:rsidRDefault="009669EA" w:rsidP="009669EA">
      <w:pPr>
        <w:spacing w:line="360" w:lineRule="auto"/>
        <w:ind w:firstLine="567"/>
        <w:jc w:val="both"/>
        <w:rPr>
          <w:rFonts w:ascii="Cambria" w:eastAsia="Calibri" w:hAnsi="Cambria" w:cs="Arial"/>
          <w:b/>
          <w:color w:val="000000"/>
          <w:szCs w:val="23"/>
        </w:rPr>
      </w:pPr>
      <w:r w:rsidRPr="00C65DC2">
        <w:rPr>
          <w:rFonts w:ascii="Cambria" w:eastAsia="Calibri" w:hAnsi="Cambria" w:cs="Arial"/>
          <w:b/>
          <w:color w:val="000000"/>
          <w:szCs w:val="23"/>
        </w:rPr>
        <w:t xml:space="preserve">Numărul, sexul locuitorilor </w:t>
      </w:r>
    </w:p>
    <w:p w:rsidR="009669EA" w:rsidRPr="00C65DC2" w:rsidRDefault="009669EA" w:rsidP="009669EA">
      <w:pPr>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În anul 1992 populaţia comunei Nalbant avea o structură demografică feminizată, respectiv 52% femei faţă de 48% bărbaţi, structură care pe parcursul ultimilor ani s-a inversat ajungând ca în 2014 populaţia masculină să depăşească numeric populaţia feminină (49% femei faţă de 51% bărbaţi).</w:t>
      </w:r>
    </w:p>
    <w:p w:rsidR="009669EA" w:rsidRPr="00C65DC2" w:rsidRDefault="009669EA" w:rsidP="00A27167">
      <w:pPr>
        <w:ind w:firstLine="720"/>
        <w:jc w:val="center"/>
        <w:rPr>
          <w:rFonts w:ascii="Cambria" w:hAnsi="Cambria" w:cs="Arial"/>
          <w:i/>
          <w:sz w:val="22"/>
        </w:rPr>
      </w:pPr>
    </w:p>
    <w:p w:rsidR="009669EA" w:rsidRPr="00C65DC2" w:rsidRDefault="009669EA" w:rsidP="00564E7B">
      <w:pPr>
        <w:spacing w:line="360" w:lineRule="auto"/>
        <w:ind w:firstLine="567"/>
        <w:jc w:val="both"/>
        <w:rPr>
          <w:rFonts w:ascii="Cambria" w:eastAsia="Calibri" w:hAnsi="Cambria" w:cs="Arial"/>
          <w:b/>
          <w:color w:val="000000"/>
          <w:szCs w:val="23"/>
        </w:rPr>
      </w:pPr>
      <w:r w:rsidRPr="00C65DC2">
        <w:rPr>
          <w:rFonts w:ascii="Cambria" w:eastAsia="Calibri" w:hAnsi="Cambria" w:cs="Arial"/>
          <w:b/>
          <w:color w:val="000000"/>
          <w:szCs w:val="23"/>
        </w:rPr>
        <w:t xml:space="preserve">Structura etnică </w:t>
      </w:r>
    </w:p>
    <w:p w:rsidR="009669EA" w:rsidRPr="00C65DC2" w:rsidRDefault="009669EA" w:rsidP="00564E7B">
      <w:pPr>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Din punct de vedere etnic, la recensământul din 2012 românii erau majoritari în comună Nalbant (95,1%) celelalte etnii având o pondere de 4.9% procente din populaţie. </w:t>
      </w:r>
    </w:p>
    <w:p w:rsidR="009669EA" w:rsidRPr="00C65DC2" w:rsidRDefault="009669EA" w:rsidP="009669EA">
      <w:pPr>
        <w:autoSpaceDE w:val="0"/>
        <w:autoSpaceDN w:val="0"/>
        <w:adjustRightInd w:val="0"/>
        <w:rPr>
          <w:rFonts w:ascii="Cambria" w:eastAsia="Calibri" w:hAnsi="Cambria" w:cs="Arial"/>
          <w:color w:val="000000"/>
          <w:sz w:val="23"/>
          <w:szCs w:val="23"/>
          <w:lang w:val="en-US"/>
        </w:rPr>
      </w:pPr>
    </w:p>
    <w:p w:rsidR="00E97A41" w:rsidRDefault="00E97A41" w:rsidP="00564E7B">
      <w:pPr>
        <w:autoSpaceDE w:val="0"/>
        <w:autoSpaceDN w:val="0"/>
        <w:adjustRightInd w:val="0"/>
        <w:jc w:val="center"/>
        <w:rPr>
          <w:rFonts w:ascii="Cambria" w:eastAsia="Calibri" w:hAnsi="Cambria" w:cs="Arial"/>
          <w:bCs/>
          <w:i/>
          <w:color w:val="000000"/>
          <w:szCs w:val="20"/>
        </w:rPr>
      </w:pPr>
    </w:p>
    <w:p w:rsidR="00E97A41" w:rsidRDefault="00E97A41" w:rsidP="00564E7B">
      <w:pPr>
        <w:autoSpaceDE w:val="0"/>
        <w:autoSpaceDN w:val="0"/>
        <w:adjustRightInd w:val="0"/>
        <w:jc w:val="center"/>
        <w:rPr>
          <w:rFonts w:ascii="Cambria" w:eastAsia="Calibri" w:hAnsi="Cambria" w:cs="Arial"/>
          <w:bCs/>
          <w:i/>
          <w:color w:val="000000"/>
          <w:szCs w:val="20"/>
        </w:rPr>
      </w:pPr>
    </w:p>
    <w:p w:rsidR="00E97A41" w:rsidRDefault="00E97A41" w:rsidP="00564E7B">
      <w:pPr>
        <w:autoSpaceDE w:val="0"/>
        <w:autoSpaceDN w:val="0"/>
        <w:adjustRightInd w:val="0"/>
        <w:jc w:val="center"/>
        <w:rPr>
          <w:rFonts w:ascii="Cambria" w:eastAsia="Calibri" w:hAnsi="Cambria" w:cs="Arial"/>
          <w:bCs/>
          <w:i/>
          <w:color w:val="000000"/>
          <w:szCs w:val="20"/>
        </w:rPr>
      </w:pPr>
    </w:p>
    <w:p w:rsidR="00E97A41" w:rsidRDefault="00E97A41" w:rsidP="00564E7B">
      <w:pPr>
        <w:autoSpaceDE w:val="0"/>
        <w:autoSpaceDN w:val="0"/>
        <w:adjustRightInd w:val="0"/>
        <w:jc w:val="center"/>
        <w:rPr>
          <w:rFonts w:ascii="Cambria" w:eastAsia="Calibri" w:hAnsi="Cambria" w:cs="Arial"/>
          <w:bCs/>
          <w:i/>
          <w:color w:val="000000"/>
          <w:szCs w:val="20"/>
        </w:rPr>
      </w:pPr>
    </w:p>
    <w:p w:rsidR="009669EA" w:rsidRPr="00C65DC2" w:rsidRDefault="009669EA" w:rsidP="00564E7B">
      <w:pPr>
        <w:autoSpaceDE w:val="0"/>
        <w:autoSpaceDN w:val="0"/>
        <w:adjustRightInd w:val="0"/>
        <w:jc w:val="center"/>
        <w:rPr>
          <w:rFonts w:ascii="Cambria" w:eastAsia="Calibri" w:hAnsi="Cambria" w:cs="Arial"/>
          <w:i/>
          <w:color w:val="000000"/>
          <w:szCs w:val="20"/>
        </w:rPr>
      </w:pPr>
      <w:r w:rsidRPr="00C65DC2">
        <w:rPr>
          <w:rFonts w:ascii="Cambria" w:eastAsia="Calibri" w:hAnsi="Cambria" w:cs="Arial"/>
          <w:bCs/>
          <w:i/>
          <w:color w:val="000000"/>
          <w:szCs w:val="20"/>
        </w:rPr>
        <w:t xml:space="preserve">Figura </w:t>
      </w:r>
      <w:r w:rsidR="001136F2" w:rsidRPr="00C65DC2">
        <w:rPr>
          <w:rFonts w:ascii="Cambria" w:eastAsia="Calibri" w:hAnsi="Cambria" w:cs="Arial"/>
          <w:bCs/>
          <w:i/>
          <w:color w:val="000000"/>
          <w:szCs w:val="20"/>
        </w:rPr>
        <w:t>5</w:t>
      </w:r>
      <w:r w:rsidRPr="00C65DC2">
        <w:rPr>
          <w:rFonts w:ascii="Cambria" w:eastAsia="Calibri" w:hAnsi="Cambria" w:cs="Arial"/>
          <w:bCs/>
          <w:i/>
          <w:color w:val="000000"/>
          <w:szCs w:val="20"/>
        </w:rPr>
        <w:t>. Repartiţia etnică 2012 (</w:t>
      </w:r>
      <w:r w:rsidRPr="00C65DC2">
        <w:rPr>
          <w:rFonts w:ascii="Cambria" w:eastAsia="Calibri" w:hAnsi="Cambria" w:cs="Arial"/>
          <w:i/>
          <w:color w:val="000000"/>
          <w:szCs w:val="20"/>
        </w:rPr>
        <w:t>Sursă: Direcţia Judeţeană de Statistică Tulcea)</w:t>
      </w:r>
    </w:p>
    <w:p w:rsidR="009669EA" w:rsidRPr="00C65DC2" w:rsidRDefault="009669EA" w:rsidP="009669EA">
      <w:pPr>
        <w:autoSpaceDE w:val="0"/>
        <w:autoSpaceDN w:val="0"/>
        <w:adjustRightInd w:val="0"/>
        <w:rPr>
          <w:rFonts w:ascii="Cambria" w:eastAsia="Calibri" w:hAnsi="Cambria" w:cs="Arial"/>
          <w:color w:val="000000"/>
          <w:sz w:val="23"/>
          <w:szCs w:val="23"/>
          <w:lang w:val="en-US"/>
        </w:rPr>
      </w:pPr>
    </w:p>
    <w:p w:rsidR="009669EA" w:rsidRPr="00C65DC2" w:rsidRDefault="000C0777" w:rsidP="009669EA">
      <w:pPr>
        <w:autoSpaceDE w:val="0"/>
        <w:autoSpaceDN w:val="0"/>
        <w:adjustRightInd w:val="0"/>
        <w:jc w:val="center"/>
        <w:rPr>
          <w:rFonts w:ascii="Cambria" w:eastAsia="Calibri" w:hAnsi="Cambria" w:cs="Arial"/>
          <w:color w:val="000000"/>
          <w:sz w:val="23"/>
          <w:szCs w:val="23"/>
          <w:lang w:val="en-US"/>
        </w:rPr>
      </w:pPr>
      <w:r>
        <w:rPr>
          <w:rFonts w:ascii="Cambria" w:eastAsia="Calibri" w:hAnsi="Cambria" w:cs="Arial"/>
          <w:noProof/>
          <w:color w:val="000000"/>
          <w:sz w:val="23"/>
          <w:szCs w:val="23"/>
          <w:lang w:eastAsia="ro-RO"/>
        </w:rPr>
        <w:drawing>
          <wp:inline distT="0" distB="0" distL="0" distR="0">
            <wp:extent cx="1990725" cy="1905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990725" cy="1905000"/>
                    </a:xfrm>
                    <a:prstGeom prst="rect">
                      <a:avLst/>
                    </a:prstGeom>
                    <a:noFill/>
                    <a:ln w="9525">
                      <a:noFill/>
                      <a:miter lim="800000"/>
                      <a:headEnd/>
                      <a:tailEnd/>
                    </a:ln>
                  </pic:spPr>
                </pic:pic>
              </a:graphicData>
            </a:graphic>
          </wp:inline>
        </w:drawing>
      </w:r>
    </w:p>
    <w:p w:rsidR="009669EA" w:rsidRPr="00C65DC2" w:rsidRDefault="009669EA" w:rsidP="009669EA">
      <w:pPr>
        <w:ind w:firstLine="720"/>
        <w:jc w:val="both"/>
        <w:rPr>
          <w:rFonts w:ascii="Cambria" w:eastAsia="Calibri" w:hAnsi="Cambria" w:cs="Arial"/>
          <w:b/>
          <w:bCs/>
          <w:color w:val="000000"/>
          <w:sz w:val="23"/>
          <w:szCs w:val="23"/>
          <w:lang w:val="en-US"/>
        </w:rPr>
      </w:pPr>
    </w:p>
    <w:p w:rsidR="009669EA" w:rsidRPr="00C65DC2" w:rsidRDefault="009669EA" w:rsidP="00632EFF">
      <w:pPr>
        <w:spacing w:line="360" w:lineRule="auto"/>
        <w:ind w:firstLine="567"/>
        <w:jc w:val="both"/>
        <w:rPr>
          <w:rFonts w:ascii="Cambria" w:hAnsi="Cambria" w:cs="Arial"/>
          <w:i/>
        </w:rPr>
      </w:pPr>
      <w:r w:rsidRPr="00C65DC2">
        <w:rPr>
          <w:rFonts w:ascii="Cambria" w:eastAsia="Calibri" w:hAnsi="Cambria" w:cs="Arial"/>
          <w:b/>
          <w:bCs/>
          <w:color w:val="000000"/>
        </w:rPr>
        <w:t>Densitatea populaţiei</w:t>
      </w:r>
    </w:p>
    <w:p w:rsidR="00632EFF" w:rsidRPr="00C65DC2" w:rsidRDefault="00632EFF" w:rsidP="00632EFF">
      <w:pPr>
        <w:spacing w:line="360" w:lineRule="auto"/>
        <w:ind w:firstLine="567"/>
        <w:jc w:val="both"/>
        <w:rPr>
          <w:rFonts w:ascii="Cambria" w:hAnsi="Cambria" w:cs="Arial"/>
        </w:rPr>
      </w:pPr>
      <w:r w:rsidRPr="00C65DC2">
        <w:rPr>
          <w:rFonts w:ascii="Cambria" w:hAnsi="Cambria"/>
        </w:rPr>
        <w:t>Densitatea populaţiei comunei Nalbant era în 2014 de cca. 24 locuitori/km², de circa 4 ori mai mică decât media naţională care este de cca. 94 locuitori/km². Densitatea scăzută a populaţiei este un fenomen întâlnit la nivelul întregului judeţ unde, populaţia şi aşezările omeneşti au, datorită condiţiilor fizico-geografice, numeroase particularităţi. În primul rând, datorită întinderilor mari de ape densitatea populaţiei are valori reduse, fiind de 25-50 loc/km2 în jumătatea vestică şi sub 25 loc/km2 în est.</w:t>
      </w:r>
    </w:p>
    <w:p w:rsidR="00632EFF" w:rsidRPr="00C65DC2" w:rsidRDefault="00632EFF" w:rsidP="00632EFF">
      <w:pPr>
        <w:spacing w:line="360" w:lineRule="auto"/>
        <w:ind w:firstLine="567"/>
        <w:jc w:val="both"/>
        <w:rPr>
          <w:rFonts w:ascii="Cambria" w:hAnsi="Cambria" w:cs="Arial"/>
        </w:rPr>
      </w:pPr>
    </w:p>
    <w:p w:rsidR="00632EFF" w:rsidRPr="00C65DC2" w:rsidRDefault="00632EFF" w:rsidP="00632EFF">
      <w:pPr>
        <w:autoSpaceDE w:val="0"/>
        <w:autoSpaceDN w:val="0"/>
        <w:adjustRightInd w:val="0"/>
        <w:spacing w:line="360" w:lineRule="auto"/>
        <w:ind w:firstLine="567"/>
        <w:jc w:val="both"/>
        <w:rPr>
          <w:rFonts w:ascii="Cambria" w:eastAsia="Calibri" w:hAnsi="Cambria" w:cs="Arial"/>
          <w:b/>
          <w:color w:val="000000"/>
        </w:rPr>
      </w:pPr>
      <w:r w:rsidRPr="00C65DC2">
        <w:rPr>
          <w:rFonts w:ascii="Cambria" w:eastAsia="Calibri" w:hAnsi="Cambria" w:cs="Arial"/>
          <w:b/>
          <w:color w:val="000000"/>
        </w:rPr>
        <w:t xml:space="preserve">Intrări şi ieşiri în efectivul populaţiei comunei Nalbant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Evenimentele care influenţează dimensiunea demografică sunt pe de o parte naşterile şi decesele care determină mişcarea naturală a populaţiei iar pe de altă parte imigrările şi emigrările care determină mişcarea migratorie, teritorială a populaţiei. Naşterile şi imigrările determină “intrări” de populaţie, iar decesele şi emigrările, „ieşiri”.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Evoluţia comparativă a sporului natural şi migrator arată factorii demografici care au condus la modificarea efectivului populaţiei după 1990. În timp ce sporul natural se menţine pozitiv în intervalul analizat, sporul migrator este preponderent negativ: s-a înregistrat un număr mare de plecări după 1990. </w:t>
      </w:r>
    </w:p>
    <w:p w:rsidR="00632EFF" w:rsidRPr="00C65DC2" w:rsidRDefault="00632EFF" w:rsidP="00632EFF">
      <w:pPr>
        <w:spacing w:line="360" w:lineRule="auto"/>
        <w:ind w:firstLine="567"/>
        <w:jc w:val="both"/>
        <w:rPr>
          <w:rFonts w:ascii="Cambria" w:hAnsi="Cambria" w:cs="Arial"/>
        </w:rPr>
      </w:pPr>
      <w:r w:rsidRPr="00C65DC2">
        <w:rPr>
          <w:rFonts w:ascii="Cambria" w:eastAsia="Calibri" w:hAnsi="Cambria" w:cs="Arial"/>
          <w:color w:val="000000"/>
        </w:rPr>
        <w:t>Bilanţul ultimilor 22 ani arată că populaţia comunei Nalbant creşte atât prin sporul migrator pozitiv (mai multe stabiliri decât plecări) cât prin sporul natural pozitiv (mai mulţi născuţi vii decât decese). Totuşi 66% din creşterea populaţiei a fost asigurată de sporul natural.</w:t>
      </w:r>
    </w:p>
    <w:p w:rsidR="00632EFF" w:rsidRPr="00C65DC2" w:rsidRDefault="00632EFF" w:rsidP="00632EFF">
      <w:pPr>
        <w:spacing w:line="360" w:lineRule="auto"/>
        <w:ind w:firstLine="567"/>
        <w:jc w:val="both"/>
        <w:rPr>
          <w:rFonts w:ascii="Cambria" w:hAnsi="Cambria" w:cs="Arial"/>
        </w:rPr>
      </w:pPr>
    </w:p>
    <w:p w:rsidR="00632EFF" w:rsidRPr="00C65DC2" w:rsidRDefault="00632EFF" w:rsidP="00632EFF">
      <w:pPr>
        <w:autoSpaceDE w:val="0"/>
        <w:autoSpaceDN w:val="0"/>
        <w:adjustRightInd w:val="0"/>
        <w:spacing w:line="360" w:lineRule="auto"/>
        <w:ind w:firstLine="567"/>
        <w:jc w:val="both"/>
        <w:rPr>
          <w:rFonts w:ascii="Cambria" w:eastAsia="Calibri" w:hAnsi="Cambria" w:cs="Arial"/>
          <w:b/>
          <w:color w:val="000000"/>
        </w:rPr>
      </w:pPr>
      <w:r w:rsidRPr="00C65DC2">
        <w:rPr>
          <w:rFonts w:ascii="Cambria" w:eastAsia="Calibri" w:hAnsi="Cambria" w:cs="Arial"/>
          <w:b/>
          <w:color w:val="000000"/>
        </w:rPr>
        <w:t xml:space="preserve">Rata brută a natalităţii şi mortalităţii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Rată brută a natalităţii reprezintă frecvenţa naşterilor vii sau a născuţilor-vii într-o populaţie totală. Similar, rată brută a mortalității arată frecvenţa deceselor în populaţia totală, raportând efectivul persoanelor care au decedat în cursul perioadei şi efectivul mediu al populaţiei în perioada analizată exprimat la 1 iulie a anului considerat. Fiind exprimată în promile, rata generală a mortalităţii indică numărul de decese la 1000 locuitori. Acest fenomen reprezintă masa deceselor survenite în cadrul populaţiilor într-o anumită perioadă de timp, de obicei 1 an calendaristic. Imaginea cea mai generală a intensităţii mortalităţii este redată prin intermediul ratei brute sau generale de mortalitate.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Din punct de vedere demografic, scăderea mortalităţii înseamnă creşterea speranţei de viaţă la naştere, având la bază scăderea ratelor de deces la fiecare vârstă. </w:t>
      </w:r>
    </w:p>
    <w:p w:rsidR="00632EFF" w:rsidRPr="00C65DC2" w:rsidRDefault="00632EFF" w:rsidP="00632EFF">
      <w:pPr>
        <w:spacing w:line="360" w:lineRule="auto"/>
        <w:ind w:firstLine="567"/>
        <w:jc w:val="both"/>
        <w:rPr>
          <w:rFonts w:ascii="Cambria" w:eastAsia="Calibri" w:hAnsi="Cambria" w:cs="Arial"/>
          <w:color w:val="000000"/>
        </w:rPr>
      </w:pPr>
      <w:r w:rsidRPr="00C65DC2">
        <w:rPr>
          <w:rFonts w:ascii="Cambria" w:eastAsia="Calibri" w:hAnsi="Cambria" w:cs="Arial"/>
          <w:color w:val="000000"/>
        </w:rPr>
        <w:t>În intervalul 1996 - 2005 rata natalităţii a fost mai mare decât cea a mortalităţii, ceea ce arată existenţa unei populaţii tinere cu rată ridicată a fertilităţii în comparaţie cu alte localităţi. În comună Nalbant, măsurile de liberalizare a avortului luate la sfârşitul anului 1989 nu au determinat schimbări majore ale comportamentului demografic în sensul reducerii drastice a numărului de naşteri. Rata natalităţii a crescut de la valoarea de 17,9 născuţi vii/1000 locuitori în 1992 la valoarea maximă de 20 născuţi vii la mia de locuitori în 2001 ca apoi în 2006 să atingă minimul istoric de 9,7. Media ratei natalităţii în ultimii 10 ani, intervalul 2004-2014 a fost de 14,4 născuţi vii/1000 locuitori.</w:t>
      </w:r>
    </w:p>
    <w:p w:rsidR="00632EFF" w:rsidRPr="00C65DC2" w:rsidRDefault="00632EFF" w:rsidP="00632EFF">
      <w:pPr>
        <w:autoSpaceDE w:val="0"/>
        <w:autoSpaceDN w:val="0"/>
        <w:adjustRightInd w:val="0"/>
        <w:spacing w:line="360" w:lineRule="auto"/>
        <w:ind w:firstLine="567"/>
        <w:jc w:val="both"/>
        <w:rPr>
          <w:rFonts w:ascii="Cambria" w:eastAsia="Calibri" w:hAnsi="Cambria" w:cs="Arial"/>
          <w:b/>
          <w:color w:val="000000"/>
        </w:rPr>
      </w:pPr>
    </w:p>
    <w:p w:rsidR="00632EFF" w:rsidRPr="00C65DC2" w:rsidRDefault="00632EFF" w:rsidP="00632EFF">
      <w:pPr>
        <w:autoSpaceDE w:val="0"/>
        <w:autoSpaceDN w:val="0"/>
        <w:adjustRightInd w:val="0"/>
        <w:spacing w:line="360" w:lineRule="auto"/>
        <w:ind w:firstLine="567"/>
        <w:jc w:val="both"/>
        <w:rPr>
          <w:rFonts w:ascii="Cambria" w:eastAsia="Calibri" w:hAnsi="Cambria" w:cs="Arial"/>
          <w:b/>
          <w:color w:val="000000"/>
        </w:rPr>
      </w:pPr>
      <w:r w:rsidRPr="00C65DC2">
        <w:rPr>
          <w:rFonts w:ascii="Cambria" w:eastAsia="Calibri" w:hAnsi="Cambria" w:cs="Arial"/>
          <w:b/>
          <w:color w:val="000000"/>
        </w:rPr>
        <w:t xml:space="preserve">Sporul natural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Definit în literatura de specialitate ca diferenţă între numărul născuţilor vii şi cel al decedaţilor într-un an, acest indicator relevă creşterea sau diminuarea naturală a populaţiei. </w:t>
      </w:r>
    </w:p>
    <w:p w:rsidR="00632EFF" w:rsidRPr="00C65DC2" w:rsidRDefault="00632EFF" w:rsidP="00632EFF">
      <w:pPr>
        <w:spacing w:line="360" w:lineRule="auto"/>
        <w:ind w:firstLine="567"/>
        <w:jc w:val="both"/>
        <w:rPr>
          <w:rFonts w:ascii="Cambria" w:eastAsia="Calibri" w:hAnsi="Cambria" w:cs="Arial"/>
          <w:color w:val="000000"/>
        </w:rPr>
      </w:pPr>
      <w:r w:rsidRPr="00C65DC2">
        <w:rPr>
          <w:rFonts w:ascii="Cambria" w:eastAsia="Calibri" w:hAnsi="Cambria" w:cs="Arial"/>
          <w:color w:val="000000"/>
        </w:rPr>
        <w:t>Efectivul populaţiei este influenţat de sporul natural, aflat pe un trend uşor pozitiv după 1992. Creşterea în continuare a numărului de naşteri este puţin probabilă în viitor, situaţia demografică din zonă arătând existenţa unor tendinţe de reducere continuă a numărului de copii pe care o familie decide să-i aibă.</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p>
    <w:p w:rsidR="00632EFF" w:rsidRPr="00C65DC2" w:rsidRDefault="00632EFF" w:rsidP="00632EFF">
      <w:pPr>
        <w:autoSpaceDE w:val="0"/>
        <w:autoSpaceDN w:val="0"/>
        <w:adjustRightInd w:val="0"/>
        <w:spacing w:line="360" w:lineRule="auto"/>
        <w:ind w:firstLine="567"/>
        <w:jc w:val="both"/>
        <w:rPr>
          <w:rFonts w:ascii="Cambria" w:eastAsia="Calibri" w:hAnsi="Cambria" w:cs="Arial"/>
          <w:b/>
          <w:color w:val="000000"/>
        </w:rPr>
      </w:pPr>
      <w:r w:rsidRPr="00C65DC2">
        <w:rPr>
          <w:rFonts w:ascii="Cambria" w:eastAsia="Calibri" w:hAnsi="Cambria" w:cs="Arial"/>
          <w:b/>
          <w:color w:val="000000"/>
        </w:rPr>
        <w:t xml:space="preserve">Sporul migratoriu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În cadrul migraţiei distingem migraţia internă(în cadrul aceleiaşi ţări) între unităţi teritorial-administrative, între sate şi oraşe şi migraţia internaţională sau externă. Convenţional, se consideră migraţie numai cea care este însoţită de schimbarea domiciliului legal al persoanei respective. În acest caz, vom avea localitatea de origine (sau de plecare) şi localitatea de destinaţie (sau de sosire). Masele de persoane în migraţie constituie fluxuri migratorii.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Calculat ca diferenţă între numărul de stabiliri de domiciliu şi de plecări, sporul migraţiei relevă creşterea sau diminuarea populaţiei datorată fluxului urban-rural – numit şi de întoarcere sau rural-urban. Descrierea statistică a migraţiei interne şi internaţionale se face cu ajutorul ratelor, similar ratelor mişcării naturale a populaţiei.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Migraţia este un fenomen demografic sensibil la evoluţiile din domeniul economic, fiind un barometru al oportunităţilor sau lipsei acestora de pe piaţa muncii. Astfel, situaţia comparativă a plecărilor şi stabilirilor arată un spor migrator uşor pozitiv din 1992 până în prezent cu scurte perioade de creştere urmate de perioade de scădere. </w:t>
      </w:r>
    </w:p>
    <w:p w:rsidR="00632EFF" w:rsidRPr="00C65DC2" w:rsidRDefault="00632EFF" w:rsidP="00632EF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Comparativ cu sporul natural, se observă o creştere demografică a comunei Nalbant prin numărul mai mare de născuţi decât cel al decedaţilor însă în ultimii 10 ani tinde să piardă prin migraţia spre alte centre urbane. </w:t>
      </w:r>
    </w:p>
    <w:p w:rsidR="00632EFF" w:rsidRPr="00C65DC2" w:rsidRDefault="00632EFF" w:rsidP="00632EFF">
      <w:pPr>
        <w:spacing w:line="360" w:lineRule="auto"/>
        <w:ind w:firstLine="567"/>
        <w:jc w:val="both"/>
        <w:rPr>
          <w:rFonts w:ascii="Cambria" w:eastAsia="Calibri" w:hAnsi="Cambria" w:cs="Arial"/>
          <w:color w:val="000000"/>
        </w:rPr>
      </w:pPr>
      <w:r w:rsidRPr="00C65DC2">
        <w:rPr>
          <w:rFonts w:ascii="Cambria" w:eastAsia="Calibri" w:hAnsi="Cambria" w:cs="Arial"/>
          <w:color w:val="000000"/>
        </w:rPr>
        <w:t>Cei care migrează sunt cu predilecţie tinerii atraşi de oportunităţile existente în marile oraşe.</w:t>
      </w:r>
    </w:p>
    <w:p w:rsidR="00632EFF" w:rsidRPr="00C65DC2" w:rsidRDefault="00632EFF" w:rsidP="00632EFF">
      <w:pPr>
        <w:spacing w:line="360" w:lineRule="auto"/>
        <w:ind w:firstLine="567"/>
        <w:jc w:val="both"/>
        <w:rPr>
          <w:rFonts w:ascii="Cambria" w:eastAsia="Calibri" w:hAnsi="Cambria" w:cs="Arial"/>
          <w:color w:val="000000"/>
        </w:rPr>
      </w:pPr>
    </w:p>
    <w:p w:rsidR="00632EFF" w:rsidRPr="00C65DC2" w:rsidRDefault="00632EFF" w:rsidP="00632EFF">
      <w:pPr>
        <w:autoSpaceDE w:val="0"/>
        <w:autoSpaceDN w:val="0"/>
        <w:adjustRightInd w:val="0"/>
        <w:spacing w:line="360" w:lineRule="auto"/>
        <w:ind w:firstLine="567"/>
        <w:jc w:val="both"/>
        <w:rPr>
          <w:rFonts w:ascii="Cambria" w:eastAsia="Calibri" w:hAnsi="Cambria" w:cs="Arial"/>
          <w:b/>
          <w:color w:val="000000"/>
        </w:rPr>
      </w:pPr>
      <w:r w:rsidRPr="00C65DC2">
        <w:rPr>
          <w:rFonts w:ascii="Cambria" w:eastAsia="Calibri" w:hAnsi="Cambria" w:cs="Arial"/>
          <w:b/>
          <w:color w:val="000000"/>
        </w:rPr>
        <w:t xml:space="preserve">Forţa de muncă şi şomajul </w:t>
      </w:r>
    </w:p>
    <w:p w:rsidR="00632EFF" w:rsidRPr="00C65DC2" w:rsidRDefault="00632EFF" w:rsidP="00632EFF">
      <w:pPr>
        <w:spacing w:line="360" w:lineRule="auto"/>
        <w:ind w:firstLine="567"/>
        <w:jc w:val="both"/>
        <w:rPr>
          <w:rFonts w:ascii="Cambria" w:hAnsi="Cambria" w:cs="Arial"/>
        </w:rPr>
      </w:pPr>
      <w:r w:rsidRPr="00C65DC2">
        <w:rPr>
          <w:rFonts w:ascii="Cambria" w:eastAsia="Calibri" w:hAnsi="Cambria" w:cs="Arial"/>
          <w:color w:val="000000"/>
        </w:rPr>
        <w:t>Gradul de ocupare a forţei de muncă în localitatea Nalbant este relativ scăzut, cauza constituind-o reducerea activităţilor industriei prelucrătoare şi diversificarea redusă a activităţilor. Lipsa locurilor de muncă generează migraţie în special în rândul populaţiei tinere. Şomajul a cunoscut o tendinţă de scădere uşoară în perioada 2010-2015. Pe fondul restrângerii activităţilor industriale, firmele din domeniul comerţului au luat amploare. În ultimii ani, activităţile comerciale au contribuit în cea mai mare măsură la volumul vânzărilor şi la ocuparea forţei de muncă.</w:t>
      </w:r>
    </w:p>
    <w:p w:rsidR="00632EFF" w:rsidRPr="00C65DC2" w:rsidRDefault="00632EFF" w:rsidP="00DF0C51">
      <w:pPr>
        <w:spacing w:line="360" w:lineRule="auto"/>
        <w:ind w:firstLine="720"/>
        <w:jc w:val="both"/>
        <w:rPr>
          <w:rFonts w:ascii="Cambria" w:hAnsi="Cambria" w:cs="Arial"/>
        </w:rPr>
      </w:pPr>
    </w:p>
    <w:p w:rsidR="00B374FE" w:rsidRPr="00C65DC2" w:rsidRDefault="00843013" w:rsidP="00350BE2">
      <w:pPr>
        <w:pStyle w:val="Heading3"/>
        <w:shd w:val="clear" w:color="auto" w:fill="D9D9D9"/>
        <w:tabs>
          <w:tab w:val="clear" w:pos="760"/>
          <w:tab w:val="num" w:pos="709"/>
        </w:tabs>
        <w:spacing w:before="0" w:after="0" w:line="360" w:lineRule="auto"/>
        <w:ind w:left="0" w:firstLine="709"/>
        <w:jc w:val="both"/>
        <w:rPr>
          <w:rFonts w:ascii="Cambria" w:hAnsi="Cambria"/>
          <w:sz w:val="24"/>
          <w:szCs w:val="24"/>
        </w:rPr>
      </w:pPr>
      <w:bookmarkStart w:id="249" w:name="_Toc242607803"/>
      <w:bookmarkStart w:id="250" w:name="_Toc262043893"/>
      <w:bookmarkStart w:id="251" w:name="_Toc279668779"/>
      <w:bookmarkStart w:id="252" w:name="_Toc312163711"/>
      <w:bookmarkStart w:id="253" w:name="_Toc312328843"/>
      <w:bookmarkStart w:id="254" w:name="_Toc414362644"/>
      <w:r w:rsidRPr="00C65DC2">
        <w:rPr>
          <w:rFonts w:ascii="Cambria" w:hAnsi="Cambria"/>
          <w:sz w:val="24"/>
          <w:szCs w:val="24"/>
        </w:rPr>
        <w:t>A</w:t>
      </w:r>
      <w:r w:rsidR="00B374FE" w:rsidRPr="00C65DC2">
        <w:rPr>
          <w:rFonts w:ascii="Cambria" w:hAnsi="Cambria"/>
          <w:sz w:val="24"/>
          <w:szCs w:val="24"/>
        </w:rPr>
        <w:t>ctivităţi economice</w:t>
      </w:r>
      <w:bookmarkEnd w:id="249"/>
      <w:bookmarkEnd w:id="250"/>
      <w:bookmarkEnd w:id="251"/>
      <w:bookmarkEnd w:id="252"/>
      <w:bookmarkEnd w:id="253"/>
      <w:bookmarkEnd w:id="254"/>
    </w:p>
    <w:p w:rsidR="00CC2FD4" w:rsidRDefault="00CC2FD4" w:rsidP="00CC2FD4">
      <w:pPr>
        <w:autoSpaceDE w:val="0"/>
        <w:autoSpaceDN w:val="0"/>
        <w:adjustRightInd w:val="0"/>
        <w:spacing w:line="360" w:lineRule="auto"/>
        <w:ind w:firstLine="567"/>
        <w:rPr>
          <w:rFonts w:ascii="Cambria" w:eastAsia="Calibri" w:hAnsi="Cambria" w:cs="Arial"/>
          <w:color w:val="000000"/>
        </w:rPr>
      </w:pPr>
      <w:r w:rsidRPr="00CC2FD4">
        <w:rPr>
          <w:rFonts w:ascii="Cambria" w:eastAsia="Calibri" w:hAnsi="Cambria" w:cs="Arial"/>
          <w:bCs/>
        </w:rPr>
        <w:t>Potenţialul economic</w:t>
      </w:r>
      <w:r w:rsidRPr="00CC2FD4">
        <w:rPr>
          <w:rFonts w:ascii="Cambria" w:eastAsia="Calibri" w:hAnsi="Cambria" w:cs="Arial"/>
          <w:color w:val="000000"/>
        </w:rPr>
        <w:t> al comunei Nalbant este susţinut in primul rând de activitatea agricola, reprezentata de cultura plantelor si creşterea animalelor, având la baza in primul rând calitatea ridicata a terenurilor, din punctul de vedere al tipului predominant si al fertilităţii ridicate. Sectoarele ce ar putea genera dezvoltarea sunt, în percepţia locală, următoarele: agricultura, industria prin exploatarea carierei si dezvoltarea energiei eoliene prin exploatarea potenţialului eolian si dezvoltarea turismul prin valorificarea potenţialului turistic oferit de zona forestieră şi cel de tip pelerinaj, la Izvorul Tămăduirii. Cel mai atractiv factor din comunitate pentru potenţialii investitori rămâne prezenţa forţei de munca ieftine. Starea infrastructurii rămâne un factor descurajant pentru investiţii, iar lipsa unui specialist în cadrul Primăriei, care să vină în întâmpinarea nevoilor mediului de afaceri, constituie de asemenea un impediment în dezvoltarea acestuia. IMM-urile sunt percepute însă ca un factor activ în dezvoltare, întrucât creează locuri de muncă şi pot duce la creşterea nivelului de trai din comună. Astfel, perspectiva unei colaborări mai strânse între mediile public şi privat este dezirabilă. Domeniile aflate în prezent în declin sunt agricultura, zootehnia şi sectorul serviciilor. De-a lungul ultimilor 3 ani, mediul de afaceri a rămas neschimbat. Dinamica economică a localităţii în ultimii ani poate fi caracterizată prin stabilitate, fără creşteri sau declinuri semnificative.</w:t>
      </w:r>
    </w:p>
    <w:p w:rsidR="001D7458" w:rsidRPr="00C65DC2" w:rsidRDefault="001D7458" w:rsidP="001D7458">
      <w:pPr>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Dezvoltarea comunei din punct de vedere economic se bazează pe sectoarele agricol şi zootehnic. </w:t>
      </w:r>
    </w:p>
    <w:p w:rsidR="001D7458" w:rsidRPr="00C65DC2" w:rsidRDefault="001D7458" w:rsidP="001D7458">
      <w:pPr>
        <w:autoSpaceDE w:val="0"/>
        <w:autoSpaceDN w:val="0"/>
        <w:adjustRightInd w:val="0"/>
        <w:spacing w:line="360" w:lineRule="auto"/>
        <w:ind w:firstLine="567"/>
        <w:rPr>
          <w:rFonts w:ascii="Cambria" w:eastAsia="Calibri" w:hAnsi="Cambria" w:cs="Arial"/>
          <w:color w:val="000000"/>
        </w:rPr>
      </w:pPr>
      <w:r w:rsidRPr="00C65DC2">
        <w:rPr>
          <w:rFonts w:ascii="Cambria" w:eastAsia="Calibri" w:hAnsi="Cambria" w:cs="Arial"/>
          <w:color w:val="000000"/>
        </w:rPr>
        <w:t xml:space="preserve">Una dintre activităţile economice desfăşurate pe teritoriul comunei Nalbant, care prezintă o dezvoltare considerabilă în ultimii ani este reprezentată de exploatarea potenţialului eolian. </w:t>
      </w:r>
    </w:p>
    <w:p w:rsidR="001D7458" w:rsidRPr="00C65DC2" w:rsidRDefault="001D7458" w:rsidP="001D7458">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Aceasta este materializată prin existenţa parcului eolian Nalbant-Trestenic, amplasat în partea nord a satului Trestenic, la aproximativ 700 m de linia care delimitează intravilanul acestuia. Exploatarea potenţialului eolian este necesar a se realiza astfel încât să se ţină cont atât de constrângerile de mediu (în principal avifaunistice), cât şi de imperativul de a nu degrada resursa agricolă a comunei. </w:t>
      </w:r>
    </w:p>
    <w:p w:rsidR="001D7458" w:rsidRPr="00C65DC2" w:rsidRDefault="001D7458" w:rsidP="001D7458">
      <w:pPr>
        <w:spacing w:line="360" w:lineRule="auto"/>
        <w:ind w:firstLine="567"/>
        <w:jc w:val="both"/>
        <w:rPr>
          <w:rFonts w:ascii="Cambria" w:hAnsi="Cambria" w:cs="Arial"/>
        </w:rPr>
      </w:pPr>
      <w:r w:rsidRPr="00C65DC2">
        <w:rPr>
          <w:rFonts w:ascii="Cambria" w:eastAsia="Calibri" w:hAnsi="Cambria" w:cs="Arial"/>
          <w:color w:val="000000"/>
        </w:rPr>
        <w:t xml:space="preserve">Activitatea de exploatare în carieră a gresiilor calcaroase din perimetrul Baschioi de pe teritoriul comunei este desfăşurată de S.C. MARMOSIM S.R.L. in cadrul unui perimetru cu suprafaţa de cca. 13 ha. </w:t>
      </w:r>
      <w:r w:rsidRPr="00C65DC2">
        <w:rPr>
          <w:rFonts w:ascii="Cambria" w:eastAsia="Calibri" w:hAnsi="Cambria" w:cs="Arial"/>
          <w:i/>
          <w:iCs/>
          <w:color w:val="000000"/>
        </w:rPr>
        <w:t>(Raport la bilanţul de mediu pentru exploatarea în carieră a gresiilor calcaroase din perimetrul “Başchioi”, comuna Nalbant, jud. Tulcea).</w:t>
      </w:r>
    </w:p>
    <w:p w:rsidR="001D7458" w:rsidRDefault="00CC2FD4" w:rsidP="00CC2FD4">
      <w:pPr>
        <w:autoSpaceDE w:val="0"/>
        <w:autoSpaceDN w:val="0"/>
        <w:adjustRightInd w:val="0"/>
        <w:spacing w:line="360" w:lineRule="auto"/>
        <w:ind w:firstLine="567"/>
        <w:jc w:val="both"/>
        <w:rPr>
          <w:rFonts w:ascii="Cambria" w:eastAsia="Calibri" w:hAnsi="Cambria" w:cs="Arial"/>
          <w:color w:val="000000"/>
        </w:rPr>
      </w:pPr>
      <w:r w:rsidRPr="00CC2FD4">
        <w:rPr>
          <w:rFonts w:ascii="Cambria" w:eastAsia="Calibri" w:hAnsi="Cambria" w:cs="Arial"/>
          <w:color w:val="000000"/>
        </w:rPr>
        <w:t>În toate cele trei localităţi ale comunei se găsesc şi s-au extras roci. În zona localităţii Nalbant au existat exploatări de gresie şi calcar. Gresia a fost obţinută din cariere aflate la marginea localităţii, la 16 km depărtare de staţia CFR Cataloi. Roca este calcaroasa, gălbuie, compactă, şistoasa, dură şi se află în alternanţă cu roci argiloase. A fost utilizată pentru construirea fundaţiilor la case şi ca piatră spartă pentru întreţinerea drumurilor locale. La 5 km vest de localitate s-a extras şi un calcar vineţiu deschis, slab stratificat, fin granular şi intens diaclazat, care a fost folosit pentru construcţii locale şi ca piatra pentru întreţinerea drumurilor. În împrejurimile localităţii Nicolae Bălcescu s-au valorificat calcare şi gresii. Calcarul compact s-a valorificat la prepararea varului, iar celelalte varietăţi ca piatră pentru construcţii şi pavaje sau ca piatră spartă pentru întreţinerea drumurilor. Lângă localitatea Trestenic s-au exploatat calcare şi gresii. Calcarul provenea din Cariera Dandil-Tepe, aflata la est de localitate şi la 5 km de sosea. Este deschis la culoare sau roşietic, marmorat sau brecios. S-a extras sporadic şi s-a întrebuinţat ca piatră pentru întreţinerea drumurilor. La est de Trestenic, în Dealul Ghel-Tepe, s-a exploatat în carieră o gresie calcaroasă care sta peste şisturi calcaroase, aceasta fiind utilizată pentru diverse scopuri, la nivel local.</w:t>
      </w:r>
    </w:p>
    <w:p w:rsidR="00E97A41" w:rsidRPr="00CC2FD4" w:rsidRDefault="00E97A41" w:rsidP="00CC2FD4">
      <w:pPr>
        <w:autoSpaceDE w:val="0"/>
        <w:autoSpaceDN w:val="0"/>
        <w:adjustRightInd w:val="0"/>
        <w:spacing w:line="360" w:lineRule="auto"/>
        <w:ind w:firstLine="567"/>
        <w:jc w:val="both"/>
        <w:rPr>
          <w:rFonts w:ascii="Cambria" w:eastAsia="Calibri" w:hAnsi="Cambria" w:cs="Arial"/>
          <w:color w:val="000000"/>
        </w:rPr>
      </w:pPr>
    </w:p>
    <w:p w:rsidR="00F9266B" w:rsidRPr="00C65DC2" w:rsidRDefault="00B374FE" w:rsidP="009C62C5">
      <w:pPr>
        <w:pStyle w:val="Heading3"/>
        <w:shd w:val="clear" w:color="auto" w:fill="D9D9D9"/>
        <w:tabs>
          <w:tab w:val="clear" w:pos="760"/>
          <w:tab w:val="num" w:pos="709"/>
        </w:tabs>
        <w:spacing w:before="0" w:after="0" w:line="360" w:lineRule="auto"/>
        <w:ind w:left="0" w:firstLine="709"/>
        <w:jc w:val="both"/>
        <w:rPr>
          <w:rFonts w:ascii="Cambria" w:hAnsi="Cambria"/>
          <w:sz w:val="24"/>
          <w:szCs w:val="24"/>
        </w:rPr>
      </w:pPr>
      <w:bookmarkStart w:id="255" w:name="_Toc219536397"/>
      <w:bookmarkStart w:id="256" w:name="_Toc219547367"/>
      <w:bookmarkStart w:id="257" w:name="_Toc220817917"/>
      <w:bookmarkStart w:id="258" w:name="_Toc223745914"/>
      <w:bookmarkStart w:id="259" w:name="_Toc223748273"/>
      <w:bookmarkStart w:id="260" w:name="_Toc223748434"/>
      <w:bookmarkStart w:id="261" w:name="_Toc223752521"/>
      <w:bookmarkStart w:id="262" w:name="_Toc242607804"/>
      <w:bookmarkStart w:id="263" w:name="_Toc262043894"/>
      <w:bookmarkStart w:id="264" w:name="_Toc279668780"/>
      <w:bookmarkStart w:id="265" w:name="_Toc312163712"/>
      <w:bookmarkStart w:id="266" w:name="_Toc312328844"/>
      <w:bookmarkStart w:id="267" w:name="_Toc414362645"/>
      <w:r w:rsidRPr="00C65DC2">
        <w:rPr>
          <w:rFonts w:ascii="Cambria" w:hAnsi="Cambria"/>
          <w:sz w:val="24"/>
          <w:szCs w:val="24"/>
        </w:rPr>
        <w:t>Patrimoniul cultural</w:t>
      </w:r>
      <w:bookmarkEnd w:id="255"/>
      <w:bookmarkEnd w:id="256"/>
      <w:r w:rsidRPr="00C65DC2">
        <w:rPr>
          <w:rFonts w:ascii="Cambria" w:hAnsi="Cambria"/>
          <w:sz w:val="24"/>
          <w:szCs w:val="24"/>
        </w:rPr>
        <w:t xml:space="preserve"> </w:t>
      </w:r>
      <w:bookmarkStart w:id="268" w:name="_Toc219536399"/>
      <w:bookmarkStart w:id="269" w:name="_Toc219547369"/>
      <w:bookmarkStart w:id="270" w:name="_Toc219536398"/>
      <w:bookmarkStart w:id="271" w:name="_Toc219547368"/>
      <w:r w:rsidRPr="00C65DC2">
        <w:rPr>
          <w:rFonts w:ascii="Cambria" w:hAnsi="Cambria"/>
          <w:sz w:val="24"/>
          <w:szCs w:val="24"/>
        </w:rPr>
        <w:t>arheologic</w:t>
      </w:r>
      <w:bookmarkEnd w:id="268"/>
      <w:bookmarkEnd w:id="269"/>
      <w:r w:rsidRPr="00C65DC2">
        <w:rPr>
          <w:rFonts w:ascii="Cambria" w:hAnsi="Cambria"/>
          <w:sz w:val="24"/>
          <w:szCs w:val="24"/>
        </w:rPr>
        <w:t xml:space="preserve"> sau arhitectonic</w:t>
      </w:r>
      <w:bookmarkEnd w:id="257"/>
      <w:bookmarkEnd w:id="258"/>
      <w:bookmarkEnd w:id="259"/>
      <w:bookmarkEnd w:id="260"/>
      <w:bookmarkEnd w:id="261"/>
      <w:bookmarkEnd w:id="262"/>
      <w:bookmarkEnd w:id="263"/>
      <w:bookmarkEnd w:id="264"/>
      <w:bookmarkEnd w:id="265"/>
      <w:bookmarkEnd w:id="266"/>
      <w:bookmarkEnd w:id="267"/>
      <w:bookmarkEnd w:id="270"/>
      <w:bookmarkEnd w:id="271"/>
      <w:r w:rsidRPr="00C65DC2">
        <w:rPr>
          <w:rFonts w:ascii="Cambria" w:hAnsi="Cambria"/>
          <w:sz w:val="24"/>
          <w:szCs w:val="24"/>
        </w:rPr>
        <w:t xml:space="preserve"> </w:t>
      </w:r>
    </w:p>
    <w:p w:rsidR="00DE51FE" w:rsidRPr="00C65DC2" w:rsidRDefault="00DE51FE" w:rsidP="00B023BE">
      <w:pPr>
        <w:spacing w:line="360" w:lineRule="auto"/>
        <w:ind w:firstLine="709"/>
        <w:jc w:val="both"/>
        <w:rPr>
          <w:rFonts w:ascii="Cambria" w:hAnsi="Cambria" w:cs="Arial"/>
        </w:rPr>
      </w:pPr>
      <w:bookmarkStart w:id="272" w:name="_Toc223745915"/>
      <w:bookmarkStart w:id="273" w:name="_Toc223748274"/>
      <w:bookmarkStart w:id="274" w:name="_Toc223748435"/>
      <w:bookmarkStart w:id="275" w:name="_Toc223752522"/>
      <w:bookmarkStart w:id="276" w:name="_Toc242607805"/>
      <w:r w:rsidRPr="00C65DC2">
        <w:rPr>
          <w:rFonts w:ascii="Cambria" w:hAnsi="Cambria" w:cs="Arial"/>
        </w:rPr>
        <w:t>Conform listei Monumentelor Istorice, Ansamblurilor şi Siturilor Istorice întocmit</w:t>
      </w:r>
      <w:r w:rsidR="00B023BE" w:rsidRPr="00C65DC2">
        <w:rPr>
          <w:rFonts w:ascii="Cambria" w:hAnsi="Cambria" w:cs="Arial"/>
        </w:rPr>
        <w:t>ă</w:t>
      </w:r>
      <w:r w:rsidRPr="00C65DC2">
        <w:rPr>
          <w:rFonts w:ascii="Cambria" w:hAnsi="Cambria" w:cs="Arial"/>
        </w:rPr>
        <w:t xml:space="preserve"> de Comisia Naţional</w:t>
      </w:r>
      <w:r w:rsidR="00B023BE" w:rsidRPr="00C65DC2">
        <w:rPr>
          <w:rFonts w:ascii="Cambria" w:hAnsi="Cambria" w:cs="Arial"/>
        </w:rPr>
        <w:t>ă</w:t>
      </w:r>
      <w:r w:rsidRPr="00C65DC2">
        <w:rPr>
          <w:rFonts w:ascii="Cambria" w:hAnsi="Cambria" w:cs="Arial"/>
        </w:rPr>
        <w:t xml:space="preserve"> a Monumentelor, Ansamblurilor şi Siturilor Istorice, pentru judeţul </w:t>
      </w:r>
      <w:r w:rsidR="001D7458" w:rsidRPr="00C65DC2">
        <w:rPr>
          <w:rFonts w:ascii="Cambria" w:hAnsi="Cambria" w:cs="Arial"/>
        </w:rPr>
        <w:t>Tulcea</w:t>
      </w:r>
      <w:r w:rsidRPr="00C65DC2">
        <w:rPr>
          <w:rFonts w:ascii="Cambria" w:hAnsi="Cambria" w:cs="Arial"/>
        </w:rPr>
        <w:t xml:space="preserve">, în comuna </w:t>
      </w:r>
      <w:r w:rsidR="001D7458" w:rsidRPr="00C65DC2">
        <w:rPr>
          <w:rFonts w:ascii="Cambria" w:hAnsi="Cambria" w:cs="Arial"/>
        </w:rPr>
        <w:t>Nalbant</w:t>
      </w:r>
      <w:r w:rsidR="004F4C06" w:rsidRPr="00C65DC2">
        <w:rPr>
          <w:rFonts w:ascii="Cambria" w:hAnsi="Cambria" w:cs="Arial"/>
        </w:rPr>
        <w:t xml:space="preserve"> </w:t>
      </w:r>
      <w:r w:rsidR="007052A0" w:rsidRPr="00C65DC2">
        <w:rPr>
          <w:rFonts w:ascii="Cambria" w:hAnsi="Cambria" w:cs="Arial"/>
        </w:rPr>
        <w:t>figurează:</w:t>
      </w:r>
    </w:p>
    <w:p w:rsidR="007052A0" w:rsidRPr="00C65DC2" w:rsidRDefault="007052A0" w:rsidP="007052A0">
      <w:pPr>
        <w:spacing w:line="360" w:lineRule="auto"/>
        <w:ind w:firstLine="709"/>
        <w:jc w:val="center"/>
        <w:rPr>
          <w:rFonts w:ascii="Cambria" w:hAnsi="Cambria" w:cs="Arial"/>
          <w:i/>
        </w:rPr>
      </w:pPr>
      <w:r w:rsidRPr="00C65DC2">
        <w:rPr>
          <w:rFonts w:ascii="Cambria" w:hAnsi="Cambria" w:cs="Arial"/>
          <w:i/>
        </w:rPr>
        <w:t xml:space="preserve">Tabel nr. </w:t>
      </w:r>
      <w:r w:rsidR="00011524" w:rsidRPr="00C65DC2">
        <w:rPr>
          <w:rFonts w:ascii="Cambria" w:hAnsi="Cambria" w:cs="Arial"/>
          <w:i/>
        </w:rPr>
        <w:t>5</w:t>
      </w:r>
      <w:r w:rsidRPr="00C65DC2">
        <w:rPr>
          <w:rFonts w:ascii="Cambria" w:hAnsi="Cambria" w:cs="Arial"/>
          <w:i/>
        </w:rPr>
        <w:t xml:space="preserve"> Lista monumentelor istorice la nivel de UAT </w:t>
      </w:r>
      <w:r w:rsidR="001D7458" w:rsidRPr="00C65DC2">
        <w:rPr>
          <w:rFonts w:ascii="Cambria" w:hAnsi="Cambria" w:cs="Arial"/>
          <w:i/>
        </w:rPr>
        <w:t>Nalbant</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1034"/>
        <w:gridCol w:w="2550"/>
        <w:gridCol w:w="1233"/>
        <w:gridCol w:w="893"/>
        <w:gridCol w:w="783"/>
        <w:gridCol w:w="1125"/>
        <w:gridCol w:w="1316"/>
      </w:tblGrid>
      <w:tr w:rsidR="008F6082" w:rsidRPr="00C65DC2" w:rsidTr="00313FFA">
        <w:trPr>
          <w:tblHeader/>
          <w:jc w:val="center"/>
        </w:trPr>
        <w:tc>
          <w:tcPr>
            <w:tcW w:w="0" w:type="auto"/>
            <w:shd w:val="clear" w:color="auto" w:fill="auto"/>
            <w:vAlign w:val="center"/>
            <w:hideMark/>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Cod RAN</w:t>
            </w:r>
          </w:p>
        </w:tc>
        <w:tc>
          <w:tcPr>
            <w:tcW w:w="595" w:type="pct"/>
            <w:shd w:val="clear" w:color="auto" w:fill="auto"/>
            <w:vAlign w:val="center"/>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Cod LMI</w:t>
            </w:r>
          </w:p>
        </w:tc>
        <w:tc>
          <w:tcPr>
            <w:tcW w:w="1353" w:type="pct"/>
            <w:shd w:val="clear" w:color="auto" w:fill="auto"/>
            <w:vAlign w:val="center"/>
            <w:hideMark/>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Denumire</w:t>
            </w:r>
          </w:p>
        </w:tc>
        <w:tc>
          <w:tcPr>
            <w:tcW w:w="565" w:type="pct"/>
            <w:shd w:val="clear" w:color="auto" w:fill="auto"/>
            <w:vAlign w:val="center"/>
            <w:hideMark/>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Categorie</w:t>
            </w:r>
          </w:p>
        </w:tc>
        <w:tc>
          <w:tcPr>
            <w:tcW w:w="427" w:type="pct"/>
            <w:shd w:val="clear" w:color="auto" w:fill="auto"/>
            <w:vAlign w:val="center"/>
            <w:hideMark/>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Tip</w:t>
            </w:r>
          </w:p>
        </w:tc>
        <w:tc>
          <w:tcPr>
            <w:tcW w:w="378" w:type="pct"/>
            <w:shd w:val="clear" w:color="auto" w:fill="auto"/>
            <w:vAlign w:val="center"/>
            <w:hideMark/>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Județ</w:t>
            </w:r>
          </w:p>
        </w:tc>
        <w:tc>
          <w:tcPr>
            <w:tcW w:w="532" w:type="pct"/>
            <w:shd w:val="clear" w:color="auto" w:fill="auto"/>
            <w:vAlign w:val="center"/>
            <w:hideMark/>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Localitate</w:t>
            </w:r>
          </w:p>
        </w:tc>
        <w:tc>
          <w:tcPr>
            <w:tcW w:w="620" w:type="pct"/>
            <w:shd w:val="clear" w:color="auto" w:fill="auto"/>
            <w:vAlign w:val="center"/>
            <w:hideMark/>
          </w:tcPr>
          <w:p w:rsidR="008A49B9" w:rsidRPr="00C65DC2" w:rsidRDefault="008A49B9" w:rsidP="0029176A">
            <w:pPr>
              <w:jc w:val="center"/>
              <w:rPr>
                <w:rFonts w:ascii="Cambria" w:hAnsi="Cambria" w:cs="Times New Roman"/>
                <w:b/>
                <w:sz w:val="20"/>
                <w:szCs w:val="20"/>
              </w:rPr>
            </w:pPr>
            <w:r w:rsidRPr="00C65DC2">
              <w:rPr>
                <w:rFonts w:ascii="Cambria" w:hAnsi="Cambria" w:cs="Times New Roman"/>
                <w:b/>
                <w:sz w:val="20"/>
                <w:szCs w:val="20"/>
              </w:rPr>
              <w:t>Cronologie</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161026.05</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TL-I-s-B-05946</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romană de la Trestenic. cca. 350 m NV de sat, de o parte şi de alta a şoselei Trestenic - Nalbant</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romană / sec. I - II</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161026.01</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TL-I-s-B-05942</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Gumelniţa de la Trestenic-vatra satului. sector SV, în vatra satului</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Eneolitic</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161026.02</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TL-I-s-B-05943</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de la Trestenic-vatra satului. sector SV, în vatra satului</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romană, Epoca medievală</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161026.03</w:t>
            </w: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romano-bizantină de la Trestenic-în vatra satului. în vatra satului</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romano-bizantină / sec. IV-VI</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161026.04</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TL-I-s-B-05945</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romană de la Trestenic. cca. 800 m SE de sat, de o parte şi de alta a şoselei Trestenic - Nalbant</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romană / sec. II-IV</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161026.06</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TL-I-s-B-05947</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romană de la Trestenic. cca. 1,5 km SE de sat</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romană</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161026.07</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TL-I-s-B-05948</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medievală de la Trestenic - La comoară. cca. 600 m S de sat, la poalele Dealului Taptîc</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medievală / sec. XVII-XVIII</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161026.08</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TL-I-s-B-05949</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medievală de la Trestenic. cca. 700 m S, în apropierea Dealului Taptic</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medievală</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161026.10</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TL-I-s-B-05951</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Tumulul de la Trestenic. cca. 250 m NE de sat</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descoperire funerară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tumul</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Necunoscută</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161026.09</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TL-I-s-B-05950</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Situl arheologic de la Trestenic. cca. 100 m SE, paralel cu şoseaua Trestenic - Nalbant</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romană, Epoca medievală</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161008.04</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F6082" w:rsidP="0029176A">
            <w:pPr>
              <w:jc w:val="center"/>
              <w:rPr>
                <w:rFonts w:ascii="Cambria" w:hAnsi="Cambria" w:cs="Times New Roman"/>
                <w:sz w:val="20"/>
                <w:szCs w:val="20"/>
              </w:rPr>
            </w:pPr>
            <w:r w:rsidRPr="00C65DC2">
              <w:rPr>
                <w:rFonts w:ascii="Cambria" w:hAnsi="Cambria" w:cs="Times New Roman"/>
                <w:sz w:val="20"/>
                <w:szCs w:val="20"/>
              </w:rPr>
              <w:t>TL-I-s-B-05853</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Latene de la Nalbant-vatra satului. în vatra satului</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Nalbant,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Latène / sec. III - II a. Chr.</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161008.01</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F6082" w:rsidP="0029176A">
            <w:pPr>
              <w:jc w:val="center"/>
              <w:rPr>
                <w:rFonts w:ascii="Cambria" w:hAnsi="Cambria" w:cs="Times New Roman"/>
                <w:sz w:val="20"/>
                <w:szCs w:val="20"/>
              </w:rPr>
            </w:pPr>
            <w:r w:rsidRPr="00C65DC2">
              <w:rPr>
                <w:rFonts w:ascii="Cambria" w:hAnsi="Cambria" w:cs="Times New Roman"/>
                <w:sz w:val="20"/>
                <w:szCs w:val="20"/>
              </w:rPr>
              <w:t>TL-I-s-B-05850</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romană de la Nalbant-la cca. 2 km NE de sat. cca. 2 km NE de sat</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Nalbant,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romană</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161008.02</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F6082" w:rsidP="0029176A">
            <w:pPr>
              <w:jc w:val="center"/>
              <w:rPr>
                <w:rFonts w:ascii="Cambria" w:hAnsi="Cambria" w:cs="Times New Roman"/>
                <w:sz w:val="20"/>
                <w:szCs w:val="20"/>
              </w:rPr>
            </w:pPr>
            <w:r w:rsidRPr="00C65DC2">
              <w:rPr>
                <w:rFonts w:ascii="Cambria" w:hAnsi="Cambria" w:cs="Times New Roman"/>
                <w:sz w:val="20"/>
                <w:szCs w:val="20"/>
              </w:rPr>
              <w:t>TL-I-s-B-05851</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rurală de epocă romană de la Nalbant-la marginea de est a satului. la limita de E a satului</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Nalbant,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romană</w:t>
            </w:r>
          </w:p>
        </w:tc>
      </w:tr>
      <w:tr w:rsidR="008F6082" w:rsidRPr="00C65DC2" w:rsidTr="00313FFA">
        <w:trPr>
          <w:jc w:val="center"/>
        </w:trPr>
        <w:tc>
          <w:tcPr>
            <w:tcW w:w="0" w:type="auto"/>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161008.05</w:t>
            </w:r>
          </w:p>
          <w:p w:rsidR="008A49B9" w:rsidRPr="00C65DC2" w:rsidRDefault="008A49B9" w:rsidP="0029176A">
            <w:pPr>
              <w:jc w:val="center"/>
              <w:rPr>
                <w:rFonts w:ascii="Cambria" w:hAnsi="Cambria" w:cs="Times New Roman"/>
                <w:sz w:val="20"/>
                <w:szCs w:val="20"/>
              </w:rPr>
            </w:pPr>
          </w:p>
        </w:tc>
        <w:tc>
          <w:tcPr>
            <w:tcW w:w="595" w:type="pct"/>
            <w:shd w:val="clear" w:color="auto" w:fill="auto"/>
            <w:vAlign w:val="center"/>
          </w:tcPr>
          <w:p w:rsidR="008A49B9" w:rsidRPr="00C65DC2" w:rsidRDefault="008F6082" w:rsidP="0029176A">
            <w:pPr>
              <w:jc w:val="center"/>
              <w:rPr>
                <w:rFonts w:ascii="Cambria" w:hAnsi="Cambria" w:cs="Times New Roman"/>
                <w:sz w:val="20"/>
                <w:szCs w:val="20"/>
              </w:rPr>
            </w:pPr>
            <w:r w:rsidRPr="00C65DC2">
              <w:rPr>
                <w:rFonts w:ascii="Cambria" w:hAnsi="Cambria" w:cs="Times New Roman"/>
                <w:sz w:val="20"/>
                <w:szCs w:val="20"/>
              </w:rPr>
              <w:t>TL-I-s-B-05854</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Tumulul de la Nalbant. la 1,5 km NE de sat, în apropierea şoselei Nalbat-Cataloi</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descoperire funerară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tumul</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Nalbant,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Epoca bronzului</w:t>
            </w:r>
          </w:p>
        </w:tc>
      </w:tr>
      <w:tr w:rsidR="008F6082" w:rsidRPr="00C65DC2" w:rsidTr="00313FFA">
        <w:trPr>
          <w:jc w:val="center"/>
        </w:trPr>
        <w:tc>
          <w:tcPr>
            <w:tcW w:w="0" w:type="auto"/>
            <w:shd w:val="clear" w:color="auto" w:fill="auto"/>
            <w:vAlign w:val="center"/>
            <w:hideMark/>
          </w:tcPr>
          <w:p w:rsidR="008A49B9" w:rsidRPr="00C65DC2" w:rsidRDefault="00313FFA" w:rsidP="00313FFA">
            <w:pPr>
              <w:jc w:val="center"/>
              <w:rPr>
                <w:rFonts w:ascii="Cambria" w:hAnsi="Cambria" w:cs="Times New Roman"/>
                <w:sz w:val="20"/>
                <w:szCs w:val="20"/>
              </w:rPr>
            </w:pPr>
            <w:r w:rsidRPr="00C65DC2">
              <w:rPr>
                <w:rFonts w:ascii="Cambria" w:hAnsi="Cambria" w:cs="Times New Roman"/>
                <w:sz w:val="20"/>
                <w:szCs w:val="20"/>
              </w:rPr>
              <w:t>161008.06</w:t>
            </w:r>
          </w:p>
        </w:tc>
        <w:tc>
          <w:tcPr>
            <w:tcW w:w="595" w:type="pct"/>
            <w:shd w:val="clear" w:color="auto" w:fill="auto"/>
            <w:vAlign w:val="center"/>
          </w:tcPr>
          <w:p w:rsidR="008A49B9" w:rsidRPr="00C65DC2" w:rsidRDefault="008F6082" w:rsidP="0029176A">
            <w:pPr>
              <w:jc w:val="center"/>
              <w:rPr>
                <w:rFonts w:ascii="Cambria" w:hAnsi="Cambria" w:cs="Times New Roman"/>
                <w:sz w:val="20"/>
                <w:szCs w:val="20"/>
              </w:rPr>
            </w:pPr>
            <w:r w:rsidRPr="00C65DC2">
              <w:rPr>
                <w:rFonts w:ascii="Cambria" w:hAnsi="Cambria" w:cs="Times New Roman"/>
                <w:sz w:val="20"/>
                <w:szCs w:val="20"/>
              </w:rPr>
              <w:t>TL-I-s-B-05855</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Tumulii de la Nalbant-la 2 km V-SV de sat. la 2 km V-SV de sat, în dreapta şoselei Nalbant - N. Bălcescu</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descoperire funerară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tumul</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Nalbant,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Necunoscută</w:t>
            </w:r>
          </w:p>
        </w:tc>
      </w:tr>
      <w:tr w:rsidR="008F6082" w:rsidRPr="00C65DC2" w:rsidTr="00313FFA">
        <w:trPr>
          <w:jc w:val="center"/>
        </w:trPr>
        <w:tc>
          <w:tcPr>
            <w:tcW w:w="0" w:type="auto"/>
            <w:shd w:val="clear" w:color="auto" w:fill="auto"/>
            <w:vAlign w:val="center"/>
            <w:hideMark/>
          </w:tcPr>
          <w:p w:rsidR="008A49B9" w:rsidRPr="00C65DC2" w:rsidRDefault="00313FFA" w:rsidP="00313FFA">
            <w:pPr>
              <w:jc w:val="center"/>
              <w:rPr>
                <w:rFonts w:ascii="Cambria" w:hAnsi="Cambria" w:cs="Times New Roman"/>
                <w:sz w:val="20"/>
                <w:szCs w:val="20"/>
              </w:rPr>
            </w:pPr>
            <w:r w:rsidRPr="00C65DC2">
              <w:rPr>
                <w:rFonts w:ascii="Cambria" w:hAnsi="Cambria" w:cs="Times New Roman"/>
                <w:sz w:val="20"/>
                <w:szCs w:val="20"/>
              </w:rPr>
              <w:t>161008.03</w:t>
            </w:r>
          </w:p>
        </w:tc>
        <w:tc>
          <w:tcPr>
            <w:tcW w:w="595" w:type="pct"/>
            <w:shd w:val="clear" w:color="auto" w:fill="auto"/>
            <w:vAlign w:val="center"/>
          </w:tcPr>
          <w:p w:rsidR="008A49B9" w:rsidRPr="00C65DC2" w:rsidRDefault="008F6082" w:rsidP="0029176A">
            <w:pPr>
              <w:jc w:val="center"/>
              <w:rPr>
                <w:rFonts w:ascii="Cambria" w:hAnsi="Cambria" w:cs="Times New Roman"/>
                <w:sz w:val="20"/>
                <w:szCs w:val="20"/>
              </w:rPr>
            </w:pPr>
            <w:r w:rsidRPr="00C65DC2">
              <w:rPr>
                <w:rFonts w:ascii="Cambria" w:hAnsi="Cambria" w:cs="Times New Roman"/>
                <w:sz w:val="20"/>
                <w:szCs w:val="20"/>
              </w:rPr>
              <w:t>TL-I-s-B-05852</w:t>
            </w:r>
          </w:p>
        </w:tc>
        <w:tc>
          <w:tcPr>
            <w:tcW w:w="1353"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Aşezarea Lat</w:t>
            </w:r>
            <w:r w:rsidR="00A952DA" w:rsidRPr="00C65DC2">
              <w:rPr>
                <w:rFonts w:ascii="Cambria" w:hAnsi="Cambria" w:cs="Times New Roman"/>
                <w:sz w:val="20"/>
                <w:szCs w:val="20"/>
              </w:rPr>
              <w:t>è</w:t>
            </w:r>
            <w:r w:rsidRPr="00C65DC2">
              <w:rPr>
                <w:rFonts w:ascii="Cambria" w:hAnsi="Cambria" w:cs="Times New Roman"/>
                <w:sz w:val="20"/>
                <w:szCs w:val="20"/>
              </w:rPr>
              <w:t>ne de la Nalbant-la 200 m SE de sat. la 200 m SE de sat</w:t>
            </w:r>
          </w:p>
        </w:tc>
        <w:tc>
          <w:tcPr>
            <w:tcW w:w="565"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locuire civilă</w:t>
            </w:r>
          </w:p>
        </w:tc>
        <w:tc>
          <w:tcPr>
            <w:tcW w:w="427"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Nalbant, com. Nalbant</w:t>
            </w:r>
          </w:p>
        </w:tc>
        <w:tc>
          <w:tcPr>
            <w:tcW w:w="620" w:type="pct"/>
            <w:shd w:val="clear" w:color="auto" w:fill="auto"/>
            <w:vAlign w:val="center"/>
            <w:hideMark/>
          </w:tcPr>
          <w:p w:rsidR="008A49B9" w:rsidRPr="00C65DC2" w:rsidRDefault="008A49B9" w:rsidP="0029176A">
            <w:pPr>
              <w:jc w:val="center"/>
              <w:rPr>
                <w:rFonts w:ascii="Cambria" w:hAnsi="Cambria" w:cs="Times New Roman"/>
                <w:sz w:val="20"/>
                <w:szCs w:val="20"/>
              </w:rPr>
            </w:pPr>
            <w:r w:rsidRPr="00C65DC2">
              <w:rPr>
                <w:rFonts w:ascii="Cambria" w:hAnsi="Cambria" w:cs="Times New Roman"/>
                <w:sz w:val="20"/>
                <w:szCs w:val="20"/>
              </w:rPr>
              <w:t>Latène</w:t>
            </w:r>
          </w:p>
        </w:tc>
      </w:tr>
      <w:tr w:rsidR="004A11DB" w:rsidRPr="00C65DC2" w:rsidTr="00313FFA">
        <w:trPr>
          <w:jc w:val="center"/>
        </w:trPr>
        <w:tc>
          <w:tcPr>
            <w:tcW w:w="0" w:type="auto"/>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w:t>
            </w:r>
          </w:p>
        </w:tc>
        <w:tc>
          <w:tcPr>
            <w:tcW w:w="595" w:type="pct"/>
            <w:shd w:val="clear" w:color="auto" w:fill="auto"/>
            <w:vAlign w:val="center"/>
          </w:tcPr>
          <w:p w:rsidR="004A11DB" w:rsidRPr="00C65DC2" w:rsidRDefault="004A11DB" w:rsidP="004A11DB">
            <w:pPr>
              <w:jc w:val="center"/>
              <w:rPr>
                <w:rFonts w:ascii="Cambria" w:hAnsi="Cambria" w:cs="Times New Roman"/>
                <w:sz w:val="20"/>
                <w:szCs w:val="20"/>
              </w:rPr>
            </w:pPr>
            <w:r w:rsidRPr="00C65DC2">
              <w:rPr>
                <w:rFonts w:ascii="Cambria" w:hAnsi="Cambria" w:cs="Times New Roman"/>
                <w:sz w:val="20"/>
                <w:szCs w:val="20"/>
              </w:rPr>
              <w:t>TL-I-s-B-05943.01</w:t>
            </w:r>
          </w:p>
        </w:tc>
        <w:tc>
          <w:tcPr>
            <w:tcW w:w="1353" w:type="pct"/>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Aşezare, intravilan sector S</w:t>
            </w:r>
          </w:p>
        </w:tc>
        <w:tc>
          <w:tcPr>
            <w:tcW w:w="565" w:type="pct"/>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w:t>
            </w:r>
          </w:p>
        </w:tc>
        <w:tc>
          <w:tcPr>
            <w:tcW w:w="427" w:type="pct"/>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Epoca medievală</w:t>
            </w:r>
          </w:p>
        </w:tc>
      </w:tr>
      <w:tr w:rsidR="004A11DB" w:rsidRPr="00C65DC2" w:rsidTr="00313FFA">
        <w:trPr>
          <w:jc w:val="center"/>
        </w:trPr>
        <w:tc>
          <w:tcPr>
            <w:tcW w:w="0" w:type="auto"/>
            <w:shd w:val="clear" w:color="auto" w:fill="auto"/>
            <w:vAlign w:val="center"/>
          </w:tcPr>
          <w:p w:rsidR="004A11DB" w:rsidRPr="00C65DC2" w:rsidRDefault="004A11DB" w:rsidP="0029176A">
            <w:pPr>
              <w:jc w:val="center"/>
              <w:rPr>
                <w:rFonts w:ascii="Cambria" w:hAnsi="Cambria" w:cs="Times New Roman"/>
                <w:sz w:val="20"/>
                <w:szCs w:val="20"/>
              </w:rPr>
            </w:pPr>
            <w:r w:rsidRPr="00C65DC2">
              <w:rPr>
                <w:rFonts w:ascii="Cambria" w:hAnsi="Cambria" w:cs="Times New Roman"/>
                <w:sz w:val="20"/>
                <w:szCs w:val="20"/>
              </w:rPr>
              <w:t>-</w:t>
            </w:r>
          </w:p>
        </w:tc>
        <w:tc>
          <w:tcPr>
            <w:tcW w:w="595"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TL-I-s-B-05943.02</w:t>
            </w:r>
          </w:p>
        </w:tc>
        <w:tc>
          <w:tcPr>
            <w:tcW w:w="1353"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Aşezare, intravilan sector S</w:t>
            </w:r>
          </w:p>
        </w:tc>
        <w:tc>
          <w:tcPr>
            <w:tcW w:w="565"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w:t>
            </w:r>
          </w:p>
        </w:tc>
        <w:tc>
          <w:tcPr>
            <w:tcW w:w="427"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tcPr>
          <w:p w:rsidR="004A11DB" w:rsidRPr="00C65DC2" w:rsidRDefault="004A11DB" w:rsidP="004A11DB">
            <w:pPr>
              <w:jc w:val="center"/>
              <w:rPr>
                <w:rFonts w:ascii="Cambria" w:hAnsi="Cambria" w:cs="Times New Roman"/>
                <w:sz w:val="20"/>
                <w:szCs w:val="20"/>
              </w:rPr>
            </w:pPr>
            <w:r w:rsidRPr="00C65DC2">
              <w:rPr>
                <w:rFonts w:ascii="Cambria" w:hAnsi="Cambria" w:cs="Times New Roman"/>
                <w:sz w:val="20"/>
                <w:szCs w:val="20"/>
              </w:rPr>
              <w:t>Epoca romana</w:t>
            </w:r>
          </w:p>
        </w:tc>
      </w:tr>
      <w:tr w:rsidR="004A11DB" w:rsidRPr="00C65DC2" w:rsidTr="00313FFA">
        <w:trPr>
          <w:jc w:val="center"/>
        </w:trPr>
        <w:tc>
          <w:tcPr>
            <w:tcW w:w="0" w:type="auto"/>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w:t>
            </w:r>
          </w:p>
        </w:tc>
        <w:tc>
          <w:tcPr>
            <w:tcW w:w="595" w:type="pct"/>
            <w:shd w:val="clear" w:color="auto" w:fill="auto"/>
            <w:vAlign w:val="center"/>
          </w:tcPr>
          <w:p w:rsidR="004A11DB" w:rsidRPr="00C65DC2" w:rsidRDefault="004A11DB" w:rsidP="004A11DB">
            <w:pPr>
              <w:jc w:val="center"/>
              <w:rPr>
                <w:rFonts w:ascii="Cambria" w:hAnsi="Cambria" w:cs="Times New Roman"/>
                <w:sz w:val="20"/>
                <w:szCs w:val="20"/>
              </w:rPr>
            </w:pPr>
            <w:r w:rsidRPr="00C65DC2">
              <w:rPr>
                <w:rFonts w:ascii="Cambria" w:hAnsi="Cambria" w:cs="Times New Roman"/>
                <w:sz w:val="20"/>
                <w:szCs w:val="20"/>
              </w:rPr>
              <w:t>TL-I-s-B-05950.01</w:t>
            </w:r>
          </w:p>
        </w:tc>
        <w:tc>
          <w:tcPr>
            <w:tcW w:w="1353" w:type="pct"/>
            <w:shd w:val="clear" w:color="auto" w:fill="auto"/>
            <w:vAlign w:val="center"/>
          </w:tcPr>
          <w:p w:rsidR="004A11DB" w:rsidRPr="00C65DC2" w:rsidRDefault="004A11DB" w:rsidP="001A059C">
            <w:pPr>
              <w:jc w:val="center"/>
              <w:rPr>
                <w:rFonts w:ascii="Cambria" w:hAnsi="Cambria" w:cs="Times New Roman"/>
                <w:sz w:val="20"/>
                <w:szCs w:val="20"/>
              </w:rPr>
            </w:pPr>
            <w:r w:rsidRPr="00C65DC2">
              <w:rPr>
                <w:rFonts w:ascii="Cambria" w:hAnsi="Cambria" w:cs="Times New Roman"/>
                <w:sz w:val="20"/>
                <w:szCs w:val="20"/>
              </w:rPr>
              <w:t xml:space="preserve">Aşezare, </w:t>
            </w:r>
            <w:r w:rsidR="001A059C" w:rsidRPr="00C65DC2">
              <w:rPr>
                <w:rFonts w:ascii="Cambria" w:hAnsi="Cambria" w:cs="Times New Roman"/>
                <w:sz w:val="20"/>
                <w:szCs w:val="20"/>
              </w:rPr>
              <w:t>extravilan, cca. 100 m S de localitate, la V de DJ Trestenis - Nalbant</w:t>
            </w:r>
          </w:p>
        </w:tc>
        <w:tc>
          <w:tcPr>
            <w:tcW w:w="565"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w:t>
            </w:r>
          </w:p>
        </w:tc>
        <w:tc>
          <w:tcPr>
            <w:tcW w:w="427"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tcPr>
          <w:p w:rsidR="004A11DB" w:rsidRPr="00C65DC2" w:rsidRDefault="004A11DB" w:rsidP="00833A26">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tcPr>
          <w:p w:rsidR="004A11DB"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Epoca medievală</w:t>
            </w:r>
          </w:p>
        </w:tc>
      </w:tr>
      <w:tr w:rsidR="001A059C" w:rsidRPr="00C65DC2" w:rsidTr="00313FFA">
        <w:trPr>
          <w:jc w:val="center"/>
        </w:trPr>
        <w:tc>
          <w:tcPr>
            <w:tcW w:w="0" w:type="auto"/>
            <w:shd w:val="clear" w:color="auto" w:fill="auto"/>
            <w:vAlign w:val="center"/>
          </w:tcPr>
          <w:p w:rsidR="001A059C"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w:t>
            </w:r>
          </w:p>
        </w:tc>
        <w:tc>
          <w:tcPr>
            <w:tcW w:w="595" w:type="pct"/>
            <w:shd w:val="clear" w:color="auto" w:fill="auto"/>
            <w:vAlign w:val="center"/>
          </w:tcPr>
          <w:p w:rsidR="001A059C"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TL-I-s-B-05950.02</w:t>
            </w:r>
          </w:p>
        </w:tc>
        <w:tc>
          <w:tcPr>
            <w:tcW w:w="1353" w:type="pct"/>
            <w:shd w:val="clear" w:color="auto" w:fill="auto"/>
            <w:vAlign w:val="center"/>
          </w:tcPr>
          <w:p w:rsidR="001A059C" w:rsidRPr="00C65DC2" w:rsidRDefault="001A059C" w:rsidP="001A059C">
            <w:pPr>
              <w:jc w:val="center"/>
              <w:rPr>
                <w:rFonts w:ascii="Cambria" w:hAnsi="Cambria" w:cs="Times New Roman"/>
                <w:sz w:val="20"/>
                <w:szCs w:val="20"/>
              </w:rPr>
            </w:pPr>
            <w:r w:rsidRPr="00C65DC2">
              <w:rPr>
                <w:rFonts w:ascii="Cambria" w:hAnsi="Cambria" w:cs="Times New Roman"/>
                <w:sz w:val="20"/>
                <w:szCs w:val="20"/>
              </w:rPr>
              <w:t>Aşezare, extravilan, cca. 100 m V de localitate, la V de DJ Trestenis - Nalbant</w:t>
            </w:r>
          </w:p>
        </w:tc>
        <w:tc>
          <w:tcPr>
            <w:tcW w:w="565" w:type="pct"/>
            <w:shd w:val="clear" w:color="auto" w:fill="auto"/>
            <w:vAlign w:val="center"/>
          </w:tcPr>
          <w:p w:rsidR="001A059C"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w:t>
            </w:r>
          </w:p>
        </w:tc>
        <w:tc>
          <w:tcPr>
            <w:tcW w:w="427" w:type="pct"/>
            <w:shd w:val="clear" w:color="auto" w:fill="auto"/>
            <w:vAlign w:val="center"/>
          </w:tcPr>
          <w:p w:rsidR="001A059C"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Aşezare</w:t>
            </w:r>
          </w:p>
        </w:tc>
        <w:tc>
          <w:tcPr>
            <w:tcW w:w="378" w:type="pct"/>
            <w:shd w:val="clear" w:color="auto" w:fill="auto"/>
            <w:vAlign w:val="center"/>
          </w:tcPr>
          <w:p w:rsidR="001A059C"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Tulcea</w:t>
            </w:r>
          </w:p>
        </w:tc>
        <w:tc>
          <w:tcPr>
            <w:tcW w:w="532" w:type="pct"/>
            <w:shd w:val="clear" w:color="auto" w:fill="auto"/>
            <w:vAlign w:val="center"/>
          </w:tcPr>
          <w:p w:rsidR="001A059C"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Trestenic, com. Nalbant</w:t>
            </w:r>
          </w:p>
        </w:tc>
        <w:tc>
          <w:tcPr>
            <w:tcW w:w="620" w:type="pct"/>
            <w:shd w:val="clear" w:color="auto" w:fill="auto"/>
            <w:vAlign w:val="center"/>
          </w:tcPr>
          <w:p w:rsidR="001A059C" w:rsidRPr="00C65DC2" w:rsidRDefault="001A059C" w:rsidP="00833A26">
            <w:pPr>
              <w:jc w:val="center"/>
              <w:rPr>
                <w:rFonts w:ascii="Cambria" w:hAnsi="Cambria" w:cs="Times New Roman"/>
                <w:sz w:val="20"/>
                <w:szCs w:val="20"/>
              </w:rPr>
            </w:pPr>
            <w:r w:rsidRPr="00C65DC2">
              <w:rPr>
                <w:rFonts w:ascii="Cambria" w:hAnsi="Cambria" w:cs="Times New Roman"/>
                <w:sz w:val="20"/>
                <w:szCs w:val="20"/>
              </w:rPr>
              <w:t>Epoca romana</w:t>
            </w:r>
          </w:p>
        </w:tc>
      </w:tr>
    </w:tbl>
    <w:p w:rsidR="008A49B9" w:rsidRDefault="008A49B9" w:rsidP="00B023BE">
      <w:pPr>
        <w:spacing w:line="360" w:lineRule="auto"/>
        <w:ind w:firstLine="709"/>
        <w:jc w:val="both"/>
        <w:rPr>
          <w:rFonts w:ascii="Cambria" w:hAnsi="Cambria" w:cs="Arial"/>
          <w:highlight w:val="yellow"/>
        </w:rPr>
      </w:pPr>
    </w:p>
    <w:p w:rsidR="00B374FE" w:rsidRPr="00C65DC2" w:rsidRDefault="00B374FE" w:rsidP="00011524">
      <w:pPr>
        <w:pStyle w:val="Heading3"/>
        <w:shd w:val="clear" w:color="auto" w:fill="D9D9D9"/>
        <w:tabs>
          <w:tab w:val="clear" w:pos="760"/>
          <w:tab w:val="num" w:pos="709"/>
        </w:tabs>
        <w:spacing w:before="0" w:after="0" w:line="360" w:lineRule="auto"/>
        <w:ind w:left="0" w:firstLine="709"/>
        <w:jc w:val="both"/>
        <w:rPr>
          <w:rFonts w:ascii="Cambria" w:hAnsi="Cambria"/>
          <w:sz w:val="24"/>
          <w:szCs w:val="24"/>
        </w:rPr>
      </w:pPr>
      <w:bookmarkStart w:id="277" w:name="_Toc262043895"/>
      <w:bookmarkStart w:id="278" w:name="_Toc279668781"/>
      <w:bookmarkStart w:id="279" w:name="_Toc312163713"/>
      <w:bookmarkStart w:id="280" w:name="_Toc312328845"/>
      <w:bookmarkStart w:id="281" w:name="_Toc414362646"/>
      <w:r w:rsidRPr="00C65DC2">
        <w:rPr>
          <w:rFonts w:ascii="Cambria" w:hAnsi="Cambria"/>
          <w:sz w:val="24"/>
          <w:szCs w:val="24"/>
        </w:rPr>
        <w:t>Transport</w:t>
      </w:r>
      <w:bookmarkEnd w:id="272"/>
      <w:bookmarkEnd w:id="273"/>
      <w:bookmarkEnd w:id="274"/>
      <w:bookmarkEnd w:id="275"/>
      <w:bookmarkEnd w:id="276"/>
      <w:bookmarkEnd w:id="277"/>
      <w:bookmarkEnd w:id="278"/>
      <w:bookmarkEnd w:id="279"/>
      <w:bookmarkEnd w:id="280"/>
      <w:bookmarkEnd w:id="281"/>
    </w:p>
    <w:p w:rsidR="00A952DA" w:rsidRPr="00C65DC2" w:rsidRDefault="00A952DA" w:rsidP="009D3C7D">
      <w:pPr>
        <w:numPr>
          <w:ilvl w:val="0"/>
          <w:numId w:val="33"/>
        </w:numPr>
        <w:tabs>
          <w:tab w:val="clear" w:pos="1080"/>
          <w:tab w:val="num" w:pos="851"/>
        </w:tabs>
        <w:spacing w:line="360" w:lineRule="auto"/>
        <w:ind w:left="0" w:firstLine="567"/>
        <w:jc w:val="both"/>
        <w:rPr>
          <w:rFonts w:ascii="Cambria" w:hAnsi="Cambria" w:cs="Arial"/>
          <w:b/>
          <w:i/>
        </w:rPr>
      </w:pPr>
      <w:r w:rsidRPr="00C65DC2">
        <w:rPr>
          <w:rFonts w:ascii="Cambria" w:hAnsi="Cambria" w:cs="Arial"/>
          <w:b/>
          <w:i/>
        </w:rPr>
        <w:t>Căi rutiere</w:t>
      </w:r>
    </w:p>
    <w:p w:rsidR="008F6082" w:rsidRPr="00C65DC2" w:rsidRDefault="008F6082" w:rsidP="008F6082">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Comuna Nalbant este situată la cca 23 km faţă de Municipiul Tulcea şi cca 60 km de oraşul Măcin. </w:t>
      </w:r>
    </w:p>
    <w:p w:rsidR="008F6082" w:rsidRPr="00C65DC2" w:rsidRDefault="008F6082" w:rsidP="008F6082">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Pe teritoriul administrativ al comunei se regăsesc următoarele drumuri publice clasate: </w:t>
      </w:r>
    </w:p>
    <w:p w:rsidR="008F6082" w:rsidRPr="00C65DC2" w:rsidRDefault="008F6082" w:rsidP="009D3C7D">
      <w:pPr>
        <w:numPr>
          <w:ilvl w:val="0"/>
          <w:numId w:val="66"/>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DN 22A - Tulcea - Hârşova, pe o lungime de cca. 20 km; </w:t>
      </w:r>
    </w:p>
    <w:p w:rsidR="008F6082" w:rsidRPr="00C65DC2" w:rsidRDefault="008F6082" w:rsidP="009D3C7D">
      <w:pPr>
        <w:numPr>
          <w:ilvl w:val="0"/>
          <w:numId w:val="66"/>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DN 22F - Horia - Nalbant, pe o lungime de cca. 4 km; </w:t>
      </w:r>
    </w:p>
    <w:p w:rsidR="008F6082" w:rsidRPr="00C65DC2" w:rsidRDefault="008F6082" w:rsidP="009D3C7D">
      <w:pPr>
        <w:numPr>
          <w:ilvl w:val="0"/>
          <w:numId w:val="66"/>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DJ 229 - Niculiţel – Valea Teilor – Intersecţie Izvoarele – Nicolae Bălcescu - Intersecţie Zebil – Sarichioi, pe o distanţă de cca. 4 km; </w:t>
      </w:r>
    </w:p>
    <w:p w:rsidR="008F6082" w:rsidRPr="00C65DC2" w:rsidRDefault="008F6082" w:rsidP="009D3C7D">
      <w:pPr>
        <w:numPr>
          <w:ilvl w:val="0"/>
          <w:numId w:val="66"/>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DC 57 - Nalbant - Trestenic, pe o distanţă de cca. 4 km. </w:t>
      </w:r>
    </w:p>
    <w:p w:rsidR="008F6082" w:rsidRPr="00C65DC2" w:rsidRDefault="008F6082" w:rsidP="008F6082">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Starea tehnică a acestor drumuri în comuna Nalbant se prezintă astfel: </w:t>
      </w:r>
    </w:p>
    <w:p w:rsidR="008F6082" w:rsidRPr="00C65DC2" w:rsidRDefault="008F6082" w:rsidP="009D3C7D">
      <w:pPr>
        <w:numPr>
          <w:ilvl w:val="0"/>
          <w:numId w:val="66"/>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DN 22A, DN 22F, DJ 229 sunt de categoria a III-a (2 benzi) şi au îmbrăcăminte asfaltică uşoară şi beton de ciment; </w:t>
      </w:r>
    </w:p>
    <w:p w:rsidR="008F6082" w:rsidRPr="00C65DC2" w:rsidRDefault="008F6082" w:rsidP="009D3C7D">
      <w:pPr>
        <w:numPr>
          <w:ilvl w:val="0"/>
          <w:numId w:val="66"/>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DC 57 - Nalbant - Trestenic este un drum pietruit de categoria a IV-a . </w:t>
      </w:r>
    </w:p>
    <w:p w:rsidR="008F6082" w:rsidRPr="00C65DC2" w:rsidRDefault="008F6082" w:rsidP="008F6082">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Suprafaţa aferentă căilor de comunicaţie la nivelul teritoriului intravilan este de cca. 43 ha, reprezentând aproximativ 11% din suprafaţa teritoriului intravilan al comunei. Această suprafaţă este compusă din: </w:t>
      </w:r>
    </w:p>
    <w:p w:rsidR="008F6082" w:rsidRPr="00C65DC2" w:rsidRDefault="008F6082" w:rsidP="009D3C7D">
      <w:pPr>
        <w:numPr>
          <w:ilvl w:val="0"/>
          <w:numId w:val="67"/>
        </w:numPr>
        <w:autoSpaceDE w:val="0"/>
        <w:autoSpaceDN w:val="0"/>
        <w:adjustRightInd w:val="0"/>
        <w:spacing w:line="360" w:lineRule="auto"/>
        <w:jc w:val="both"/>
        <w:rPr>
          <w:rFonts w:ascii="Cambria" w:eastAsia="Calibri" w:hAnsi="Cambria" w:cs="Arial"/>
          <w:color w:val="000000"/>
          <w:szCs w:val="23"/>
        </w:rPr>
      </w:pPr>
      <w:r w:rsidRPr="00C65DC2">
        <w:rPr>
          <w:rFonts w:ascii="Cambria" w:eastAsia="Calibri" w:hAnsi="Cambria" w:cs="Arial"/>
          <w:color w:val="000000"/>
          <w:szCs w:val="23"/>
        </w:rPr>
        <w:t xml:space="preserve">DN 22A - cca. 30 ha; </w:t>
      </w:r>
    </w:p>
    <w:p w:rsidR="008F6082" w:rsidRPr="00C65DC2" w:rsidRDefault="008F6082" w:rsidP="009D3C7D">
      <w:pPr>
        <w:numPr>
          <w:ilvl w:val="0"/>
          <w:numId w:val="67"/>
        </w:numPr>
        <w:autoSpaceDE w:val="0"/>
        <w:autoSpaceDN w:val="0"/>
        <w:adjustRightInd w:val="0"/>
        <w:spacing w:line="360" w:lineRule="auto"/>
        <w:jc w:val="both"/>
        <w:rPr>
          <w:rFonts w:ascii="Cambria" w:eastAsia="Calibri" w:hAnsi="Cambria" w:cs="Arial"/>
          <w:color w:val="000000"/>
          <w:szCs w:val="23"/>
        </w:rPr>
      </w:pPr>
      <w:r w:rsidRPr="00C65DC2">
        <w:rPr>
          <w:rFonts w:ascii="Cambria" w:eastAsia="Calibri" w:hAnsi="Cambria" w:cs="Arial"/>
          <w:color w:val="000000"/>
          <w:szCs w:val="23"/>
        </w:rPr>
        <w:t xml:space="preserve">DN 22F - cca. 6 ha; </w:t>
      </w:r>
    </w:p>
    <w:p w:rsidR="008F6082" w:rsidRPr="00C65DC2" w:rsidRDefault="008F6082" w:rsidP="009D3C7D">
      <w:pPr>
        <w:numPr>
          <w:ilvl w:val="0"/>
          <w:numId w:val="67"/>
        </w:numPr>
        <w:autoSpaceDE w:val="0"/>
        <w:autoSpaceDN w:val="0"/>
        <w:adjustRightInd w:val="0"/>
        <w:spacing w:line="360" w:lineRule="auto"/>
        <w:jc w:val="both"/>
        <w:rPr>
          <w:rFonts w:ascii="Cambria" w:eastAsia="Calibri" w:hAnsi="Cambria" w:cs="Arial"/>
          <w:color w:val="000000"/>
          <w:szCs w:val="23"/>
        </w:rPr>
      </w:pPr>
      <w:r w:rsidRPr="00C65DC2">
        <w:rPr>
          <w:rFonts w:ascii="Cambria" w:eastAsia="Calibri" w:hAnsi="Cambria" w:cs="Arial"/>
          <w:color w:val="000000"/>
          <w:szCs w:val="23"/>
        </w:rPr>
        <w:t xml:space="preserve">DJ 229 - cca. 3,6 ha; </w:t>
      </w:r>
    </w:p>
    <w:p w:rsidR="008F6082" w:rsidRPr="00C65DC2" w:rsidRDefault="008F6082" w:rsidP="009D3C7D">
      <w:pPr>
        <w:numPr>
          <w:ilvl w:val="0"/>
          <w:numId w:val="67"/>
        </w:numPr>
        <w:autoSpaceDE w:val="0"/>
        <w:autoSpaceDN w:val="0"/>
        <w:adjustRightInd w:val="0"/>
        <w:spacing w:line="360" w:lineRule="auto"/>
        <w:jc w:val="both"/>
        <w:rPr>
          <w:rFonts w:ascii="Cambria" w:eastAsia="Calibri" w:hAnsi="Cambria" w:cs="Arial"/>
          <w:color w:val="000000"/>
          <w:szCs w:val="23"/>
        </w:rPr>
      </w:pPr>
      <w:r w:rsidRPr="00C65DC2">
        <w:rPr>
          <w:rFonts w:ascii="Cambria" w:eastAsia="Calibri" w:hAnsi="Cambria" w:cs="Arial"/>
          <w:color w:val="000000"/>
          <w:szCs w:val="23"/>
        </w:rPr>
        <w:t xml:space="preserve">DC 57 - cca. 3,2 ha. </w:t>
      </w:r>
    </w:p>
    <w:p w:rsidR="008F6082" w:rsidRPr="00C65DC2" w:rsidRDefault="008F6082" w:rsidP="008F6082">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Majoritatea străzilor sunt nemodernizate, ceea ce conduce la dificultăţi în desfăşurarea traficului. Unele trasee de străzi din intravilan sunt degradate datorită colmatării şanţurilor de colectare a apelor pluviale şi implicit datorită eroziunii provocate de acestea. </w:t>
      </w:r>
    </w:p>
    <w:p w:rsidR="008F6082" w:rsidRPr="00C65DC2" w:rsidRDefault="008F6082" w:rsidP="008F6082">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Profilul drumurilor naţionale variază în interiorul teritoriului intravilan al localităţilor, în special în ceea ce priveşte şanţurile de colectare a apelor pluviale. </w:t>
      </w:r>
    </w:p>
    <w:p w:rsidR="008F6082" w:rsidRPr="00C65DC2" w:rsidRDefault="008F6082" w:rsidP="008F6082">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Principalele disfuncţionalităţi existente la nivelul comunei sunt: </w:t>
      </w:r>
    </w:p>
    <w:p w:rsidR="008F6082" w:rsidRPr="00C65DC2" w:rsidRDefault="008F6082" w:rsidP="009D3C7D">
      <w:pPr>
        <w:numPr>
          <w:ilvl w:val="0"/>
          <w:numId w:val="68"/>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Străzile care alcătuiesc reţeaua principală de circulaţie a comunei necesită modernizări (amenajări de profil, aplicarea de îmbrăcăminţi uşoare); </w:t>
      </w:r>
    </w:p>
    <w:p w:rsidR="008F6082" w:rsidRPr="00C65DC2" w:rsidRDefault="008F6082" w:rsidP="009D3C7D">
      <w:pPr>
        <w:numPr>
          <w:ilvl w:val="0"/>
          <w:numId w:val="68"/>
        </w:numPr>
        <w:autoSpaceDE w:val="0"/>
        <w:autoSpaceDN w:val="0"/>
        <w:adjustRightInd w:val="0"/>
        <w:spacing w:line="360" w:lineRule="auto"/>
        <w:ind w:left="0" w:firstLine="360"/>
        <w:jc w:val="both"/>
        <w:rPr>
          <w:rFonts w:ascii="Cambria" w:eastAsia="Calibri" w:hAnsi="Cambria" w:cs="Wingdings"/>
          <w:color w:val="000000"/>
          <w:szCs w:val="23"/>
        </w:rPr>
      </w:pPr>
      <w:r w:rsidRPr="00C65DC2">
        <w:rPr>
          <w:rFonts w:ascii="Cambria" w:eastAsia="Calibri" w:hAnsi="Cambria" w:cs="Wingdings"/>
          <w:color w:val="000000"/>
          <w:szCs w:val="23"/>
        </w:rPr>
        <w:t xml:space="preserve">Absenţa unor trasee alternative pentru căruţe conform art. 71 din Codul Rutier; </w:t>
      </w:r>
    </w:p>
    <w:p w:rsidR="008F6082" w:rsidRPr="00C65DC2" w:rsidRDefault="008F6082" w:rsidP="009D3C7D">
      <w:pPr>
        <w:numPr>
          <w:ilvl w:val="0"/>
          <w:numId w:val="68"/>
        </w:numPr>
        <w:autoSpaceDE w:val="0"/>
        <w:autoSpaceDN w:val="0"/>
        <w:adjustRightInd w:val="0"/>
        <w:spacing w:line="360" w:lineRule="auto"/>
        <w:ind w:left="0" w:firstLine="360"/>
        <w:jc w:val="both"/>
        <w:rPr>
          <w:rFonts w:ascii="Cambria" w:eastAsia="Calibri" w:hAnsi="Cambria" w:cs="Wingdings"/>
          <w:color w:val="000000"/>
          <w:szCs w:val="23"/>
        </w:rPr>
      </w:pPr>
      <w:r w:rsidRPr="00C65DC2">
        <w:rPr>
          <w:rFonts w:ascii="Cambria" w:eastAsia="Calibri" w:hAnsi="Cambria" w:cs="Wingdings"/>
          <w:color w:val="000000"/>
          <w:szCs w:val="23"/>
        </w:rPr>
        <w:t xml:space="preserve">Intersecţiile dintre drumurile publice clasate şi cele locale sunt neamenajate; </w:t>
      </w:r>
    </w:p>
    <w:p w:rsidR="008F6082" w:rsidRPr="00C65DC2" w:rsidRDefault="008F6082" w:rsidP="009D3C7D">
      <w:pPr>
        <w:numPr>
          <w:ilvl w:val="0"/>
          <w:numId w:val="69"/>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Starea proastă a amenajărilor necesare pentru preluarea torenţilor formaţi în urma precipitaţiilor abundente, cu aspect de curgeri noroioase, care ajung în drumurile publice menţionate anterior, periclitând siguranţa circulaţiei şi fluiditatea traficului; </w:t>
      </w:r>
    </w:p>
    <w:p w:rsidR="008F6082" w:rsidRPr="00C65DC2" w:rsidRDefault="008F6082" w:rsidP="009D3C7D">
      <w:pPr>
        <w:numPr>
          <w:ilvl w:val="0"/>
          <w:numId w:val="69"/>
        </w:numPr>
        <w:autoSpaceDE w:val="0"/>
        <w:autoSpaceDN w:val="0"/>
        <w:adjustRightInd w:val="0"/>
        <w:spacing w:line="360" w:lineRule="auto"/>
        <w:ind w:left="0" w:firstLine="360"/>
        <w:jc w:val="both"/>
        <w:rPr>
          <w:rFonts w:ascii="Cambria" w:eastAsia="Calibri" w:hAnsi="Cambria" w:cs="Arial"/>
          <w:color w:val="000000"/>
          <w:szCs w:val="23"/>
        </w:rPr>
      </w:pPr>
      <w:r w:rsidRPr="00C65DC2">
        <w:rPr>
          <w:rFonts w:ascii="Cambria" w:eastAsia="Calibri" w:hAnsi="Cambria" w:cs="Arial"/>
          <w:color w:val="000000"/>
          <w:szCs w:val="23"/>
        </w:rPr>
        <w:t xml:space="preserve">În satele Nicolae Bălcescu şi Trestenic: lipsa indicatoarelor de circulaţie pentru pietoni în dreptul punctelor de interes comercial sau social. </w:t>
      </w:r>
    </w:p>
    <w:p w:rsidR="008F6082" w:rsidRPr="00C65DC2" w:rsidRDefault="008F6082" w:rsidP="007960BA">
      <w:pPr>
        <w:spacing w:line="360" w:lineRule="auto"/>
        <w:ind w:firstLine="567"/>
        <w:jc w:val="both"/>
        <w:rPr>
          <w:rFonts w:ascii="Cambria" w:hAnsi="Cambria" w:cs="Arial"/>
          <w:sz w:val="28"/>
        </w:rPr>
      </w:pPr>
      <w:r w:rsidRPr="00C65DC2">
        <w:rPr>
          <w:rFonts w:ascii="Cambria" w:eastAsia="Calibri" w:hAnsi="Cambria" w:cs="Arial"/>
          <w:color w:val="000000"/>
          <w:szCs w:val="23"/>
        </w:rPr>
        <w:t>În concluzie accesibilitatea satelor din comuna Nalbant este favorabilă datorită legăturii la rețeaua rutieră majoră dar este îngreunată de starea actuală a majorității străzilor din intravilan.</w:t>
      </w:r>
    </w:p>
    <w:p w:rsidR="00523B24" w:rsidRPr="00C65DC2" w:rsidRDefault="00523B24" w:rsidP="007960BA">
      <w:pPr>
        <w:spacing w:line="360" w:lineRule="auto"/>
        <w:ind w:firstLine="567"/>
        <w:jc w:val="both"/>
        <w:rPr>
          <w:rFonts w:ascii="Cambria" w:hAnsi="Cambria" w:cs="Arial"/>
          <w:b/>
          <w:i/>
        </w:rPr>
      </w:pPr>
      <w:r w:rsidRPr="00C65DC2">
        <w:rPr>
          <w:rFonts w:ascii="Cambria" w:hAnsi="Cambria" w:cs="Arial"/>
          <w:b/>
          <w:i/>
        </w:rPr>
        <w:t>b) Căi ferate</w:t>
      </w:r>
    </w:p>
    <w:p w:rsidR="00523B24" w:rsidRPr="00C65DC2" w:rsidRDefault="00A952DA" w:rsidP="007960BA">
      <w:pPr>
        <w:spacing w:line="360" w:lineRule="auto"/>
        <w:ind w:firstLine="567"/>
        <w:jc w:val="both"/>
        <w:rPr>
          <w:rFonts w:ascii="Cambria" w:hAnsi="Cambria" w:cs="Arial"/>
        </w:rPr>
      </w:pPr>
      <w:r w:rsidRPr="00C65DC2">
        <w:rPr>
          <w:rFonts w:ascii="Cambria" w:hAnsi="Cambria" w:cs="Arial"/>
        </w:rPr>
        <w:t>Comuna Nalbant</w:t>
      </w:r>
      <w:r w:rsidR="00523B24" w:rsidRPr="00C65DC2">
        <w:rPr>
          <w:rFonts w:ascii="Cambria" w:hAnsi="Cambria" w:cs="Arial"/>
        </w:rPr>
        <w:t xml:space="preserve"> </w:t>
      </w:r>
      <w:r w:rsidR="00523B24" w:rsidRPr="00C65DC2">
        <w:rPr>
          <w:rFonts w:ascii="Cambria" w:hAnsi="Cambria" w:cs="Arial"/>
          <w:b/>
          <w:i/>
        </w:rPr>
        <w:t>nu are acces feroviar</w:t>
      </w:r>
      <w:r w:rsidR="00523B24" w:rsidRPr="00C65DC2">
        <w:rPr>
          <w:rFonts w:ascii="Cambria" w:hAnsi="Cambria" w:cs="Arial"/>
        </w:rPr>
        <w:t xml:space="preserve">, comuna nefiind străbătută de linii de cale ferată. </w:t>
      </w:r>
    </w:p>
    <w:p w:rsidR="00793163" w:rsidRPr="00C65DC2" w:rsidRDefault="00793163" w:rsidP="007960BA">
      <w:pPr>
        <w:pStyle w:val="PlainText"/>
        <w:spacing w:line="360" w:lineRule="auto"/>
        <w:ind w:firstLine="720"/>
        <w:jc w:val="both"/>
        <w:rPr>
          <w:rFonts w:ascii="Cambria" w:hAnsi="Cambria" w:cs="Arial"/>
          <w:sz w:val="24"/>
          <w:highlight w:val="yellow"/>
          <w:lang w:val="ro-RO"/>
        </w:rPr>
      </w:pPr>
    </w:p>
    <w:p w:rsidR="00B374FE" w:rsidRPr="00C65DC2" w:rsidRDefault="00B374FE" w:rsidP="007960BA">
      <w:pPr>
        <w:pStyle w:val="Heading2"/>
        <w:shd w:val="clear" w:color="auto" w:fill="BFBFBF"/>
        <w:spacing w:before="0" w:after="0" w:line="360" w:lineRule="auto"/>
        <w:ind w:left="0" w:firstLine="709"/>
        <w:jc w:val="both"/>
        <w:rPr>
          <w:rFonts w:ascii="Cambria" w:hAnsi="Cambria"/>
          <w:i w:val="0"/>
          <w:sz w:val="24"/>
          <w:szCs w:val="24"/>
        </w:rPr>
      </w:pPr>
      <w:bookmarkStart w:id="282" w:name="_Toc219536404"/>
      <w:bookmarkStart w:id="283" w:name="_Toc219547374"/>
      <w:bookmarkStart w:id="284" w:name="_Toc220817919"/>
      <w:bookmarkStart w:id="285" w:name="_Toc223745916"/>
      <w:bookmarkStart w:id="286" w:name="_Toc223748275"/>
      <w:bookmarkStart w:id="287" w:name="_Toc223748436"/>
      <w:bookmarkStart w:id="288" w:name="_Toc223752523"/>
      <w:bookmarkStart w:id="289" w:name="_Toc242607806"/>
      <w:bookmarkStart w:id="290" w:name="_Toc262043896"/>
      <w:bookmarkStart w:id="291" w:name="_Toc279668782"/>
      <w:bookmarkStart w:id="292" w:name="_Toc312163714"/>
      <w:bookmarkStart w:id="293" w:name="_Toc312328846"/>
      <w:bookmarkStart w:id="294" w:name="_Toc414362647"/>
      <w:r w:rsidRPr="00C65DC2">
        <w:rPr>
          <w:rFonts w:ascii="Cambria" w:hAnsi="Cambria"/>
          <w:i w:val="0"/>
          <w:sz w:val="24"/>
          <w:szCs w:val="24"/>
        </w:rPr>
        <w:t xml:space="preserve">Evoluţia probabilă a mediului în cazul neimplementării </w:t>
      </w:r>
      <w:r w:rsidR="00474EE6" w:rsidRPr="00C65DC2">
        <w:rPr>
          <w:rFonts w:ascii="Cambria" w:hAnsi="Cambria"/>
          <w:i w:val="0"/>
          <w:sz w:val="24"/>
          <w:szCs w:val="24"/>
        </w:rPr>
        <w:t>P</w:t>
      </w:r>
      <w:r w:rsidRPr="00C65DC2">
        <w:rPr>
          <w:rFonts w:ascii="Cambria" w:hAnsi="Cambria"/>
          <w:i w:val="0"/>
          <w:sz w:val="24"/>
          <w:szCs w:val="24"/>
        </w:rPr>
        <w:t xml:space="preserve">lanului </w:t>
      </w:r>
      <w:bookmarkEnd w:id="282"/>
      <w:bookmarkEnd w:id="283"/>
      <w:r w:rsidRPr="00C65DC2">
        <w:rPr>
          <w:rFonts w:ascii="Cambria" w:hAnsi="Cambria"/>
          <w:i w:val="0"/>
          <w:sz w:val="24"/>
          <w:szCs w:val="24"/>
        </w:rPr>
        <w:t>de Urbanism General</w:t>
      </w:r>
      <w:bookmarkEnd w:id="284"/>
      <w:bookmarkEnd w:id="285"/>
      <w:bookmarkEnd w:id="286"/>
      <w:bookmarkEnd w:id="287"/>
      <w:bookmarkEnd w:id="288"/>
      <w:bookmarkEnd w:id="289"/>
      <w:bookmarkEnd w:id="290"/>
      <w:bookmarkEnd w:id="291"/>
      <w:bookmarkEnd w:id="292"/>
      <w:bookmarkEnd w:id="293"/>
      <w:bookmarkEnd w:id="294"/>
    </w:p>
    <w:p w:rsidR="00B374FE" w:rsidRPr="00C65DC2" w:rsidRDefault="00B374FE" w:rsidP="0068463A">
      <w:pPr>
        <w:autoSpaceDE w:val="0"/>
        <w:autoSpaceDN w:val="0"/>
        <w:adjustRightInd w:val="0"/>
        <w:spacing w:line="360" w:lineRule="auto"/>
        <w:ind w:firstLine="720"/>
        <w:jc w:val="both"/>
        <w:rPr>
          <w:rFonts w:ascii="Cambria" w:hAnsi="Cambria" w:cs="Arial"/>
        </w:rPr>
      </w:pPr>
      <w:r w:rsidRPr="00C65DC2">
        <w:rPr>
          <w:rFonts w:ascii="Cambria" w:hAnsi="Cambria" w:cs="Arial"/>
        </w:rPr>
        <w:t>Această parte a raportului prezintă principalele subiecte abordate şi identifică problemele legate de mediu şi sănătate publică. Analiza situaţiei de mediu a fost realizată pentru toate aspectele de mediu identificate în etapa în care s-a stabilit aria de acoperire a proiectului. Aceste aspecte sunt următoarele: apă, aer, sol, biodiversitate, s</w:t>
      </w:r>
      <w:r w:rsidRPr="00C65DC2">
        <w:rPr>
          <w:rFonts w:ascii="Cambria" w:hAnsi="Cambria" w:cs="Arial"/>
          <w:bCs/>
        </w:rPr>
        <w:t>ănătatea populaţiei, p</w:t>
      </w:r>
      <w:r w:rsidRPr="00C65DC2">
        <w:rPr>
          <w:rFonts w:ascii="Cambria" w:hAnsi="Cambria" w:cs="Arial"/>
        </w:rPr>
        <w:t>atrimoniul arhitectonic, arheologic şi cultural, peisajul, mediul social şi economic.</w:t>
      </w:r>
    </w:p>
    <w:p w:rsidR="00B374FE" w:rsidRPr="00C65DC2" w:rsidRDefault="00B374FE" w:rsidP="00A91814">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Analiza situaţiei actuale privind calitatea şi starea mediului natural, precum şi a situaţiei economice şi sociale a relevat o serie de aspecte semnificative privind evoluţia probabilă a acestor componente. În aprecierea evoluţiei diferitelor componente ale mediului trebuie luat în considerare faptul ca un Plan Urbanistic General creează un cadru pentru dezvoltarea şi modernizarea zonei prin mijloace specifice. Acest tip de plan poate, pe de o parte, genera presiuni asupra unor componente ale mediului, iar pe de alta parte, poate soluţiona anumite probleme de mediu existente. De asemenea, trebuie luat în considerare </w:t>
      </w:r>
      <w:r w:rsidR="00792003" w:rsidRPr="00C65DC2">
        <w:rPr>
          <w:rFonts w:ascii="Cambria" w:hAnsi="Cambria" w:cs="Arial"/>
        </w:rPr>
        <w:t xml:space="preserve">faptul </w:t>
      </w:r>
      <w:r w:rsidRPr="00C65DC2">
        <w:rPr>
          <w:rFonts w:ascii="Cambria" w:hAnsi="Cambria" w:cs="Arial"/>
        </w:rPr>
        <w:t>că</w:t>
      </w:r>
      <w:r w:rsidR="00792003" w:rsidRPr="00C65DC2">
        <w:rPr>
          <w:rFonts w:ascii="Cambria" w:hAnsi="Cambria" w:cs="Arial"/>
        </w:rPr>
        <w:t>,</w:t>
      </w:r>
      <w:r w:rsidRPr="00C65DC2">
        <w:rPr>
          <w:rFonts w:ascii="Cambria" w:hAnsi="Cambria" w:cs="Arial"/>
        </w:rPr>
        <w:t xml:space="preserve"> un plan urbanistic general, prin specificul său, nu se poate adresa tuturor problemelor de mediu existente, ci doar celor care pot fi soluţionate prin mijloace urbanistice. </w:t>
      </w:r>
    </w:p>
    <w:p w:rsidR="00B374FE" w:rsidRPr="00C65DC2" w:rsidRDefault="00B374FE" w:rsidP="00A91814">
      <w:pPr>
        <w:autoSpaceDE w:val="0"/>
        <w:autoSpaceDN w:val="0"/>
        <w:adjustRightInd w:val="0"/>
        <w:spacing w:line="360" w:lineRule="auto"/>
        <w:ind w:firstLine="540"/>
        <w:jc w:val="both"/>
        <w:rPr>
          <w:rFonts w:ascii="Cambria" w:hAnsi="Cambria" w:cs="Arial"/>
        </w:rPr>
      </w:pPr>
      <w:r w:rsidRPr="00C65DC2">
        <w:rPr>
          <w:rFonts w:ascii="Cambria" w:hAnsi="Cambria" w:cs="Arial"/>
        </w:rPr>
        <w:t>Pe de alta parte, propunerile privind planificarea şi regulamentul local de urbanism aferent iau în considerare criteriile de protecţie atât a sănătăţii umane, cât şi a mediului natural şi construit.</w:t>
      </w:r>
    </w:p>
    <w:p w:rsidR="00B374FE" w:rsidRPr="00C65DC2" w:rsidRDefault="00B374FE" w:rsidP="00A91814">
      <w:pPr>
        <w:autoSpaceDE w:val="0"/>
        <w:autoSpaceDN w:val="0"/>
        <w:adjustRightInd w:val="0"/>
        <w:spacing w:line="360" w:lineRule="auto"/>
        <w:ind w:firstLine="540"/>
        <w:jc w:val="both"/>
        <w:rPr>
          <w:rFonts w:ascii="Cambria" w:hAnsi="Cambria" w:cs="Arial"/>
        </w:rPr>
      </w:pPr>
      <w:r w:rsidRPr="00C65DC2">
        <w:rPr>
          <w:rFonts w:ascii="Cambria" w:hAnsi="Cambria" w:cs="Arial"/>
        </w:rPr>
        <w:t>În continuare este prezentată sub formă tabelară evoluţia factorilor de mediu ca: apă, aer, sol, biodiversitate, s</w:t>
      </w:r>
      <w:r w:rsidRPr="00C65DC2">
        <w:rPr>
          <w:rFonts w:ascii="Cambria" w:hAnsi="Cambria" w:cs="Arial"/>
          <w:bCs/>
        </w:rPr>
        <w:t>ănătatea populaţiei, p</w:t>
      </w:r>
      <w:r w:rsidRPr="00C65DC2">
        <w:rPr>
          <w:rFonts w:ascii="Cambria" w:hAnsi="Cambria" w:cs="Arial"/>
        </w:rPr>
        <w:t xml:space="preserve">atrimoniul arhitectonic, arheologic şi cultural, peisajul, mediul social şi economic, în situaţia neimplementării PUG al comunei </w:t>
      </w:r>
      <w:r w:rsidR="00564E7B" w:rsidRPr="00C65DC2">
        <w:rPr>
          <w:rFonts w:ascii="Cambria" w:hAnsi="Cambria" w:cs="Arial"/>
        </w:rPr>
        <w:t>Nalbant</w:t>
      </w:r>
      <w:r w:rsidRPr="00C65DC2">
        <w:rPr>
          <w:rFonts w:ascii="Cambria" w:hAnsi="Cambria" w:cs="Arial"/>
        </w:rPr>
        <w:t>.</w:t>
      </w:r>
    </w:p>
    <w:p w:rsidR="00B374FE" w:rsidRPr="00C65DC2" w:rsidRDefault="00B374FE" w:rsidP="0068463A">
      <w:pPr>
        <w:spacing w:line="360" w:lineRule="auto"/>
        <w:rPr>
          <w:rFonts w:ascii="Cambria" w:hAnsi="Cambria" w:cs="Arial"/>
        </w:rPr>
        <w:sectPr w:rsidR="00B374FE" w:rsidRPr="00C65DC2" w:rsidSect="00313FFA">
          <w:pgSz w:w="11907" w:h="16840" w:code="9"/>
          <w:pgMar w:top="1134" w:right="851" w:bottom="1268" w:left="1134" w:header="284" w:footer="552" w:gutter="0"/>
          <w:cols w:space="720"/>
          <w:noEndnote/>
          <w:titlePg/>
          <w:docGrid w:linePitch="326"/>
        </w:sectPr>
      </w:pPr>
    </w:p>
    <w:p w:rsidR="00B374FE" w:rsidRPr="00812F09" w:rsidRDefault="00B374FE" w:rsidP="0068463A">
      <w:pPr>
        <w:spacing w:line="360" w:lineRule="auto"/>
        <w:jc w:val="center"/>
        <w:rPr>
          <w:rFonts w:ascii="Cambria" w:hAnsi="Cambria" w:cs="Arial"/>
          <w:i/>
          <w:highlight w:val="yellow"/>
        </w:rPr>
      </w:pPr>
      <w:r w:rsidRPr="00812F09">
        <w:rPr>
          <w:rFonts w:ascii="Cambria" w:hAnsi="Cambria" w:cs="Arial"/>
          <w:i/>
        </w:rPr>
        <w:t xml:space="preserve">Tabelul nr. </w:t>
      </w:r>
      <w:r w:rsidR="001136F2" w:rsidRPr="00812F09">
        <w:rPr>
          <w:rFonts w:ascii="Cambria" w:hAnsi="Cambria" w:cs="Arial"/>
          <w:i/>
        </w:rPr>
        <w:t>6</w:t>
      </w:r>
      <w:r w:rsidRPr="00812F09">
        <w:rPr>
          <w:rFonts w:ascii="Cambria" w:hAnsi="Cambria" w:cs="Arial"/>
          <w:i/>
        </w:rPr>
        <w:t xml:space="preserve"> Evoluţia factorilor de mediu în situaţia neimplementării măsurilor din Planul Urbanistic General</w:t>
      </w:r>
      <w:r w:rsidR="008060FE" w:rsidRPr="00812F09">
        <w:rPr>
          <w:rFonts w:ascii="Cambria" w:hAnsi="Cambria" w:cs="Arial"/>
          <w:i/>
        </w:rPr>
        <w:t xml:space="preserve"> </w:t>
      </w:r>
      <w:r w:rsidR="00564E7B" w:rsidRPr="00812F09">
        <w:rPr>
          <w:rFonts w:ascii="Cambria" w:hAnsi="Cambria" w:cs="Arial"/>
          <w:i/>
        </w:rPr>
        <w:t xml:space="preserve">al </w:t>
      </w:r>
      <w:r w:rsidR="008060FE" w:rsidRPr="00812F09">
        <w:rPr>
          <w:rFonts w:ascii="Cambria" w:hAnsi="Cambria" w:cs="Arial"/>
          <w:i/>
        </w:rPr>
        <w:t>comun</w:t>
      </w:r>
      <w:r w:rsidR="00564E7B" w:rsidRPr="00812F09">
        <w:rPr>
          <w:rFonts w:ascii="Cambria" w:hAnsi="Cambria" w:cs="Arial"/>
          <w:i/>
        </w:rPr>
        <w:t>ei</w:t>
      </w:r>
      <w:r w:rsidR="008060FE" w:rsidRPr="00812F09">
        <w:rPr>
          <w:rFonts w:ascii="Cambria" w:hAnsi="Cambria" w:cs="Arial"/>
          <w:i/>
        </w:rPr>
        <w:t xml:space="preserve"> </w:t>
      </w:r>
      <w:r w:rsidR="00564E7B" w:rsidRPr="00812F09">
        <w:rPr>
          <w:rFonts w:ascii="Cambria" w:hAnsi="Cambria" w:cs="Arial"/>
          <w:i/>
        </w:rPr>
        <w:t>Nalbant</w:t>
      </w:r>
    </w:p>
    <w:tbl>
      <w:tblPr>
        <w:tblW w:w="13769" w:type="dxa"/>
        <w:jc w:val="center"/>
        <w:tblInd w:w="-7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00"/>
      </w:tblPr>
      <w:tblGrid>
        <w:gridCol w:w="1727"/>
        <w:gridCol w:w="5153"/>
        <w:gridCol w:w="3841"/>
        <w:gridCol w:w="3048"/>
      </w:tblGrid>
      <w:tr w:rsidR="004B1ED0" w:rsidRPr="00C65DC2" w:rsidTr="00AD77A6">
        <w:trPr>
          <w:trHeight w:val="20"/>
          <w:tblHeader/>
          <w:jc w:val="center"/>
        </w:trPr>
        <w:tc>
          <w:tcPr>
            <w:tcW w:w="1517" w:type="dxa"/>
            <w:shd w:val="clear" w:color="auto" w:fill="BFBFBF"/>
            <w:vAlign w:val="center"/>
          </w:tcPr>
          <w:p w:rsidR="00915DE7" w:rsidRPr="00C65DC2" w:rsidRDefault="00915DE7" w:rsidP="008D3874">
            <w:pPr>
              <w:pStyle w:val="BodyTextIndent"/>
              <w:ind w:firstLine="0"/>
              <w:jc w:val="center"/>
              <w:rPr>
                <w:rFonts w:ascii="Cambria" w:hAnsi="Cambria" w:cs="Arial"/>
                <w:bCs w:val="0"/>
                <w:sz w:val="22"/>
                <w:szCs w:val="24"/>
                <w:lang w:val="ro-RO"/>
              </w:rPr>
            </w:pPr>
            <w:r w:rsidRPr="00C65DC2">
              <w:rPr>
                <w:rFonts w:ascii="Cambria" w:hAnsi="Cambria" w:cs="Arial"/>
                <w:bCs w:val="0"/>
                <w:sz w:val="22"/>
                <w:szCs w:val="24"/>
                <w:lang w:val="ro-RO"/>
              </w:rPr>
              <w:t>Factori de mediu</w:t>
            </w:r>
          </w:p>
        </w:tc>
        <w:tc>
          <w:tcPr>
            <w:tcW w:w="5275" w:type="dxa"/>
            <w:shd w:val="clear" w:color="auto" w:fill="BFBFBF"/>
            <w:vAlign w:val="center"/>
          </w:tcPr>
          <w:p w:rsidR="00915DE7" w:rsidRPr="00C65DC2" w:rsidRDefault="00915DE7" w:rsidP="008D3874">
            <w:pPr>
              <w:pStyle w:val="BodyTextIndent"/>
              <w:ind w:firstLine="0"/>
              <w:jc w:val="center"/>
              <w:rPr>
                <w:rFonts w:ascii="Cambria" w:hAnsi="Cambria" w:cs="Arial"/>
                <w:bCs w:val="0"/>
                <w:sz w:val="22"/>
                <w:szCs w:val="24"/>
                <w:lang w:val="ro-RO"/>
              </w:rPr>
            </w:pPr>
            <w:r w:rsidRPr="00C65DC2">
              <w:rPr>
                <w:rFonts w:ascii="Cambria" w:hAnsi="Cambria" w:cs="Arial"/>
                <w:bCs w:val="0"/>
                <w:sz w:val="22"/>
                <w:szCs w:val="24"/>
                <w:lang w:val="ro-RO"/>
              </w:rPr>
              <w:t>Aspect identificat</w:t>
            </w:r>
          </w:p>
        </w:tc>
        <w:tc>
          <w:tcPr>
            <w:tcW w:w="3885" w:type="dxa"/>
            <w:shd w:val="clear" w:color="auto" w:fill="BFBFBF"/>
            <w:vAlign w:val="center"/>
          </w:tcPr>
          <w:p w:rsidR="00915DE7" w:rsidRPr="00C65DC2" w:rsidRDefault="00915DE7" w:rsidP="008D3874">
            <w:pPr>
              <w:pStyle w:val="BodyTextIndent"/>
              <w:ind w:firstLine="0"/>
              <w:jc w:val="center"/>
              <w:rPr>
                <w:rFonts w:ascii="Cambria" w:hAnsi="Cambria" w:cs="Arial"/>
                <w:bCs w:val="0"/>
                <w:sz w:val="22"/>
                <w:szCs w:val="24"/>
                <w:lang w:val="ro-RO"/>
              </w:rPr>
            </w:pPr>
            <w:r w:rsidRPr="00C65DC2">
              <w:rPr>
                <w:rFonts w:ascii="Cambria" w:hAnsi="Cambria" w:cs="Arial"/>
                <w:bCs w:val="0"/>
                <w:sz w:val="22"/>
                <w:szCs w:val="24"/>
                <w:lang w:val="ro-RO"/>
              </w:rPr>
              <w:t>Propuneri PUG</w:t>
            </w:r>
          </w:p>
        </w:tc>
        <w:tc>
          <w:tcPr>
            <w:tcW w:w="3092" w:type="dxa"/>
            <w:shd w:val="clear" w:color="auto" w:fill="BFBFBF"/>
            <w:vAlign w:val="center"/>
          </w:tcPr>
          <w:p w:rsidR="00915DE7" w:rsidRPr="00C65DC2" w:rsidRDefault="00915DE7" w:rsidP="008D3874">
            <w:pPr>
              <w:pStyle w:val="BodyTextIndent"/>
              <w:ind w:firstLine="0"/>
              <w:jc w:val="center"/>
              <w:rPr>
                <w:rFonts w:ascii="Cambria" w:hAnsi="Cambria" w:cs="Arial"/>
                <w:bCs w:val="0"/>
                <w:sz w:val="22"/>
                <w:szCs w:val="24"/>
                <w:lang w:val="ro-RO"/>
              </w:rPr>
            </w:pPr>
            <w:r w:rsidRPr="00C65DC2">
              <w:rPr>
                <w:rFonts w:ascii="Cambria" w:hAnsi="Cambria" w:cs="Arial"/>
                <w:bCs w:val="0"/>
                <w:sz w:val="22"/>
                <w:szCs w:val="24"/>
                <w:lang w:val="ro-RO"/>
              </w:rPr>
              <w:t>Efecte în cazul neimplementării obiectivelor din PUG</w:t>
            </w:r>
          </w:p>
        </w:tc>
      </w:tr>
      <w:tr w:rsidR="004B1ED0" w:rsidRPr="00C65DC2" w:rsidTr="00AD77A6">
        <w:trPr>
          <w:cantSplit/>
          <w:trHeight w:val="20"/>
          <w:jc w:val="center"/>
        </w:trPr>
        <w:tc>
          <w:tcPr>
            <w:tcW w:w="1517" w:type="dxa"/>
            <w:shd w:val="clear" w:color="auto" w:fill="BFBFBF"/>
            <w:vAlign w:val="center"/>
          </w:tcPr>
          <w:p w:rsidR="00915DE7" w:rsidRPr="00C65DC2" w:rsidRDefault="00915DE7" w:rsidP="008D3874">
            <w:pPr>
              <w:pStyle w:val="BodyTextIndent"/>
              <w:ind w:firstLine="0"/>
              <w:jc w:val="center"/>
              <w:rPr>
                <w:rFonts w:ascii="Cambria" w:hAnsi="Cambria" w:cs="Arial"/>
                <w:bCs w:val="0"/>
                <w:sz w:val="22"/>
                <w:szCs w:val="24"/>
                <w:highlight w:val="yellow"/>
                <w:lang w:val="ro-RO"/>
              </w:rPr>
            </w:pPr>
            <w:r w:rsidRPr="00C65DC2">
              <w:rPr>
                <w:rFonts w:ascii="Cambria" w:hAnsi="Cambria" w:cs="Arial"/>
                <w:bCs w:val="0"/>
                <w:sz w:val="22"/>
                <w:szCs w:val="24"/>
                <w:lang w:val="ro-RO"/>
              </w:rPr>
              <w:t>Apă</w:t>
            </w:r>
          </w:p>
        </w:tc>
        <w:tc>
          <w:tcPr>
            <w:tcW w:w="5275" w:type="dxa"/>
            <w:shd w:val="clear" w:color="auto" w:fill="auto"/>
            <w:vAlign w:val="center"/>
          </w:tcPr>
          <w:p w:rsidR="00564E7B" w:rsidRPr="00C65DC2" w:rsidRDefault="00564E7B" w:rsidP="008208D1">
            <w:pPr>
              <w:pStyle w:val="BodyTextIndent"/>
              <w:ind w:firstLine="367"/>
              <w:jc w:val="both"/>
              <w:rPr>
                <w:rFonts w:ascii="Cambria" w:hAnsi="Cambria" w:cs="Arial"/>
                <w:b w:val="0"/>
                <w:sz w:val="22"/>
                <w:szCs w:val="22"/>
                <w:lang w:val="ro-RO"/>
              </w:rPr>
            </w:pPr>
            <w:r w:rsidRPr="00C65DC2">
              <w:rPr>
                <w:rFonts w:ascii="Cambria" w:hAnsi="Cambria" w:cs="Arial"/>
                <w:b w:val="0"/>
                <w:sz w:val="22"/>
                <w:szCs w:val="22"/>
                <w:lang w:val="ro-RO"/>
              </w:rPr>
              <w:t>Alimentare cu apă în sistem centralizat există în satele Nalbant şi Nicolae Bălcescu. Satul Trestenic nu are în prezent alimentare cu apă prin sistem centralizat</w:t>
            </w:r>
            <w:r w:rsidR="00757B44">
              <w:rPr>
                <w:rFonts w:ascii="Cambria" w:hAnsi="Cambria" w:cs="Arial"/>
                <w:b w:val="0"/>
                <w:sz w:val="22"/>
                <w:szCs w:val="22"/>
                <w:lang w:val="ro-RO"/>
              </w:rPr>
              <w:t xml:space="preserve"> (proiect in faza de finalizare, nereceptionat)</w:t>
            </w:r>
            <w:r w:rsidRPr="00C65DC2">
              <w:rPr>
                <w:rFonts w:ascii="Cambria" w:hAnsi="Cambria" w:cs="Arial"/>
                <w:b w:val="0"/>
                <w:sz w:val="22"/>
                <w:szCs w:val="22"/>
                <w:lang w:val="ro-RO"/>
              </w:rPr>
              <w:t>.</w:t>
            </w:r>
          </w:p>
          <w:p w:rsidR="0071046C" w:rsidRPr="00C65DC2" w:rsidRDefault="0071046C" w:rsidP="008208D1">
            <w:pPr>
              <w:pStyle w:val="BodyTextIndent"/>
              <w:ind w:firstLine="367"/>
              <w:jc w:val="both"/>
              <w:rPr>
                <w:rFonts w:ascii="Cambria" w:hAnsi="Cambria" w:cs="Arial"/>
                <w:b w:val="0"/>
                <w:sz w:val="22"/>
                <w:szCs w:val="22"/>
                <w:lang w:val="ro-RO"/>
              </w:rPr>
            </w:pPr>
            <w:r w:rsidRPr="00C65DC2">
              <w:rPr>
                <w:rFonts w:ascii="Cambria" w:hAnsi="Cambria" w:cs="Arial"/>
                <w:b w:val="0"/>
                <w:sz w:val="22"/>
                <w:szCs w:val="22"/>
                <w:lang w:val="ro-RO"/>
              </w:rPr>
              <w:t xml:space="preserve">La nivel de comună, în momentul de faţă există localnici ce folosesc ca sursa de apă puţuri de mică adâncime ce nu întrunesc condiţiile de potabilitate cf. </w:t>
            </w:r>
            <w:r w:rsidR="00792003" w:rsidRPr="00C65DC2">
              <w:rPr>
                <w:rFonts w:ascii="Cambria" w:hAnsi="Cambria" w:cs="Arial"/>
                <w:b w:val="0"/>
                <w:sz w:val="22"/>
                <w:szCs w:val="22"/>
                <w:lang w:val="ro-RO"/>
              </w:rPr>
              <w:t xml:space="preserve">prevederilor </w:t>
            </w:r>
            <w:r w:rsidRPr="00C65DC2">
              <w:rPr>
                <w:rFonts w:ascii="Cambria" w:hAnsi="Cambria" w:cs="Arial"/>
                <w:b w:val="0"/>
                <w:sz w:val="22"/>
                <w:szCs w:val="22"/>
                <w:lang w:val="ro-RO"/>
              </w:rPr>
              <w:t>STAS 1342/91.</w:t>
            </w:r>
          </w:p>
          <w:p w:rsidR="00101588" w:rsidRPr="00C65DC2" w:rsidRDefault="00101588" w:rsidP="008208D1">
            <w:pPr>
              <w:ind w:firstLine="367"/>
              <w:jc w:val="both"/>
              <w:rPr>
                <w:rFonts w:ascii="Cambria" w:hAnsi="Cambria" w:cs="Arial"/>
                <w:bCs/>
                <w:sz w:val="22"/>
                <w:szCs w:val="22"/>
                <w:lang w:eastAsia="ar-SA"/>
              </w:rPr>
            </w:pPr>
            <w:r w:rsidRPr="00C65DC2">
              <w:rPr>
                <w:rFonts w:ascii="Cambria" w:hAnsi="Cambria" w:cs="Arial"/>
                <w:bCs/>
                <w:sz w:val="22"/>
                <w:szCs w:val="22"/>
                <w:lang w:eastAsia="ar-SA"/>
              </w:rPr>
              <w:t xml:space="preserve">În prezent comuna </w:t>
            </w:r>
            <w:r w:rsidR="00564E7B" w:rsidRPr="00C65DC2">
              <w:rPr>
                <w:rFonts w:ascii="Cambria" w:hAnsi="Cambria" w:cs="Arial"/>
                <w:bCs/>
                <w:sz w:val="22"/>
                <w:szCs w:val="22"/>
                <w:lang w:eastAsia="ar-SA"/>
              </w:rPr>
              <w:t>Nalbant</w:t>
            </w:r>
            <w:r w:rsidRPr="00C65DC2">
              <w:rPr>
                <w:rFonts w:ascii="Cambria" w:hAnsi="Cambria" w:cs="Arial"/>
                <w:bCs/>
                <w:sz w:val="22"/>
                <w:szCs w:val="22"/>
                <w:lang w:eastAsia="ar-SA"/>
              </w:rPr>
              <w:t xml:space="preserve"> nu dispune de un sistem centralizat de canalizare care să asigure colectarea apelor uzate, inclusiv epurarea lor. </w:t>
            </w:r>
          </w:p>
          <w:p w:rsidR="00915DE7" w:rsidRPr="00C65DC2" w:rsidRDefault="00101588" w:rsidP="003B15CD">
            <w:pPr>
              <w:ind w:firstLine="367"/>
              <w:jc w:val="both"/>
              <w:rPr>
                <w:rFonts w:ascii="Cambria" w:hAnsi="Cambria" w:cs="Arial"/>
                <w:b/>
                <w:sz w:val="22"/>
                <w:szCs w:val="22"/>
              </w:rPr>
            </w:pPr>
            <w:r w:rsidRPr="00C65DC2">
              <w:rPr>
                <w:rFonts w:ascii="Cambria" w:hAnsi="Cambria" w:cs="Arial"/>
                <w:bCs/>
                <w:sz w:val="22"/>
                <w:szCs w:val="22"/>
                <w:lang w:eastAsia="ar-SA"/>
              </w:rPr>
              <w:t xml:space="preserve">Locuitorii utilizează closete simple uscate, care constituie surse de infecţie pentru pânza freatică. </w:t>
            </w:r>
          </w:p>
        </w:tc>
        <w:tc>
          <w:tcPr>
            <w:tcW w:w="3885" w:type="dxa"/>
            <w:shd w:val="clear" w:color="auto" w:fill="auto"/>
            <w:vAlign w:val="center"/>
          </w:tcPr>
          <w:p w:rsidR="00915DE7" w:rsidRPr="00C65DC2" w:rsidRDefault="00915DE7" w:rsidP="00101588">
            <w:pPr>
              <w:pStyle w:val="BodyTextIndent"/>
              <w:ind w:firstLine="367"/>
              <w:jc w:val="both"/>
              <w:rPr>
                <w:rFonts w:ascii="Cambria" w:hAnsi="Cambria" w:cs="Arial"/>
                <w:b w:val="0"/>
                <w:sz w:val="22"/>
                <w:szCs w:val="22"/>
                <w:lang w:val="ro-RO"/>
              </w:rPr>
            </w:pPr>
            <w:r w:rsidRPr="00C65DC2">
              <w:rPr>
                <w:rFonts w:ascii="Cambria" w:hAnsi="Cambria" w:cs="Arial"/>
                <w:b w:val="0"/>
                <w:sz w:val="22"/>
                <w:szCs w:val="22"/>
                <w:lang w:val="ro-RO"/>
              </w:rPr>
              <w:t xml:space="preserve">Pentru alimentarea cu apă a locuitorilor din zonele de extindere a intravilanului, se propune </w:t>
            </w:r>
            <w:r w:rsidR="00564E7B" w:rsidRPr="00C65DC2">
              <w:rPr>
                <w:rFonts w:ascii="Cambria" w:hAnsi="Cambria" w:cs="Arial"/>
                <w:b w:val="0"/>
                <w:sz w:val="22"/>
                <w:szCs w:val="22"/>
                <w:lang w:val="ro-RO"/>
              </w:rPr>
              <w:t xml:space="preserve">atât </w:t>
            </w:r>
            <w:r w:rsidRPr="00C65DC2">
              <w:rPr>
                <w:rFonts w:ascii="Cambria" w:hAnsi="Cambria" w:cs="Arial"/>
                <w:b w:val="0"/>
                <w:sz w:val="22"/>
                <w:szCs w:val="22"/>
                <w:lang w:val="ro-RO"/>
              </w:rPr>
              <w:t xml:space="preserve">extinderea reţelelor de apă </w:t>
            </w:r>
            <w:r w:rsidR="00564E7B" w:rsidRPr="00C65DC2">
              <w:rPr>
                <w:rFonts w:ascii="Cambria" w:hAnsi="Cambria" w:cs="Arial"/>
                <w:b w:val="0"/>
                <w:sz w:val="22"/>
                <w:szCs w:val="22"/>
                <w:lang w:val="ro-RO"/>
              </w:rPr>
              <w:t xml:space="preserve"> în satul Trestenic cât şi </w:t>
            </w:r>
            <w:r w:rsidRPr="00C65DC2">
              <w:rPr>
                <w:rFonts w:ascii="Cambria" w:hAnsi="Cambria" w:cs="Arial"/>
                <w:b w:val="0"/>
                <w:sz w:val="22"/>
                <w:szCs w:val="22"/>
                <w:lang w:val="ro-RO"/>
              </w:rPr>
              <w:t xml:space="preserve">pe toate uliţele. </w:t>
            </w:r>
          </w:p>
          <w:p w:rsidR="00915DE7" w:rsidRPr="00C65DC2" w:rsidRDefault="00915DE7" w:rsidP="00101588">
            <w:pPr>
              <w:pStyle w:val="BodyTextIndent"/>
              <w:ind w:firstLine="367"/>
              <w:jc w:val="both"/>
              <w:rPr>
                <w:rFonts w:ascii="Cambria" w:hAnsi="Cambria" w:cs="Arial"/>
                <w:b w:val="0"/>
                <w:sz w:val="22"/>
                <w:szCs w:val="22"/>
                <w:lang w:val="ro-RO"/>
              </w:rPr>
            </w:pPr>
            <w:r w:rsidRPr="00C65DC2">
              <w:rPr>
                <w:rFonts w:ascii="Cambria" w:hAnsi="Cambria" w:cs="Arial"/>
                <w:b w:val="0"/>
                <w:sz w:val="22"/>
                <w:szCs w:val="22"/>
                <w:lang w:val="ro-RO"/>
              </w:rPr>
              <w:t xml:space="preserve">Pentru evacuarea apelor uzate menajere în sistem centralizat de la locuinţe şi dotările aferente, este propus un sistem centralizat de canalizare </w:t>
            </w:r>
            <w:r w:rsidR="00F8230B" w:rsidRPr="00C65DC2">
              <w:rPr>
                <w:rFonts w:ascii="Cambria" w:hAnsi="Cambria" w:cs="Arial"/>
                <w:b w:val="0"/>
                <w:sz w:val="22"/>
                <w:szCs w:val="22"/>
                <w:lang w:val="ro-RO"/>
              </w:rPr>
              <w:t xml:space="preserve">racordat </w:t>
            </w:r>
            <w:r w:rsidR="00564E7B" w:rsidRPr="00C65DC2">
              <w:rPr>
                <w:rFonts w:ascii="Cambria" w:hAnsi="Cambria" w:cs="Arial"/>
                <w:b w:val="0"/>
                <w:sz w:val="22"/>
                <w:szCs w:val="22"/>
                <w:lang w:val="ro-RO"/>
              </w:rPr>
              <w:t>la câte o staţie de epurare ce va deservi fiecare sat din comuna Nalbant</w:t>
            </w:r>
            <w:r w:rsidRPr="00C65DC2">
              <w:rPr>
                <w:rFonts w:ascii="Cambria" w:hAnsi="Cambria" w:cs="Arial"/>
                <w:b w:val="0"/>
                <w:sz w:val="22"/>
                <w:szCs w:val="22"/>
                <w:lang w:val="ro-RO"/>
              </w:rPr>
              <w:t xml:space="preserve">. </w:t>
            </w:r>
          </w:p>
          <w:p w:rsidR="00915DE7" w:rsidRPr="00C65DC2" w:rsidRDefault="00915DE7" w:rsidP="00101588">
            <w:pPr>
              <w:pStyle w:val="BodyTextIndent"/>
              <w:ind w:firstLine="367"/>
              <w:jc w:val="both"/>
              <w:rPr>
                <w:rFonts w:ascii="Cambria" w:hAnsi="Cambria" w:cs="Arial"/>
                <w:b w:val="0"/>
                <w:sz w:val="22"/>
                <w:szCs w:val="22"/>
                <w:highlight w:val="yellow"/>
                <w:lang w:val="ro-RO"/>
              </w:rPr>
            </w:pPr>
          </w:p>
        </w:tc>
        <w:tc>
          <w:tcPr>
            <w:tcW w:w="3092" w:type="dxa"/>
            <w:shd w:val="clear" w:color="auto" w:fill="auto"/>
            <w:vAlign w:val="center"/>
          </w:tcPr>
          <w:p w:rsidR="00915DE7" w:rsidRPr="00C65DC2" w:rsidRDefault="00915DE7" w:rsidP="008208D1">
            <w:pPr>
              <w:pStyle w:val="BodyTextIndent"/>
              <w:ind w:firstLine="362"/>
              <w:jc w:val="both"/>
              <w:rPr>
                <w:rFonts w:ascii="Cambria" w:hAnsi="Cambria" w:cs="Arial"/>
                <w:b w:val="0"/>
                <w:sz w:val="22"/>
                <w:szCs w:val="24"/>
                <w:highlight w:val="yellow"/>
                <w:lang w:val="ro-RO"/>
              </w:rPr>
            </w:pPr>
            <w:r w:rsidRPr="00C65DC2">
              <w:rPr>
                <w:rFonts w:ascii="Cambria" w:hAnsi="Cambria" w:cs="Arial"/>
                <w:b w:val="0"/>
                <w:sz w:val="22"/>
                <w:szCs w:val="24"/>
                <w:lang w:val="ro-RO"/>
              </w:rPr>
              <w:t>Neimplementarea PUG al comunei va conduce în continuare la degradarea calităţii apelor de suprafaţă şi adâncime, în proces continuu de degradare datorită exploatării intensive a resurselor de apă freatică şi a lipsei unui sistem centralizat de alimentare care să aibă capacitatea de a deservi efectivul de gospodării al întregii comune şi evacuare/tratare ape uzate.</w:t>
            </w:r>
          </w:p>
        </w:tc>
      </w:tr>
      <w:tr w:rsidR="004B1ED0" w:rsidRPr="00C65DC2" w:rsidTr="00AD77A6">
        <w:trPr>
          <w:cantSplit/>
          <w:trHeight w:val="20"/>
          <w:jc w:val="center"/>
        </w:trPr>
        <w:tc>
          <w:tcPr>
            <w:tcW w:w="1517" w:type="dxa"/>
            <w:shd w:val="clear" w:color="auto" w:fill="BFBFBF"/>
            <w:vAlign w:val="center"/>
          </w:tcPr>
          <w:p w:rsidR="00915DE7" w:rsidRPr="00C65DC2" w:rsidRDefault="00915DE7" w:rsidP="008D3874">
            <w:pPr>
              <w:jc w:val="center"/>
              <w:rPr>
                <w:rFonts w:ascii="Cambria" w:hAnsi="Cambria" w:cs="Arial"/>
                <w:b/>
                <w:bCs/>
                <w:sz w:val="22"/>
                <w:highlight w:val="yellow"/>
              </w:rPr>
            </w:pPr>
            <w:r w:rsidRPr="00C65DC2">
              <w:rPr>
                <w:rFonts w:ascii="Cambria" w:hAnsi="Cambria" w:cs="Arial"/>
                <w:b/>
                <w:bCs/>
                <w:sz w:val="22"/>
              </w:rPr>
              <w:t>Aer</w:t>
            </w:r>
          </w:p>
        </w:tc>
        <w:tc>
          <w:tcPr>
            <w:tcW w:w="5275" w:type="dxa"/>
            <w:shd w:val="clear" w:color="auto" w:fill="auto"/>
            <w:vAlign w:val="center"/>
          </w:tcPr>
          <w:p w:rsidR="00915DE7" w:rsidRPr="00C65DC2" w:rsidRDefault="00915DE7" w:rsidP="00453DAD">
            <w:pPr>
              <w:ind w:firstLine="367"/>
              <w:jc w:val="both"/>
              <w:rPr>
                <w:rFonts w:ascii="Cambria" w:hAnsi="Cambria" w:cs="Arial"/>
                <w:sz w:val="22"/>
              </w:rPr>
            </w:pPr>
            <w:r w:rsidRPr="00C65DC2">
              <w:rPr>
                <w:rFonts w:ascii="Cambria" w:hAnsi="Cambria" w:cs="Arial"/>
                <w:sz w:val="22"/>
              </w:rPr>
              <w:t>Infrastructură rutieră necorespunzătoare calitativ</w:t>
            </w:r>
            <w:r w:rsidR="00BB40FE" w:rsidRPr="00C65DC2">
              <w:rPr>
                <w:rFonts w:ascii="Cambria" w:hAnsi="Cambria" w:cs="Arial"/>
                <w:sz w:val="22"/>
              </w:rPr>
              <w:t>.</w:t>
            </w:r>
          </w:p>
          <w:p w:rsidR="00915DE7" w:rsidRPr="00C65DC2" w:rsidRDefault="008D3874" w:rsidP="00453DAD">
            <w:pPr>
              <w:pStyle w:val="PlainText"/>
              <w:ind w:firstLine="367"/>
              <w:jc w:val="both"/>
              <w:rPr>
                <w:rFonts w:ascii="Cambria" w:hAnsi="Cambria" w:cs="Arial"/>
                <w:sz w:val="22"/>
                <w:szCs w:val="22"/>
                <w:lang w:val="ro-RO"/>
              </w:rPr>
            </w:pPr>
            <w:r w:rsidRPr="00C65DC2">
              <w:rPr>
                <w:rFonts w:ascii="Cambria" w:hAnsi="Cambria" w:cs="Arial"/>
                <w:sz w:val="22"/>
                <w:szCs w:val="22"/>
                <w:lang w:val="ro-RO"/>
              </w:rPr>
              <w:t>Încălzirea</w:t>
            </w:r>
            <w:r w:rsidR="00915DE7" w:rsidRPr="00C65DC2">
              <w:rPr>
                <w:rFonts w:ascii="Cambria" w:hAnsi="Cambria" w:cs="Arial"/>
                <w:sz w:val="22"/>
                <w:szCs w:val="22"/>
                <w:lang w:val="ro-RO"/>
              </w:rPr>
              <w:t xml:space="preserve"> locuinţelor se realizează în prezent cu sobe pe combustibil solid sau centrale termice proprii cu combustibil lichid sau solid.</w:t>
            </w:r>
          </w:p>
          <w:p w:rsidR="00453DAD" w:rsidRPr="00C65DC2" w:rsidRDefault="00BB40FE" w:rsidP="00313FFA">
            <w:pPr>
              <w:ind w:firstLine="367"/>
              <w:jc w:val="both"/>
              <w:rPr>
                <w:rFonts w:ascii="Cambria" w:hAnsi="Cambria" w:cs="Arial"/>
                <w:sz w:val="22"/>
              </w:rPr>
            </w:pPr>
            <w:r w:rsidRPr="00C65DC2">
              <w:rPr>
                <w:rFonts w:ascii="Cambria" w:hAnsi="Cambria" w:cs="Arial"/>
                <w:sz w:val="22"/>
              </w:rPr>
              <w:t>Managementul defectuos al deşeurilor de origine animală</w:t>
            </w:r>
            <w:r w:rsidR="00564E7B" w:rsidRPr="00C65DC2">
              <w:rPr>
                <w:rFonts w:ascii="Cambria" w:hAnsi="Cambria" w:cs="Arial"/>
                <w:sz w:val="22"/>
              </w:rPr>
              <w:t xml:space="preserve"> şi nu numai</w:t>
            </w:r>
            <w:r w:rsidR="00313FFA" w:rsidRPr="00C65DC2">
              <w:rPr>
                <w:rFonts w:ascii="Cambria" w:hAnsi="Cambria" w:cs="Arial"/>
                <w:sz w:val="22"/>
              </w:rPr>
              <w:t>.</w:t>
            </w:r>
          </w:p>
        </w:tc>
        <w:tc>
          <w:tcPr>
            <w:tcW w:w="3885" w:type="dxa"/>
            <w:shd w:val="clear" w:color="auto" w:fill="auto"/>
            <w:vAlign w:val="center"/>
          </w:tcPr>
          <w:p w:rsidR="00915DE7" w:rsidRPr="00C65DC2" w:rsidRDefault="00915DE7" w:rsidP="00D62706">
            <w:pPr>
              <w:pStyle w:val="PlainText"/>
              <w:ind w:firstLine="367"/>
              <w:jc w:val="both"/>
              <w:rPr>
                <w:rFonts w:ascii="Cambria" w:hAnsi="Cambria" w:cs="Arial"/>
                <w:sz w:val="22"/>
                <w:szCs w:val="22"/>
                <w:lang w:val="ro-RO"/>
              </w:rPr>
            </w:pPr>
            <w:r w:rsidRPr="00C65DC2">
              <w:rPr>
                <w:rFonts w:ascii="Cambria" w:hAnsi="Cambria" w:cs="Arial"/>
                <w:sz w:val="22"/>
                <w:szCs w:val="22"/>
                <w:lang w:val="ro-RO"/>
              </w:rPr>
              <w:t>Repararea şi modernizarea t</w:t>
            </w:r>
            <w:r w:rsidR="00296B5E" w:rsidRPr="00C65DC2">
              <w:rPr>
                <w:rFonts w:ascii="Cambria" w:hAnsi="Cambria" w:cs="Arial"/>
                <w:sz w:val="22"/>
                <w:szCs w:val="22"/>
                <w:lang w:val="ro-RO"/>
              </w:rPr>
              <w:t>uturor</w:t>
            </w:r>
            <w:r w:rsidRPr="00C65DC2">
              <w:rPr>
                <w:rFonts w:ascii="Cambria" w:hAnsi="Cambria" w:cs="Arial"/>
                <w:sz w:val="22"/>
                <w:szCs w:val="22"/>
                <w:lang w:val="ro-RO"/>
              </w:rPr>
              <w:t xml:space="preserve"> străzil</w:t>
            </w:r>
            <w:r w:rsidR="00DD579E" w:rsidRPr="00C65DC2">
              <w:rPr>
                <w:rFonts w:ascii="Cambria" w:hAnsi="Cambria" w:cs="Arial"/>
                <w:sz w:val="22"/>
                <w:szCs w:val="22"/>
                <w:lang w:val="ro-RO"/>
              </w:rPr>
              <w:t xml:space="preserve">or </w:t>
            </w:r>
            <w:r w:rsidRPr="00C65DC2">
              <w:rPr>
                <w:rFonts w:ascii="Cambria" w:hAnsi="Cambria" w:cs="Arial"/>
                <w:sz w:val="22"/>
                <w:szCs w:val="22"/>
                <w:lang w:val="ro-RO"/>
              </w:rPr>
              <w:t>localităţilor.</w:t>
            </w:r>
          </w:p>
          <w:p w:rsidR="00915DE7" w:rsidRPr="00C65DC2" w:rsidRDefault="00915DE7" w:rsidP="005B183A">
            <w:pPr>
              <w:pStyle w:val="PlainText"/>
              <w:ind w:firstLine="367"/>
              <w:jc w:val="both"/>
              <w:rPr>
                <w:rFonts w:ascii="Cambria" w:hAnsi="Cambria" w:cs="Arial"/>
                <w:sz w:val="22"/>
                <w:szCs w:val="22"/>
                <w:lang w:val="ro-RO"/>
              </w:rPr>
            </w:pPr>
            <w:r w:rsidRPr="00C65DC2">
              <w:rPr>
                <w:rFonts w:ascii="Cambria" w:hAnsi="Cambria" w:cs="Arial"/>
                <w:sz w:val="22"/>
                <w:szCs w:val="22"/>
                <w:lang w:val="ro-RO"/>
              </w:rPr>
              <w:t xml:space="preserve">Se propune alimentarea cu gaze a </w:t>
            </w:r>
            <w:r w:rsidR="00BB40FE" w:rsidRPr="00C65DC2">
              <w:rPr>
                <w:rFonts w:ascii="Cambria" w:hAnsi="Cambria" w:cs="Arial"/>
                <w:sz w:val="22"/>
                <w:szCs w:val="22"/>
                <w:lang w:val="ro-RO"/>
              </w:rPr>
              <w:t xml:space="preserve">comunei </w:t>
            </w:r>
            <w:r w:rsidR="00564E7B" w:rsidRPr="00C65DC2">
              <w:rPr>
                <w:rFonts w:ascii="Cambria" w:hAnsi="Cambria" w:cs="Arial"/>
                <w:sz w:val="22"/>
                <w:szCs w:val="22"/>
                <w:lang w:val="ro-RO"/>
              </w:rPr>
              <w:t>Nalbant</w:t>
            </w:r>
            <w:r w:rsidRPr="00C65DC2">
              <w:rPr>
                <w:rFonts w:ascii="Cambria" w:hAnsi="Cambria" w:cs="Arial"/>
                <w:sz w:val="22"/>
                <w:szCs w:val="22"/>
                <w:lang w:val="ro-RO"/>
              </w:rPr>
              <w:t xml:space="preserve"> printr-o reţea de medie presiune.</w:t>
            </w:r>
          </w:p>
          <w:p w:rsidR="00CB15A5" w:rsidRPr="00C65DC2" w:rsidRDefault="00CB15A5" w:rsidP="005B183A">
            <w:pPr>
              <w:pStyle w:val="PlainText"/>
              <w:ind w:firstLine="367"/>
              <w:jc w:val="both"/>
              <w:rPr>
                <w:rFonts w:ascii="Cambria" w:hAnsi="Cambria" w:cs="Arial"/>
                <w:sz w:val="22"/>
                <w:szCs w:val="22"/>
                <w:lang w:val="ro-RO"/>
              </w:rPr>
            </w:pPr>
            <w:r w:rsidRPr="00C65DC2">
              <w:rPr>
                <w:rFonts w:ascii="Cambria" w:hAnsi="Cambria" w:cs="Arial"/>
                <w:sz w:val="22"/>
                <w:szCs w:val="22"/>
                <w:lang w:val="ro-RO"/>
              </w:rPr>
              <w:t>Managementul adecvat al deşeurilor generate la nivel de UAT.</w:t>
            </w:r>
          </w:p>
          <w:p w:rsidR="00BB40FE" w:rsidRPr="00C65DC2" w:rsidRDefault="00564E7B" w:rsidP="00313FFA">
            <w:pPr>
              <w:pStyle w:val="PlainText"/>
              <w:ind w:firstLine="367"/>
              <w:jc w:val="both"/>
              <w:rPr>
                <w:rFonts w:ascii="Cambria" w:hAnsi="Cambria" w:cs="Arial"/>
                <w:sz w:val="22"/>
                <w:szCs w:val="22"/>
                <w:lang w:val="ro-RO"/>
              </w:rPr>
            </w:pPr>
            <w:r w:rsidRPr="00C65DC2">
              <w:rPr>
                <w:rFonts w:ascii="Cambria" w:hAnsi="Cambria" w:cs="Arial"/>
                <w:sz w:val="22"/>
                <w:szCs w:val="22"/>
                <w:lang w:val="ro-RO"/>
              </w:rPr>
              <w:t>Extinderea spaţiilor verzi.</w:t>
            </w:r>
          </w:p>
        </w:tc>
        <w:tc>
          <w:tcPr>
            <w:tcW w:w="3092" w:type="dxa"/>
            <w:shd w:val="clear" w:color="auto" w:fill="auto"/>
            <w:vAlign w:val="center"/>
          </w:tcPr>
          <w:p w:rsidR="00915DE7" w:rsidRPr="00C65DC2" w:rsidRDefault="00915DE7" w:rsidP="003B15CD">
            <w:pPr>
              <w:pStyle w:val="PlainText"/>
              <w:ind w:firstLine="34"/>
              <w:jc w:val="both"/>
              <w:rPr>
                <w:rFonts w:ascii="Cambria" w:hAnsi="Cambria" w:cs="Arial"/>
                <w:sz w:val="22"/>
                <w:szCs w:val="22"/>
                <w:lang w:val="ro-RO"/>
              </w:rPr>
            </w:pPr>
            <w:r w:rsidRPr="00C65DC2">
              <w:rPr>
                <w:rFonts w:ascii="Cambria" w:hAnsi="Cambria" w:cs="Arial"/>
                <w:sz w:val="22"/>
                <w:szCs w:val="22"/>
                <w:lang w:val="ro-RO"/>
              </w:rPr>
              <w:t>Gradul de degradare al drumurilor va creşte.</w:t>
            </w:r>
          </w:p>
          <w:p w:rsidR="00915DE7" w:rsidRPr="00C65DC2" w:rsidRDefault="00915DE7" w:rsidP="003B15CD">
            <w:pPr>
              <w:pStyle w:val="PlainText"/>
              <w:ind w:firstLine="34"/>
              <w:jc w:val="both"/>
              <w:rPr>
                <w:rFonts w:ascii="Cambria" w:hAnsi="Cambria" w:cs="Arial"/>
                <w:sz w:val="22"/>
                <w:szCs w:val="22"/>
                <w:lang w:val="ro-RO"/>
              </w:rPr>
            </w:pPr>
            <w:r w:rsidRPr="00C65DC2">
              <w:rPr>
                <w:rFonts w:ascii="Cambria" w:hAnsi="Cambria" w:cs="Arial"/>
                <w:sz w:val="22"/>
                <w:szCs w:val="22"/>
                <w:lang w:val="ro-RO"/>
              </w:rPr>
              <w:t>Relaţiile de comunicare dintre localităţi vor fi din ce în ce mai restrânse.</w:t>
            </w:r>
          </w:p>
          <w:p w:rsidR="00915DE7" w:rsidRPr="00C65DC2" w:rsidRDefault="00915DE7" w:rsidP="003B15CD">
            <w:pPr>
              <w:pStyle w:val="PlainText"/>
              <w:ind w:firstLine="34"/>
              <w:jc w:val="both"/>
              <w:rPr>
                <w:rFonts w:ascii="Cambria" w:hAnsi="Cambria" w:cs="Arial"/>
                <w:sz w:val="22"/>
                <w:szCs w:val="22"/>
                <w:lang w:val="ro-RO"/>
              </w:rPr>
            </w:pPr>
            <w:r w:rsidRPr="00C65DC2">
              <w:rPr>
                <w:rFonts w:ascii="Cambria" w:hAnsi="Cambria" w:cs="Arial"/>
                <w:sz w:val="22"/>
                <w:szCs w:val="22"/>
                <w:lang w:val="ro-RO"/>
              </w:rPr>
              <w:t>Consumul de combustibil va creşte şi implicit emisiile de gaze cu efect de seră.</w:t>
            </w:r>
          </w:p>
          <w:p w:rsidR="00915DE7" w:rsidRPr="00C65DC2" w:rsidRDefault="00915DE7" w:rsidP="003B15CD">
            <w:pPr>
              <w:pStyle w:val="PlainText"/>
              <w:ind w:firstLine="34"/>
              <w:jc w:val="both"/>
              <w:rPr>
                <w:rFonts w:ascii="Cambria" w:hAnsi="Cambria" w:cs="Arial"/>
                <w:color w:val="FF0000"/>
                <w:sz w:val="22"/>
                <w:highlight w:val="yellow"/>
                <w:lang w:val="ro-RO"/>
              </w:rPr>
            </w:pPr>
            <w:r w:rsidRPr="00C65DC2">
              <w:rPr>
                <w:rFonts w:ascii="Cambria" w:hAnsi="Cambria" w:cs="Arial"/>
                <w:sz w:val="22"/>
                <w:szCs w:val="22"/>
                <w:lang w:val="ro-RO"/>
              </w:rPr>
              <w:t xml:space="preserve">Nemulţumirea populaţiei şi </w:t>
            </w:r>
            <w:r w:rsidR="00792003" w:rsidRPr="00C65DC2">
              <w:rPr>
                <w:rFonts w:ascii="Cambria" w:hAnsi="Cambria" w:cs="Arial"/>
                <w:sz w:val="22"/>
                <w:szCs w:val="22"/>
                <w:lang w:val="ro-RO"/>
              </w:rPr>
              <w:t>intensificarea</w:t>
            </w:r>
            <w:r w:rsidRPr="00C65DC2">
              <w:rPr>
                <w:rFonts w:ascii="Cambria" w:hAnsi="Cambria" w:cs="Arial"/>
                <w:sz w:val="22"/>
                <w:szCs w:val="22"/>
                <w:lang w:val="ro-RO"/>
              </w:rPr>
              <w:t xml:space="preserve"> fenomenului migrator.</w:t>
            </w:r>
          </w:p>
        </w:tc>
      </w:tr>
      <w:tr w:rsidR="004B1ED0" w:rsidRPr="00C65DC2" w:rsidTr="00AD77A6">
        <w:trPr>
          <w:trHeight w:val="20"/>
          <w:jc w:val="center"/>
        </w:trPr>
        <w:tc>
          <w:tcPr>
            <w:tcW w:w="1517" w:type="dxa"/>
            <w:shd w:val="clear" w:color="auto" w:fill="BFBFBF"/>
            <w:vAlign w:val="center"/>
          </w:tcPr>
          <w:p w:rsidR="00915DE7" w:rsidRPr="00C65DC2" w:rsidRDefault="00915DE7" w:rsidP="00CB15A5">
            <w:pPr>
              <w:jc w:val="center"/>
              <w:rPr>
                <w:rFonts w:ascii="Cambria" w:hAnsi="Cambria" w:cs="Arial"/>
                <w:b/>
                <w:bCs/>
                <w:sz w:val="22"/>
              </w:rPr>
            </w:pPr>
            <w:r w:rsidRPr="00C65DC2">
              <w:rPr>
                <w:rFonts w:ascii="Cambria" w:hAnsi="Cambria" w:cs="Arial"/>
                <w:b/>
                <w:bCs/>
                <w:sz w:val="22"/>
              </w:rPr>
              <w:t>Sol</w:t>
            </w:r>
          </w:p>
        </w:tc>
        <w:tc>
          <w:tcPr>
            <w:tcW w:w="5275" w:type="dxa"/>
            <w:shd w:val="clear" w:color="auto" w:fill="auto"/>
            <w:vAlign w:val="center"/>
          </w:tcPr>
          <w:p w:rsidR="00915DE7" w:rsidRPr="00C65DC2" w:rsidRDefault="00915DE7" w:rsidP="00CB15A5">
            <w:pPr>
              <w:ind w:firstLine="367"/>
              <w:jc w:val="both"/>
              <w:rPr>
                <w:rFonts w:ascii="Cambria" w:hAnsi="Cambria" w:cs="Arial"/>
                <w:sz w:val="22"/>
              </w:rPr>
            </w:pPr>
            <w:r w:rsidRPr="00C65DC2">
              <w:rPr>
                <w:rFonts w:ascii="Cambria" w:hAnsi="Cambria" w:cs="Arial"/>
                <w:sz w:val="22"/>
              </w:rPr>
              <w:t>Lipsa sistemului de colectare şi tratare a apelor uzate</w:t>
            </w:r>
            <w:r w:rsidR="00ED27FE" w:rsidRPr="00C65DC2">
              <w:rPr>
                <w:rFonts w:ascii="Cambria" w:hAnsi="Cambria" w:cs="Arial"/>
                <w:sz w:val="22"/>
              </w:rPr>
              <w:t xml:space="preserve"> la nivelul întregii comune</w:t>
            </w:r>
            <w:r w:rsidRPr="00C65DC2">
              <w:rPr>
                <w:rFonts w:ascii="Cambria" w:hAnsi="Cambria" w:cs="Arial"/>
                <w:sz w:val="22"/>
              </w:rPr>
              <w:t>.</w:t>
            </w:r>
          </w:p>
          <w:p w:rsidR="00BB40FE" w:rsidRPr="00C65DC2" w:rsidRDefault="00BB40FE" w:rsidP="00CB15A5">
            <w:pPr>
              <w:ind w:firstLine="367"/>
              <w:jc w:val="both"/>
              <w:rPr>
                <w:rFonts w:ascii="Cambria" w:hAnsi="Cambria" w:cs="Arial"/>
                <w:sz w:val="22"/>
              </w:rPr>
            </w:pPr>
            <w:r w:rsidRPr="00C65DC2">
              <w:rPr>
                <w:rFonts w:ascii="Cambria" w:hAnsi="Cambria" w:cs="Arial"/>
                <w:sz w:val="22"/>
              </w:rPr>
              <w:t>Poluarea generată de</w:t>
            </w:r>
            <w:r w:rsidR="00ED27FE" w:rsidRPr="00C65DC2">
              <w:rPr>
                <w:rFonts w:ascii="Cambria" w:hAnsi="Cambria" w:cs="Arial"/>
                <w:sz w:val="22"/>
              </w:rPr>
              <w:t xml:space="preserve"> depozitarea necontrolată a deşeurilor organice, amestecate cu deşeuri menajere. </w:t>
            </w:r>
          </w:p>
        </w:tc>
        <w:tc>
          <w:tcPr>
            <w:tcW w:w="3885" w:type="dxa"/>
            <w:shd w:val="clear" w:color="auto" w:fill="auto"/>
            <w:vAlign w:val="center"/>
          </w:tcPr>
          <w:p w:rsidR="00ED27FE" w:rsidRPr="00C65DC2" w:rsidRDefault="00915DE7" w:rsidP="00971394">
            <w:pPr>
              <w:pStyle w:val="PlainText"/>
              <w:ind w:firstLine="367"/>
              <w:jc w:val="both"/>
              <w:rPr>
                <w:rFonts w:ascii="Cambria" w:hAnsi="Cambria" w:cs="Arial"/>
                <w:sz w:val="22"/>
                <w:szCs w:val="22"/>
                <w:lang w:val="ro-RO"/>
              </w:rPr>
            </w:pPr>
            <w:r w:rsidRPr="00C65DC2">
              <w:rPr>
                <w:rFonts w:ascii="Cambria" w:hAnsi="Cambria" w:cs="Arial"/>
                <w:sz w:val="22"/>
                <w:szCs w:val="22"/>
                <w:lang w:val="ro-RO"/>
              </w:rPr>
              <w:t>Realizarea reţelei de canalizare a apelor menajere.</w:t>
            </w:r>
            <w:r w:rsidR="00ED27FE" w:rsidRPr="00C65DC2">
              <w:rPr>
                <w:rFonts w:ascii="Cambria" w:hAnsi="Cambria" w:cs="Arial"/>
                <w:sz w:val="22"/>
                <w:szCs w:val="22"/>
                <w:lang w:val="ro-RO"/>
              </w:rPr>
              <w:t xml:space="preserve"> </w:t>
            </w:r>
          </w:p>
          <w:p w:rsidR="00CE2D2B" w:rsidRPr="00C65DC2" w:rsidRDefault="00CE2D2B" w:rsidP="00971394">
            <w:pPr>
              <w:pStyle w:val="PlainText"/>
              <w:ind w:firstLine="367"/>
              <w:jc w:val="both"/>
              <w:rPr>
                <w:rFonts w:ascii="Cambria" w:hAnsi="Cambria" w:cs="Arial"/>
                <w:sz w:val="22"/>
                <w:szCs w:val="22"/>
                <w:lang w:val="ro-RO"/>
              </w:rPr>
            </w:pPr>
            <w:r w:rsidRPr="00C65DC2">
              <w:rPr>
                <w:rFonts w:ascii="Cambria" w:hAnsi="Cambria" w:cs="Arial"/>
                <w:sz w:val="22"/>
                <w:szCs w:val="22"/>
                <w:lang w:val="ro-RO"/>
              </w:rPr>
              <w:t>Managementul adecvat al deşeurilor generate la nivel de UAT.</w:t>
            </w:r>
          </w:p>
          <w:p w:rsidR="00CE2D2B" w:rsidRPr="00C65DC2" w:rsidRDefault="00CE2D2B" w:rsidP="00971394">
            <w:pPr>
              <w:pStyle w:val="PlainText"/>
              <w:ind w:firstLine="367"/>
              <w:jc w:val="both"/>
              <w:rPr>
                <w:rFonts w:ascii="Cambria" w:hAnsi="Cambria" w:cs="Arial"/>
                <w:sz w:val="22"/>
                <w:szCs w:val="22"/>
                <w:lang w:val="ro-RO"/>
              </w:rPr>
            </w:pPr>
            <w:r w:rsidRPr="00C65DC2">
              <w:rPr>
                <w:rFonts w:ascii="Cambria" w:hAnsi="Cambria" w:cs="Arial"/>
                <w:sz w:val="22"/>
                <w:szCs w:val="22"/>
                <w:lang w:val="ro-RO"/>
              </w:rPr>
              <w:t xml:space="preserve">Gestionarea adecvată a deşeurilor de origine animală, generate la nivel de UAT. </w:t>
            </w:r>
          </w:p>
          <w:p w:rsidR="00971394" w:rsidRPr="00C65DC2" w:rsidRDefault="00CE2D2B" w:rsidP="00564E7B">
            <w:pPr>
              <w:pStyle w:val="PlainText"/>
              <w:ind w:firstLine="367"/>
              <w:jc w:val="both"/>
              <w:rPr>
                <w:rFonts w:ascii="Cambria" w:hAnsi="Cambria" w:cs="Arial"/>
                <w:sz w:val="22"/>
                <w:szCs w:val="22"/>
                <w:lang w:val="ro-RO"/>
              </w:rPr>
            </w:pPr>
            <w:r w:rsidRPr="00C65DC2">
              <w:rPr>
                <w:rFonts w:ascii="Cambria" w:hAnsi="Cambria" w:cs="Arial"/>
                <w:sz w:val="22"/>
                <w:szCs w:val="22"/>
                <w:lang w:val="ro-RO"/>
              </w:rPr>
              <w:t>Gestionarea corespunzătoarea de deşeurilor inerte (construcţii şi demolări)</w:t>
            </w:r>
            <w:r w:rsidR="00564E7B" w:rsidRPr="00C65DC2">
              <w:rPr>
                <w:rFonts w:ascii="Cambria" w:hAnsi="Cambria" w:cs="Arial"/>
                <w:sz w:val="22"/>
                <w:szCs w:val="22"/>
                <w:lang w:val="ro-RO"/>
              </w:rPr>
              <w:t>.</w:t>
            </w:r>
          </w:p>
        </w:tc>
        <w:tc>
          <w:tcPr>
            <w:tcW w:w="3092" w:type="dxa"/>
            <w:shd w:val="clear" w:color="auto" w:fill="auto"/>
            <w:vAlign w:val="center"/>
          </w:tcPr>
          <w:p w:rsidR="00915DE7" w:rsidRPr="00C65DC2" w:rsidRDefault="00915DE7" w:rsidP="00CE2D2B">
            <w:pPr>
              <w:pStyle w:val="PlainText"/>
              <w:ind w:firstLine="367"/>
              <w:jc w:val="both"/>
              <w:rPr>
                <w:rFonts w:ascii="Cambria" w:hAnsi="Cambria" w:cs="Arial"/>
                <w:sz w:val="22"/>
                <w:szCs w:val="22"/>
                <w:lang w:val="ro-RO"/>
              </w:rPr>
            </w:pPr>
            <w:r w:rsidRPr="00C65DC2">
              <w:rPr>
                <w:rFonts w:ascii="Cambria" w:hAnsi="Cambria" w:cs="Arial"/>
                <w:sz w:val="22"/>
                <w:szCs w:val="22"/>
                <w:lang w:val="ro-RO"/>
              </w:rPr>
              <w:t>Degradarea solului având în vedere că în prezent se confruntă cu probleme privind lipsa unui sistem centralizat de colectare a apelor menajere.</w:t>
            </w:r>
          </w:p>
          <w:p w:rsidR="007F05C8" w:rsidRPr="00C65DC2" w:rsidRDefault="007F05C8" w:rsidP="00CE2D2B">
            <w:pPr>
              <w:pStyle w:val="PlainText"/>
              <w:ind w:firstLine="367"/>
              <w:jc w:val="both"/>
              <w:rPr>
                <w:rFonts w:ascii="Cambria" w:hAnsi="Cambria" w:cs="Arial"/>
                <w:sz w:val="22"/>
                <w:szCs w:val="22"/>
                <w:highlight w:val="yellow"/>
                <w:lang w:val="ro-RO"/>
              </w:rPr>
            </w:pPr>
            <w:r w:rsidRPr="00C65DC2">
              <w:rPr>
                <w:rFonts w:ascii="Cambria" w:hAnsi="Cambria" w:cs="Arial"/>
                <w:sz w:val="22"/>
                <w:szCs w:val="22"/>
                <w:lang w:val="ro-RO"/>
              </w:rPr>
              <w:t>Depozitarea necontrolată a deşeurilor, va conduce în continuare la o accentuare a poluării cu nitraţi la nivelul întregii comune.</w:t>
            </w:r>
          </w:p>
        </w:tc>
      </w:tr>
      <w:tr w:rsidR="004B1ED0" w:rsidRPr="00C65DC2" w:rsidTr="00AD77A6">
        <w:trPr>
          <w:trHeight w:val="20"/>
          <w:jc w:val="center"/>
        </w:trPr>
        <w:tc>
          <w:tcPr>
            <w:tcW w:w="1517" w:type="dxa"/>
            <w:shd w:val="clear" w:color="auto" w:fill="BFBFBF"/>
            <w:vAlign w:val="center"/>
          </w:tcPr>
          <w:p w:rsidR="00915DE7" w:rsidRPr="00C65DC2" w:rsidRDefault="00915DE7" w:rsidP="008D3874">
            <w:pPr>
              <w:jc w:val="center"/>
              <w:rPr>
                <w:rFonts w:ascii="Cambria" w:hAnsi="Cambria" w:cs="Arial"/>
                <w:b/>
                <w:bCs/>
                <w:sz w:val="22"/>
              </w:rPr>
            </w:pPr>
            <w:r w:rsidRPr="00C65DC2">
              <w:rPr>
                <w:rFonts w:ascii="Cambria" w:hAnsi="Cambria" w:cs="Arial"/>
                <w:b/>
                <w:bCs/>
                <w:sz w:val="22"/>
              </w:rPr>
              <w:t>Managementul deşeurilor</w:t>
            </w:r>
          </w:p>
        </w:tc>
        <w:tc>
          <w:tcPr>
            <w:tcW w:w="5275" w:type="dxa"/>
            <w:shd w:val="clear" w:color="auto" w:fill="auto"/>
            <w:vAlign w:val="center"/>
          </w:tcPr>
          <w:p w:rsidR="00F7731B" w:rsidRPr="00C65DC2" w:rsidRDefault="00FF7570" w:rsidP="00FF7570">
            <w:pPr>
              <w:ind w:firstLine="367"/>
              <w:jc w:val="both"/>
              <w:rPr>
                <w:rFonts w:ascii="Cambria" w:hAnsi="Cambria" w:cs="Arial"/>
                <w:sz w:val="22"/>
              </w:rPr>
            </w:pPr>
            <w:r w:rsidRPr="00C65DC2">
              <w:rPr>
                <w:rFonts w:ascii="Cambria" w:hAnsi="Cambria" w:cs="Arial"/>
                <w:sz w:val="22"/>
              </w:rPr>
              <w:t>Comuna are un sistem de bază de management al deşeurilor, gestiunea acestora fiind cuprinsă într-un contract de prestări servicii-salubritate cu o societate ce colectează deşeuri.</w:t>
            </w:r>
          </w:p>
        </w:tc>
        <w:tc>
          <w:tcPr>
            <w:tcW w:w="3885" w:type="dxa"/>
            <w:shd w:val="clear" w:color="auto" w:fill="auto"/>
            <w:vAlign w:val="center"/>
          </w:tcPr>
          <w:p w:rsidR="00FF7570" w:rsidRPr="00C65DC2" w:rsidRDefault="00FF7570" w:rsidP="00FF7570">
            <w:pPr>
              <w:ind w:firstLine="367"/>
              <w:jc w:val="both"/>
              <w:rPr>
                <w:rFonts w:ascii="Cambria" w:hAnsi="Cambria" w:cs="Arial"/>
                <w:sz w:val="22"/>
              </w:rPr>
            </w:pPr>
            <w:r w:rsidRPr="00C65DC2">
              <w:rPr>
                <w:rFonts w:ascii="Cambria" w:hAnsi="Cambria" w:cs="Arial"/>
                <w:sz w:val="22"/>
              </w:rPr>
              <w:t>La nivelul judeţului Tulcea există un proiect privind managementul deşeurilor, respectiv “Sistemul de Management Integrat al Deşeurilor în judeţul Tulcea”</w:t>
            </w:r>
          </w:p>
          <w:p w:rsidR="00121DE4" w:rsidRPr="00C65DC2" w:rsidRDefault="00FF7570" w:rsidP="00FF7570">
            <w:pPr>
              <w:autoSpaceDE w:val="0"/>
              <w:autoSpaceDN w:val="0"/>
              <w:adjustRightInd w:val="0"/>
              <w:ind w:firstLine="367"/>
              <w:jc w:val="both"/>
              <w:rPr>
                <w:rFonts w:ascii="Cambria" w:hAnsi="Cambria" w:cs="Arial"/>
                <w:sz w:val="22"/>
              </w:rPr>
            </w:pPr>
            <w:r w:rsidRPr="00C65DC2">
              <w:rPr>
                <w:rFonts w:ascii="Cambria" w:hAnsi="Cambria" w:cs="Arial"/>
                <w:sz w:val="22"/>
              </w:rPr>
              <w:t xml:space="preserve">La nivelul comunei Nalbant se impune aplicarea măsurilor prevăzute în cadrul „Sistemului de Management Integrat al Deşeurilor în judeţul Tulcea”. Astfel, prin proiect se propune a fi realizată colectarea selectivă a deşeurilor de la populaţie şi agenţi economici, pe 4 fracţii separate: hârtie/carton, plastic/metale, sticlă şi deşeuri reziduale, în Zona 2 Mihai Bravu (comuna Nalbant este arondată zonei de colectare 2 – Mihai Bravu). </w:t>
            </w:r>
          </w:p>
        </w:tc>
        <w:tc>
          <w:tcPr>
            <w:tcW w:w="3092" w:type="dxa"/>
            <w:shd w:val="clear" w:color="auto" w:fill="auto"/>
            <w:vAlign w:val="center"/>
          </w:tcPr>
          <w:p w:rsidR="00915DE7" w:rsidRPr="00C65DC2" w:rsidRDefault="003F060C" w:rsidP="00F7731B">
            <w:pPr>
              <w:ind w:firstLine="451"/>
              <w:jc w:val="both"/>
              <w:rPr>
                <w:rFonts w:ascii="Cambria" w:hAnsi="Cambria" w:cs="Arial"/>
                <w:sz w:val="22"/>
                <w:highlight w:val="yellow"/>
              </w:rPr>
            </w:pPr>
            <w:r w:rsidRPr="00C65DC2">
              <w:rPr>
                <w:rFonts w:ascii="Cambria" w:hAnsi="Cambria" w:cs="Arial"/>
                <w:sz w:val="22"/>
              </w:rPr>
              <w:t>Degradarea solului şi a apei, neîndeplinirea obiectivelor de mediu privind gestionarea deşeurilor asumate la nivel judeţean</w:t>
            </w:r>
            <w:r w:rsidR="00715D37" w:rsidRPr="00C65DC2">
              <w:rPr>
                <w:rFonts w:ascii="Cambria" w:hAnsi="Cambria" w:cs="Arial"/>
                <w:sz w:val="22"/>
              </w:rPr>
              <w:t>.</w:t>
            </w:r>
          </w:p>
        </w:tc>
      </w:tr>
      <w:tr w:rsidR="004B1ED0" w:rsidRPr="00C65DC2" w:rsidTr="00AD77A6">
        <w:trPr>
          <w:trHeight w:val="20"/>
          <w:jc w:val="center"/>
        </w:trPr>
        <w:tc>
          <w:tcPr>
            <w:tcW w:w="1517" w:type="dxa"/>
            <w:shd w:val="clear" w:color="auto" w:fill="BFBFBF"/>
            <w:vAlign w:val="center"/>
          </w:tcPr>
          <w:p w:rsidR="00915DE7" w:rsidRPr="00C65DC2" w:rsidRDefault="00915DE7" w:rsidP="008D3874">
            <w:pPr>
              <w:jc w:val="center"/>
              <w:rPr>
                <w:rFonts w:ascii="Cambria" w:hAnsi="Cambria" w:cs="Arial"/>
                <w:b/>
                <w:bCs/>
                <w:sz w:val="22"/>
              </w:rPr>
            </w:pPr>
            <w:r w:rsidRPr="00C65DC2">
              <w:rPr>
                <w:rFonts w:ascii="Cambria" w:hAnsi="Cambria" w:cs="Arial"/>
                <w:b/>
                <w:bCs/>
                <w:sz w:val="22"/>
              </w:rPr>
              <w:t>Sănătatea populaţiei</w:t>
            </w:r>
          </w:p>
        </w:tc>
        <w:tc>
          <w:tcPr>
            <w:tcW w:w="5275" w:type="dxa"/>
            <w:shd w:val="clear" w:color="auto" w:fill="auto"/>
            <w:vAlign w:val="center"/>
          </w:tcPr>
          <w:p w:rsidR="00915DE7" w:rsidRPr="00C65DC2" w:rsidRDefault="00915DE7" w:rsidP="00037CF2">
            <w:pPr>
              <w:ind w:firstLine="367"/>
              <w:jc w:val="both"/>
              <w:rPr>
                <w:rFonts w:ascii="Cambria" w:hAnsi="Cambria" w:cs="Arial"/>
                <w:sz w:val="22"/>
              </w:rPr>
            </w:pPr>
            <w:r w:rsidRPr="00C65DC2">
              <w:rPr>
                <w:rFonts w:ascii="Cambria" w:hAnsi="Cambria" w:cs="Arial"/>
                <w:sz w:val="22"/>
              </w:rPr>
              <w:t>Lipsa sistemului de colectare şi tratare a apelor uzate menajere</w:t>
            </w:r>
            <w:r w:rsidR="00715D37" w:rsidRPr="00C65DC2">
              <w:rPr>
                <w:rFonts w:ascii="Cambria" w:hAnsi="Cambria" w:cs="Arial"/>
                <w:sz w:val="22"/>
              </w:rPr>
              <w:t xml:space="preserve"> la nivelul întregii comune</w:t>
            </w:r>
            <w:r w:rsidRPr="00C65DC2">
              <w:rPr>
                <w:rFonts w:ascii="Cambria" w:hAnsi="Cambria" w:cs="Arial"/>
                <w:sz w:val="22"/>
              </w:rPr>
              <w:t>.</w:t>
            </w:r>
          </w:p>
          <w:p w:rsidR="00915DE7" w:rsidRPr="00C65DC2" w:rsidRDefault="00715D37" w:rsidP="00037CF2">
            <w:pPr>
              <w:ind w:firstLine="367"/>
              <w:jc w:val="both"/>
              <w:rPr>
                <w:rFonts w:ascii="Cambria" w:hAnsi="Cambria" w:cs="Arial"/>
                <w:sz w:val="22"/>
              </w:rPr>
            </w:pPr>
            <w:r w:rsidRPr="00C65DC2">
              <w:rPr>
                <w:rFonts w:ascii="Cambria" w:hAnsi="Cambria" w:cs="Arial"/>
                <w:sz w:val="22"/>
              </w:rPr>
              <w:t xml:space="preserve">Chiar daca comuna este racordată la un sistem centralizat de alimentare cu apă, mulţi dintre locuitorii comunei folosesc </w:t>
            </w:r>
            <w:r w:rsidR="0000128B" w:rsidRPr="00C65DC2">
              <w:rPr>
                <w:rFonts w:ascii="Cambria" w:hAnsi="Cambria" w:cs="Arial"/>
                <w:sz w:val="22"/>
              </w:rPr>
              <w:t xml:space="preserve">încă </w:t>
            </w:r>
            <w:r w:rsidRPr="00C65DC2">
              <w:rPr>
                <w:rFonts w:ascii="Cambria" w:hAnsi="Cambria" w:cs="Arial"/>
                <w:sz w:val="22"/>
              </w:rPr>
              <w:t>ca sursă de apă</w:t>
            </w:r>
            <w:r w:rsidR="0000128B" w:rsidRPr="00C65DC2">
              <w:rPr>
                <w:rFonts w:ascii="Cambria" w:hAnsi="Cambria" w:cs="Arial"/>
                <w:sz w:val="22"/>
              </w:rPr>
              <w:t>,</w:t>
            </w:r>
            <w:r w:rsidRPr="00C65DC2">
              <w:rPr>
                <w:rFonts w:ascii="Cambria" w:hAnsi="Cambria" w:cs="Arial"/>
                <w:sz w:val="22"/>
              </w:rPr>
              <w:t xml:space="preserve"> puţuri</w:t>
            </w:r>
            <w:r w:rsidR="0000128B" w:rsidRPr="00C65DC2">
              <w:rPr>
                <w:rFonts w:ascii="Cambria" w:hAnsi="Cambria" w:cs="Arial"/>
                <w:sz w:val="22"/>
              </w:rPr>
              <w:t>le</w:t>
            </w:r>
            <w:r w:rsidRPr="00C65DC2">
              <w:rPr>
                <w:rFonts w:ascii="Cambria" w:hAnsi="Cambria" w:cs="Arial"/>
                <w:sz w:val="22"/>
              </w:rPr>
              <w:t xml:space="preserve"> de mică adâncime</w:t>
            </w:r>
            <w:r w:rsidR="00915DE7" w:rsidRPr="00C65DC2">
              <w:rPr>
                <w:rFonts w:ascii="Cambria" w:hAnsi="Cambria" w:cs="Arial"/>
                <w:sz w:val="22"/>
              </w:rPr>
              <w:t>.</w:t>
            </w:r>
            <w:r w:rsidR="00A54857" w:rsidRPr="00C65DC2">
              <w:rPr>
                <w:rFonts w:ascii="Cambria" w:hAnsi="Cambria" w:cs="Arial"/>
                <w:sz w:val="22"/>
              </w:rPr>
              <w:t xml:space="preserve"> Satul Trestenic nu beneficiază de alimentare cu apă.</w:t>
            </w:r>
          </w:p>
          <w:p w:rsidR="00715D37" w:rsidRPr="00C65DC2" w:rsidRDefault="00715D37" w:rsidP="00037CF2">
            <w:pPr>
              <w:ind w:firstLine="367"/>
              <w:jc w:val="both"/>
              <w:rPr>
                <w:rFonts w:ascii="Cambria" w:hAnsi="Cambria" w:cs="Arial"/>
                <w:sz w:val="22"/>
              </w:rPr>
            </w:pPr>
            <w:r w:rsidRPr="00C65DC2">
              <w:rPr>
                <w:rFonts w:ascii="Cambria" w:hAnsi="Cambria" w:cs="Arial"/>
                <w:sz w:val="22"/>
              </w:rPr>
              <w:t xml:space="preserve">Poluarea generată de depozitarea necorespunzătoare a deşeurilor de origine animală, în spaţii neamenajate, fără a se respecta </w:t>
            </w:r>
            <w:r w:rsidR="00037CF2" w:rsidRPr="00C65DC2">
              <w:rPr>
                <w:rFonts w:ascii="Cambria" w:hAnsi="Cambria" w:cs="Arial"/>
                <w:sz w:val="22"/>
              </w:rPr>
              <w:t>calendarul de interdicţie pentru împrăştierea îngrăşămintelor, conform codului de bune practice agricole.</w:t>
            </w:r>
          </w:p>
          <w:p w:rsidR="002310B1" w:rsidRPr="00C65DC2" w:rsidRDefault="002310B1" w:rsidP="00037CF2">
            <w:pPr>
              <w:ind w:firstLine="367"/>
              <w:jc w:val="both"/>
              <w:rPr>
                <w:rFonts w:ascii="Cambria" w:hAnsi="Cambria" w:cs="Arial"/>
                <w:sz w:val="22"/>
                <w:highlight w:val="yellow"/>
              </w:rPr>
            </w:pPr>
            <w:r w:rsidRPr="00C65DC2">
              <w:rPr>
                <w:rFonts w:ascii="Cambria" w:hAnsi="Cambria" w:cs="Arial"/>
                <w:sz w:val="22"/>
              </w:rPr>
              <w:t>Lipsa spaţiilor verzi şi de recreere la nivel întregii comune.</w:t>
            </w:r>
          </w:p>
        </w:tc>
        <w:tc>
          <w:tcPr>
            <w:tcW w:w="3885" w:type="dxa"/>
            <w:shd w:val="clear" w:color="auto" w:fill="auto"/>
            <w:vAlign w:val="center"/>
          </w:tcPr>
          <w:p w:rsidR="00915DE7" w:rsidRPr="00C65DC2" w:rsidRDefault="00915DE7" w:rsidP="00971394">
            <w:pPr>
              <w:ind w:firstLine="367"/>
              <w:jc w:val="both"/>
              <w:rPr>
                <w:rFonts w:ascii="Cambria" w:hAnsi="Cambria" w:cs="Arial"/>
                <w:sz w:val="22"/>
              </w:rPr>
            </w:pPr>
            <w:r w:rsidRPr="00C65DC2">
              <w:rPr>
                <w:rFonts w:ascii="Cambria" w:hAnsi="Cambria" w:cs="Arial"/>
                <w:sz w:val="22"/>
              </w:rPr>
              <w:t xml:space="preserve">Extinderea sistemului de alimentare cu apă asigurând un grad de acoperire </w:t>
            </w:r>
            <w:r w:rsidR="00037CF2" w:rsidRPr="00C65DC2">
              <w:rPr>
                <w:rFonts w:ascii="Cambria" w:hAnsi="Cambria" w:cs="Arial"/>
                <w:sz w:val="22"/>
              </w:rPr>
              <w:t>la nivelul întregii comune după introducerea în intravilan a noilor lotizări.</w:t>
            </w:r>
          </w:p>
          <w:p w:rsidR="00915DE7" w:rsidRPr="00C65DC2" w:rsidRDefault="00915DE7" w:rsidP="00971394">
            <w:pPr>
              <w:ind w:firstLine="367"/>
              <w:jc w:val="both"/>
              <w:rPr>
                <w:rFonts w:ascii="Cambria" w:hAnsi="Cambria" w:cs="Arial"/>
                <w:sz w:val="22"/>
              </w:rPr>
            </w:pPr>
            <w:r w:rsidRPr="00C65DC2">
              <w:rPr>
                <w:rFonts w:ascii="Cambria" w:hAnsi="Cambria" w:cs="Arial"/>
                <w:sz w:val="22"/>
              </w:rPr>
              <w:t>Realizarea unui sistem de colectare a</w:t>
            </w:r>
            <w:r w:rsidR="00A54857" w:rsidRPr="00C65DC2">
              <w:rPr>
                <w:rFonts w:ascii="Cambria" w:hAnsi="Cambria" w:cs="Arial"/>
                <w:sz w:val="22"/>
              </w:rPr>
              <w:t>pe uzate pentru întreaga comună</w:t>
            </w:r>
            <w:r w:rsidR="00F8230B" w:rsidRPr="00C65DC2">
              <w:rPr>
                <w:rFonts w:ascii="Cambria" w:hAnsi="Cambria" w:cs="Arial"/>
                <w:sz w:val="22"/>
              </w:rPr>
              <w:t>.</w:t>
            </w:r>
          </w:p>
          <w:p w:rsidR="003C40A2" w:rsidRPr="00C65DC2" w:rsidRDefault="003C40A2" w:rsidP="00971394">
            <w:pPr>
              <w:ind w:firstLine="367"/>
              <w:jc w:val="both"/>
              <w:rPr>
                <w:rFonts w:ascii="Cambria" w:hAnsi="Cambria" w:cs="Arial"/>
                <w:sz w:val="22"/>
              </w:rPr>
            </w:pPr>
            <w:r w:rsidRPr="00C65DC2">
              <w:rPr>
                <w:rFonts w:ascii="Cambria" w:hAnsi="Cambria" w:cs="Arial"/>
                <w:sz w:val="22"/>
              </w:rPr>
              <w:t xml:space="preserve">Colectarea deşeurilor menajere şi reciclabile se va face în conformitate cu SMID la implementarea </w:t>
            </w:r>
            <w:r w:rsidR="00A54857" w:rsidRPr="00C65DC2">
              <w:rPr>
                <w:rFonts w:ascii="Cambria" w:hAnsi="Cambria" w:cs="Arial"/>
                <w:sz w:val="22"/>
              </w:rPr>
              <w:t>acestuia</w:t>
            </w:r>
            <w:r w:rsidRPr="00C65DC2">
              <w:rPr>
                <w:rFonts w:ascii="Cambria" w:hAnsi="Cambria" w:cs="Arial"/>
                <w:sz w:val="22"/>
              </w:rPr>
              <w:t xml:space="preserve"> la nivelul judeţului </w:t>
            </w:r>
            <w:r w:rsidR="00A54857" w:rsidRPr="00C65DC2">
              <w:rPr>
                <w:rFonts w:ascii="Cambria" w:hAnsi="Cambria" w:cs="Arial"/>
                <w:sz w:val="22"/>
              </w:rPr>
              <w:t>Tulcea</w:t>
            </w:r>
            <w:r w:rsidRPr="00C65DC2">
              <w:rPr>
                <w:rFonts w:ascii="Cambria" w:hAnsi="Cambria" w:cs="Arial"/>
                <w:sz w:val="22"/>
              </w:rPr>
              <w:t>.</w:t>
            </w:r>
          </w:p>
          <w:p w:rsidR="00031321" w:rsidRPr="00C65DC2" w:rsidRDefault="00031321" w:rsidP="00971394">
            <w:pPr>
              <w:ind w:firstLine="367"/>
              <w:jc w:val="both"/>
              <w:rPr>
                <w:rFonts w:ascii="Cambria" w:hAnsi="Cambria" w:cs="Arial"/>
                <w:sz w:val="22"/>
              </w:rPr>
            </w:pPr>
            <w:r w:rsidRPr="00C65DC2">
              <w:rPr>
                <w:rFonts w:ascii="Cambria" w:hAnsi="Cambria" w:cs="Arial"/>
                <w:sz w:val="22"/>
              </w:rPr>
              <w:t>Pin PUG se propune amenajarea de parcuri, grădini, scuaruri, fâşii plantate cu flori şi spaţii verzi publice, pentru a asigura necesarul de spaţiu verde pe cap de locuitor conform legislaţiei în vigoare.</w:t>
            </w:r>
          </w:p>
          <w:p w:rsidR="00031321" w:rsidRPr="00C65DC2" w:rsidRDefault="00031321" w:rsidP="00971394">
            <w:pPr>
              <w:pStyle w:val="BodyTextIndent"/>
              <w:ind w:firstLine="451"/>
              <w:jc w:val="both"/>
              <w:rPr>
                <w:rFonts w:ascii="Cambria" w:hAnsi="Cambria" w:cs="Arial"/>
                <w:b w:val="0"/>
                <w:bCs w:val="0"/>
                <w:sz w:val="22"/>
                <w:szCs w:val="24"/>
                <w:lang w:val="ro-RO" w:eastAsia="en-US"/>
              </w:rPr>
            </w:pPr>
          </w:p>
        </w:tc>
        <w:tc>
          <w:tcPr>
            <w:tcW w:w="3092" w:type="dxa"/>
            <w:shd w:val="clear" w:color="auto" w:fill="auto"/>
            <w:vAlign w:val="center"/>
          </w:tcPr>
          <w:p w:rsidR="00915DE7" w:rsidRPr="00C65DC2" w:rsidRDefault="00915DE7" w:rsidP="004E180B">
            <w:pPr>
              <w:ind w:firstLine="367"/>
              <w:jc w:val="both"/>
              <w:rPr>
                <w:rFonts w:ascii="Cambria" w:hAnsi="Cambria" w:cs="Arial"/>
                <w:color w:val="FF0000"/>
                <w:sz w:val="22"/>
              </w:rPr>
            </w:pPr>
            <w:r w:rsidRPr="00C65DC2">
              <w:rPr>
                <w:rFonts w:ascii="Cambria" w:hAnsi="Cambria" w:cs="Arial"/>
                <w:sz w:val="22"/>
              </w:rPr>
              <w:t xml:space="preserve">Înrăutăţirea stării de sănătate şi confort a populaţiei, apariţia unor boli specifice, având în vedere lipsa dotărilor de utilitate publică precum: </w:t>
            </w:r>
            <w:r w:rsidR="006E21FC" w:rsidRPr="00C65DC2">
              <w:rPr>
                <w:rFonts w:ascii="Cambria" w:hAnsi="Cambria" w:cs="Arial"/>
                <w:sz w:val="22"/>
              </w:rPr>
              <w:t>folosirea puţurilor de mică adâncime</w:t>
            </w:r>
            <w:r w:rsidRPr="00C65DC2">
              <w:rPr>
                <w:rFonts w:ascii="Cambria" w:hAnsi="Cambria" w:cs="Arial"/>
                <w:sz w:val="22"/>
              </w:rPr>
              <w:t>, sistem centralizat de canaliza</w:t>
            </w:r>
            <w:r w:rsidR="00F34F33" w:rsidRPr="00C65DC2">
              <w:rPr>
                <w:rFonts w:ascii="Cambria" w:hAnsi="Cambria" w:cs="Arial"/>
                <w:sz w:val="22"/>
              </w:rPr>
              <w:t>r</w:t>
            </w:r>
            <w:r w:rsidRPr="00C65DC2">
              <w:rPr>
                <w:rFonts w:ascii="Cambria" w:hAnsi="Cambria" w:cs="Arial"/>
                <w:sz w:val="22"/>
              </w:rPr>
              <w:t>e/tratare ape uzate, spaţii verzi şi de recreere, etc</w:t>
            </w:r>
          </w:p>
        </w:tc>
      </w:tr>
      <w:tr w:rsidR="004B1ED0" w:rsidRPr="00C65DC2" w:rsidTr="00AD77A6">
        <w:trPr>
          <w:trHeight w:val="20"/>
          <w:jc w:val="center"/>
        </w:trPr>
        <w:tc>
          <w:tcPr>
            <w:tcW w:w="1517" w:type="dxa"/>
            <w:shd w:val="clear" w:color="auto" w:fill="BFBFBF"/>
            <w:vAlign w:val="center"/>
          </w:tcPr>
          <w:p w:rsidR="00915DE7" w:rsidRPr="00C65DC2" w:rsidRDefault="00915DE7" w:rsidP="008D3874">
            <w:pPr>
              <w:jc w:val="center"/>
              <w:rPr>
                <w:rFonts w:ascii="Cambria" w:hAnsi="Cambria" w:cs="Arial"/>
                <w:b/>
                <w:sz w:val="22"/>
              </w:rPr>
            </w:pPr>
            <w:r w:rsidRPr="00C65DC2">
              <w:rPr>
                <w:rFonts w:ascii="Cambria" w:hAnsi="Cambria" w:cs="Arial"/>
                <w:b/>
                <w:sz w:val="22"/>
              </w:rPr>
              <w:t>Riscuri naturale</w:t>
            </w:r>
          </w:p>
        </w:tc>
        <w:tc>
          <w:tcPr>
            <w:tcW w:w="5275" w:type="dxa"/>
            <w:shd w:val="clear" w:color="auto" w:fill="auto"/>
            <w:vAlign w:val="center"/>
          </w:tcPr>
          <w:p w:rsidR="00A54857" w:rsidRPr="00C65DC2" w:rsidRDefault="00A54857" w:rsidP="00A54857">
            <w:pPr>
              <w:ind w:firstLine="367"/>
              <w:jc w:val="both"/>
              <w:rPr>
                <w:rFonts w:ascii="Cambria" w:hAnsi="Cambria" w:cs="Arial"/>
                <w:sz w:val="22"/>
              </w:rPr>
            </w:pPr>
            <w:r w:rsidRPr="00C65DC2">
              <w:rPr>
                <w:rFonts w:ascii="Cambria" w:hAnsi="Cambria" w:cs="Arial"/>
                <w:sz w:val="22"/>
              </w:rPr>
              <w:t>Deşi râul care traversează comuna este regularizat (râul Taiţa), există situaţii când capacitatea de transport a albiilor este depăşită sau când fenomenele se produc pe cursuri neregularizate.</w:t>
            </w:r>
          </w:p>
          <w:p w:rsidR="00915DE7" w:rsidRPr="00C65DC2" w:rsidRDefault="00915DE7" w:rsidP="00A54857">
            <w:pPr>
              <w:ind w:firstLine="367"/>
              <w:jc w:val="both"/>
              <w:rPr>
                <w:rFonts w:ascii="Cambria" w:hAnsi="Cambria" w:cs="Arial"/>
                <w:sz w:val="22"/>
              </w:rPr>
            </w:pPr>
          </w:p>
        </w:tc>
        <w:tc>
          <w:tcPr>
            <w:tcW w:w="3885" w:type="dxa"/>
            <w:shd w:val="clear" w:color="auto" w:fill="auto"/>
            <w:vAlign w:val="center"/>
          </w:tcPr>
          <w:p w:rsidR="00A54857" w:rsidRPr="00C65DC2" w:rsidRDefault="00A54857" w:rsidP="00A54857">
            <w:pPr>
              <w:jc w:val="both"/>
              <w:rPr>
                <w:rFonts w:ascii="Cambria" w:hAnsi="Cambria"/>
                <w:sz w:val="22"/>
              </w:rPr>
            </w:pPr>
            <w:r w:rsidRPr="00C65DC2">
              <w:rPr>
                <w:rFonts w:ascii="Cambria" w:hAnsi="Cambria"/>
                <w:i/>
                <w:sz w:val="22"/>
              </w:rPr>
              <w:t>Măsuri împotriva inundaţiilor rezultate din precipitaţii abundente</w:t>
            </w:r>
            <w:r w:rsidRPr="00C65DC2">
              <w:rPr>
                <w:rFonts w:ascii="Cambria" w:hAnsi="Cambria"/>
                <w:sz w:val="22"/>
              </w:rPr>
              <w:t>: este necesară întocmirea de studii împotriva riscurilor naturale care să stabilească oportunitatea sistematizării zonelor inundabile.</w:t>
            </w:r>
          </w:p>
          <w:p w:rsidR="00AF2AAB" w:rsidRPr="00C65DC2" w:rsidRDefault="00A54857" w:rsidP="00A54857">
            <w:pPr>
              <w:jc w:val="both"/>
              <w:rPr>
                <w:rFonts w:ascii="Cambria" w:hAnsi="Cambria"/>
                <w:sz w:val="22"/>
              </w:rPr>
            </w:pPr>
            <w:r w:rsidRPr="00C65DC2">
              <w:rPr>
                <w:rFonts w:ascii="Cambria" w:hAnsi="Cambria"/>
                <w:i/>
                <w:sz w:val="22"/>
              </w:rPr>
              <w:t>Măsuri împotriva alunecărilor de teren</w:t>
            </w:r>
            <w:r w:rsidRPr="00C65DC2">
              <w:rPr>
                <w:rFonts w:ascii="Cambria" w:hAnsi="Cambria"/>
                <w:sz w:val="22"/>
              </w:rPr>
              <w:t>: se vor respecta zonele de siguranţă în perimetrele afectate de procesele de ravenare.</w:t>
            </w:r>
          </w:p>
        </w:tc>
        <w:tc>
          <w:tcPr>
            <w:tcW w:w="3092" w:type="dxa"/>
            <w:shd w:val="clear" w:color="auto" w:fill="auto"/>
            <w:vAlign w:val="center"/>
          </w:tcPr>
          <w:p w:rsidR="00915DE7" w:rsidRPr="00C65DC2" w:rsidRDefault="003137F0" w:rsidP="003137F0">
            <w:pPr>
              <w:ind w:firstLine="367"/>
              <w:jc w:val="both"/>
              <w:rPr>
                <w:rFonts w:ascii="Cambria" w:hAnsi="Cambria" w:cs="Arial"/>
                <w:sz w:val="22"/>
                <w:highlight w:val="yellow"/>
              </w:rPr>
            </w:pPr>
            <w:r w:rsidRPr="00C65DC2">
              <w:rPr>
                <w:rFonts w:ascii="Cambria" w:hAnsi="Cambria" w:cs="Arial"/>
                <w:sz w:val="22"/>
              </w:rPr>
              <w:t>Delimitarea şi trasarea clară a unor zone supuse unor riscuri naturale, va contribui la o limitare a acestora asupra populaţiei la nivelul zonei analizate.</w:t>
            </w:r>
          </w:p>
        </w:tc>
      </w:tr>
      <w:tr w:rsidR="004B1ED0" w:rsidRPr="00C65DC2" w:rsidTr="00AD77A6">
        <w:trPr>
          <w:trHeight w:val="20"/>
          <w:jc w:val="center"/>
        </w:trPr>
        <w:tc>
          <w:tcPr>
            <w:tcW w:w="1517" w:type="dxa"/>
            <w:shd w:val="clear" w:color="auto" w:fill="BFBFBF"/>
            <w:vAlign w:val="center"/>
          </w:tcPr>
          <w:p w:rsidR="00FF7570" w:rsidRPr="00C65DC2" w:rsidRDefault="00FF7570" w:rsidP="008D3874">
            <w:pPr>
              <w:jc w:val="center"/>
              <w:rPr>
                <w:rFonts w:ascii="Cambria" w:hAnsi="Cambria" w:cs="Arial"/>
                <w:b/>
                <w:bCs/>
                <w:sz w:val="22"/>
              </w:rPr>
            </w:pPr>
            <w:r w:rsidRPr="00C65DC2">
              <w:rPr>
                <w:rFonts w:ascii="Cambria" w:hAnsi="Cambria" w:cs="Arial"/>
                <w:b/>
                <w:bCs/>
                <w:sz w:val="22"/>
              </w:rPr>
              <w:t>Biodiversitate</w:t>
            </w:r>
          </w:p>
        </w:tc>
        <w:tc>
          <w:tcPr>
            <w:tcW w:w="5275" w:type="dxa"/>
            <w:shd w:val="clear" w:color="auto" w:fill="auto"/>
            <w:vAlign w:val="center"/>
          </w:tcPr>
          <w:p w:rsidR="00FF7570" w:rsidRPr="00C65DC2" w:rsidRDefault="00FF7570" w:rsidP="00FF7570">
            <w:pPr>
              <w:tabs>
                <w:tab w:val="left" w:pos="836"/>
              </w:tabs>
              <w:ind w:firstLine="567"/>
              <w:contextualSpacing/>
              <w:jc w:val="both"/>
              <w:rPr>
                <w:rFonts w:ascii="Cambria" w:hAnsi="Cambria" w:cs="Arial"/>
                <w:sz w:val="22"/>
                <w:szCs w:val="22"/>
              </w:rPr>
            </w:pPr>
            <w:r w:rsidRPr="00C65DC2">
              <w:rPr>
                <w:rFonts w:ascii="Cambria" w:hAnsi="Cambria" w:cs="Arial"/>
                <w:sz w:val="22"/>
                <w:szCs w:val="22"/>
              </w:rPr>
              <w:t xml:space="preserve">Pe teritoriul zonei de studiu a comunei </w:t>
            </w:r>
            <w:r w:rsidRPr="00C65DC2">
              <w:rPr>
                <w:rFonts w:ascii="Cambria" w:hAnsi="Cambria"/>
                <w:sz w:val="22"/>
                <w:szCs w:val="22"/>
                <w:lang w:eastAsia="ar-SA"/>
              </w:rPr>
              <w:t>Nalbant</w:t>
            </w:r>
            <w:r w:rsidRPr="00C65DC2">
              <w:rPr>
                <w:rFonts w:ascii="Cambria" w:hAnsi="Cambria" w:cs="Arial"/>
                <w:sz w:val="22"/>
                <w:szCs w:val="22"/>
              </w:rPr>
              <w:t>, se regăsesc următoarele tipuri de arii naturale protejate, cu regim diferențiat de protecție, conservare și utilizare:</w:t>
            </w:r>
          </w:p>
          <w:p w:rsidR="00FF7570" w:rsidRPr="00C65DC2" w:rsidRDefault="00FF7570" w:rsidP="009D3C7D">
            <w:pPr>
              <w:numPr>
                <w:ilvl w:val="0"/>
                <w:numId w:val="70"/>
              </w:numPr>
              <w:tabs>
                <w:tab w:val="left" w:pos="836"/>
              </w:tabs>
              <w:ind w:left="0" w:firstLine="567"/>
              <w:contextualSpacing/>
              <w:jc w:val="both"/>
              <w:rPr>
                <w:rFonts w:ascii="Cambria" w:hAnsi="Cambria" w:cs="Arial"/>
                <w:sz w:val="22"/>
                <w:szCs w:val="22"/>
              </w:rPr>
            </w:pPr>
            <w:r w:rsidRPr="00C65DC2">
              <w:rPr>
                <w:rFonts w:ascii="Cambria" w:hAnsi="Cambria" w:cs="Arial"/>
                <w:b/>
                <w:sz w:val="22"/>
                <w:szCs w:val="22"/>
              </w:rPr>
              <w:t xml:space="preserve">situri de importanţă comunitară: </w:t>
            </w:r>
            <w:r w:rsidRPr="00C65DC2">
              <w:rPr>
                <w:rFonts w:ascii="Cambria" w:hAnsi="Cambria" w:cs="Arial"/>
                <w:sz w:val="22"/>
                <w:szCs w:val="22"/>
              </w:rPr>
              <w:t>teritoriul administrativ al comunei Nalbant se suprapune parțial cu ROSCI0201 Podişul Nord Dobrogean (39,4</w:t>
            </w:r>
            <w:r w:rsidR="00757B44">
              <w:rPr>
                <w:rFonts w:ascii="Cambria" w:hAnsi="Cambria" w:cs="Arial"/>
                <w:sz w:val="22"/>
                <w:szCs w:val="22"/>
              </w:rPr>
              <w:t>3</w:t>
            </w:r>
            <w:r w:rsidRPr="00C65DC2">
              <w:rPr>
                <w:rFonts w:ascii="Cambria" w:hAnsi="Cambria" w:cs="Arial"/>
                <w:sz w:val="22"/>
                <w:szCs w:val="22"/>
              </w:rPr>
              <w:t xml:space="preserve">%  </w:t>
            </w:r>
            <w:r w:rsidRPr="00C65DC2">
              <w:rPr>
                <w:rFonts w:ascii="Cambria" w:hAnsi="Cambria"/>
                <w:sz w:val="22"/>
                <w:szCs w:val="22"/>
              </w:rPr>
              <w:t>procent din UAT este situat în interiorul ariei naturale protejate</w:t>
            </w:r>
            <w:r w:rsidRPr="00C65DC2">
              <w:rPr>
                <w:rFonts w:ascii="Cambria" w:hAnsi="Cambria" w:cs="Arial"/>
                <w:sz w:val="22"/>
                <w:szCs w:val="22"/>
              </w:rPr>
              <w:t>);</w:t>
            </w:r>
          </w:p>
          <w:p w:rsidR="00FF7570" w:rsidRPr="00C65DC2" w:rsidRDefault="00FF7570" w:rsidP="009D3C7D">
            <w:pPr>
              <w:numPr>
                <w:ilvl w:val="0"/>
                <w:numId w:val="70"/>
              </w:numPr>
              <w:tabs>
                <w:tab w:val="left" w:pos="836"/>
              </w:tabs>
              <w:ind w:left="0" w:firstLine="567"/>
              <w:contextualSpacing/>
              <w:jc w:val="both"/>
              <w:rPr>
                <w:rFonts w:ascii="Cambria" w:hAnsi="Cambria" w:cs="Arial"/>
                <w:sz w:val="22"/>
                <w:szCs w:val="22"/>
              </w:rPr>
            </w:pPr>
            <w:r w:rsidRPr="00C65DC2">
              <w:rPr>
                <w:rFonts w:ascii="Cambria" w:hAnsi="Cambria" w:cs="Arial"/>
                <w:b/>
                <w:sz w:val="22"/>
                <w:szCs w:val="22"/>
              </w:rPr>
              <w:t>situri de protecţie specială avifaunistică</w:t>
            </w:r>
            <w:r w:rsidRPr="00C65DC2">
              <w:rPr>
                <w:rFonts w:ascii="Cambria" w:hAnsi="Cambria" w:cs="Arial"/>
                <w:sz w:val="22"/>
                <w:szCs w:val="22"/>
              </w:rPr>
              <w:t>: teritoriul administrativ al comunei Nalbant se suprapune parțial cu ROSPA0091 Pădurea Babadag (34,3</w:t>
            </w:r>
            <w:r w:rsidR="00757B44">
              <w:rPr>
                <w:rFonts w:ascii="Cambria" w:hAnsi="Cambria" w:cs="Arial"/>
                <w:sz w:val="22"/>
                <w:szCs w:val="22"/>
              </w:rPr>
              <w:t>5</w:t>
            </w:r>
            <w:r w:rsidRPr="00C65DC2">
              <w:rPr>
                <w:rFonts w:ascii="Cambria" w:hAnsi="Cambria" w:cs="Arial"/>
                <w:sz w:val="22"/>
                <w:szCs w:val="22"/>
              </w:rPr>
              <w:t xml:space="preserve">%  </w:t>
            </w:r>
            <w:r w:rsidRPr="00C65DC2">
              <w:rPr>
                <w:rFonts w:ascii="Cambria" w:hAnsi="Cambria"/>
                <w:sz w:val="22"/>
                <w:szCs w:val="22"/>
              </w:rPr>
              <w:t>procent din UAT este situat în interiorul ariei naturale protejate</w:t>
            </w:r>
            <w:r w:rsidRPr="00C65DC2">
              <w:rPr>
                <w:rFonts w:ascii="Cambria" w:hAnsi="Cambria" w:cs="Arial"/>
                <w:sz w:val="22"/>
                <w:szCs w:val="22"/>
              </w:rPr>
              <w:t xml:space="preserve">) şi ROSPA0073 Măcin – Niculiţel (4,15%  </w:t>
            </w:r>
            <w:r w:rsidRPr="00C65DC2">
              <w:rPr>
                <w:rFonts w:ascii="Cambria" w:hAnsi="Cambria"/>
                <w:sz w:val="22"/>
                <w:szCs w:val="22"/>
              </w:rPr>
              <w:t>procent din UAT este situat în interiorul ariei naturale protejate</w:t>
            </w:r>
            <w:r w:rsidRPr="00C65DC2">
              <w:rPr>
                <w:rFonts w:ascii="Cambria" w:hAnsi="Cambria" w:cs="Arial"/>
                <w:sz w:val="22"/>
                <w:szCs w:val="22"/>
              </w:rPr>
              <w:t>).</w:t>
            </w:r>
          </w:p>
          <w:p w:rsidR="00FF7570" w:rsidRPr="00C65DC2" w:rsidRDefault="00FF7570" w:rsidP="009D3C7D">
            <w:pPr>
              <w:numPr>
                <w:ilvl w:val="0"/>
                <w:numId w:val="70"/>
              </w:numPr>
              <w:tabs>
                <w:tab w:val="left" w:pos="836"/>
              </w:tabs>
              <w:ind w:left="0" w:firstLine="567"/>
              <w:contextualSpacing/>
              <w:jc w:val="both"/>
              <w:rPr>
                <w:rFonts w:ascii="Cambria" w:hAnsi="Cambria" w:cs="Arial"/>
                <w:bCs/>
                <w:sz w:val="20"/>
              </w:rPr>
            </w:pPr>
            <w:r w:rsidRPr="00C65DC2">
              <w:rPr>
                <w:rFonts w:ascii="Cambria" w:hAnsi="Cambria" w:cs="Arial"/>
                <w:b/>
                <w:sz w:val="22"/>
                <w:szCs w:val="22"/>
              </w:rPr>
              <w:t>De interes național</w:t>
            </w:r>
            <w:r w:rsidRPr="00C65DC2">
              <w:rPr>
                <w:rFonts w:ascii="Cambria" w:hAnsi="Cambria" w:cs="Arial"/>
                <w:sz w:val="22"/>
                <w:szCs w:val="22"/>
              </w:rPr>
              <w:t xml:space="preserve">: trei rezervații naturale: </w:t>
            </w:r>
            <w:r w:rsidRPr="00C65DC2">
              <w:rPr>
                <w:rFonts w:ascii="Cambria" w:hAnsi="Cambria" w:cs="Arial"/>
                <w:bCs/>
                <w:sz w:val="22"/>
                <w:szCs w:val="22"/>
              </w:rPr>
              <w:t xml:space="preserve">Rezervaţia de liliac „Valea Oilor”, Rezervaţia naturală „Dealul Bujorului” şi Rezervaţia naturală </w:t>
            </w:r>
            <w:r w:rsidRPr="00C65DC2">
              <w:rPr>
                <w:rFonts w:ascii="Cambria" w:hAnsi="Cambria" w:cs="Arial"/>
                <w:sz w:val="22"/>
                <w:szCs w:val="22"/>
              </w:rPr>
              <w:t>„Carasan –Teke”.</w:t>
            </w:r>
          </w:p>
        </w:tc>
        <w:tc>
          <w:tcPr>
            <w:tcW w:w="3885" w:type="dxa"/>
            <w:shd w:val="clear" w:color="auto" w:fill="auto"/>
            <w:vAlign w:val="center"/>
          </w:tcPr>
          <w:p w:rsidR="00FF7570" w:rsidRPr="00C65DC2" w:rsidRDefault="00FF7570" w:rsidP="00FF7570">
            <w:pPr>
              <w:tabs>
                <w:tab w:val="left" w:pos="836"/>
              </w:tabs>
              <w:ind w:firstLine="567"/>
              <w:contextualSpacing/>
              <w:jc w:val="both"/>
              <w:rPr>
                <w:rFonts w:ascii="Cambria" w:hAnsi="Cambria" w:cs="Arial"/>
                <w:sz w:val="22"/>
                <w:szCs w:val="22"/>
              </w:rPr>
            </w:pPr>
            <w:r w:rsidRPr="00C65DC2">
              <w:rPr>
                <w:rFonts w:ascii="Cambria" w:hAnsi="Cambria" w:cs="Arial"/>
                <w:sz w:val="22"/>
                <w:szCs w:val="22"/>
              </w:rPr>
              <w:t>Implementarea obiectivelor prevăzute în PUG al Comunei Nalbant, nu vor afecta integritatea siturile NATURA 2000</w:t>
            </w:r>
          </w:p>
        </w:tc>
        <w:tc>
          <w:tcPr>
            <w:tcW w:w="3092" w:type="dxa"/>
            <w:shd w:val="clear" w:color="auto" w:fill="auto"/>
            <w:vAlign w:val="center"/>
          </w:tcPr>
          <w:p w:rsidR="00FF7570" w:rsidRPr="00C65DC2" w:rsidRDefault="00FF7570" w:rsidP="00FF7570">
            <w:pPr>
              <w:tabs>
                <w:tab w:val="left" w:pos="836"/>
              </w:tabs>
              <w:ind w:firstLine="567"/>
              <w:contextualSpacing/>
              <w:jc w:val="both"/>
              <w:rPr>
                <w:rFonts w:ascii="Cambria" w:hAnsi="Cambria" w:cs="Arial"/>
                <w:sz w:val="20"/>
              </w:rPr>
            </w:pPr>
            <w:r w:rsidRPr="00C65DC2">
              <w:rPr>
                <w:rFonts w:ascii="Cambria" w:hAnsi="Cambria" w:cs="Arial"/>
                <w:sz w:val="22"/>
                <w:szCs w:val="22"/>
              </w:rPr>
              <w:t>Neimplementarea PUG, nu vor produce modificări asupra siturilor NATURA 2000</w:t>
            </w:r>
            <w:r w:rsidRPr="00C65DC2">
              <w:rPr>
                <w:rFonts w:ascii="Cambria" w:hAnsi="Cambria" w:cs="Arial"/>
                <w:sz w:val="20"/>
              </w:rPr>
              <w:t>.</w:t>
            </w:r>
          </w:p>
        </w:tc>
      </w:tr>
      <w:tr w:rsidR="004B1ED0" w:rsidRPr="00C65DC2" w:rsidTr="00AD77A6">
        <w:trPr>
          <w:trHeight w:val="20"/>
          <w:jc w:val="center"/>
        </w:trPr>
        <w:tc>
          <w:tcPr>
            <w:tcW w:w="1517" w:type="dxa"/>
            <w:shd w:val="clear" w:color="auto" w:fill="BFBFBF"/>
            <w:vAlign w:val="center"/>
          </w:tcPr>
          <w:p w:rsidR="00915DE7" w:rsidRPr="00C65DC2" w:rsidRDefault="00915DE7" w:rsidP="008D3874">
            <w:pPr>
              <w:jc w:val="center"/>
              <w:rPr>
                <w:rFonts w:ascii="Cambria" w:hAnsi="Cambria" w:cs="Arial"/>
                <w:b/>
                <w:bCs/>
                <w:sz w:val="22"/>
              </w:rPr>
            </w:pPr>
            <w:r w:rsidRPr="00C65DC2">
              <w:rPr>
                <w:rFonts w:ascii="Cambria" w:hAnsi="Cambria" w:cs="Arial"/>
                <w:b/>
                <w:bCs/>
                <w:sz w:val="22"/>
              </w:rPr>
              <w:t>Patrimoniul arhitectonic, arheologic şi cultural</w:t>
            </w:r>
          </w:p>
        </w:tc>
        <w:tc>
          <w:tcPr>
            <w:tcW w:w="5275" w:type="dxa"/>
            <w:shd w:val="clear" w:color="auto" w:fill="auto"/>
            <w:vAlign w:val="center"/>
          </w:tcPr>
          <w:p w:rsidR="00915DE7" w:rsidRPr="00C65DC2" w:rsidRDefault="00915DE7" w:rsidP="00D37B70">
            <w:pPr>
              <w:ind w:firstLine="367"/>
              <w:jc w:val="both"/>
              <w:rPr>
                <w:rFonts w:ascii="Cambria" w:hAnsi="Cambria" w:cs="Arial"/>
                <w:sz w:val="22"/>
              </w:rPr>
            </w:pPr>
            <w:r w:rsidRPr="00C65DC2">
              <w:rPr>
                <w:rFonts w:ascii="Cambria" w:hAnsi="Cambria" w:cs="Arial"/>
                <w:sz w:val="22"/>
              </w:rPr>
              <w:t xml:space="preserve">Pe teritoriul comunei </w:t>
            </w:r>
            <w:r w:rsidR="00D37B70" w:rsidRPr="00C65DC2">
              <w:rPr>
                <w:rFonts w:ascii="Cambria" w:hAnsi="Cambria" w:cs="Arial"/>
                <w:sz w:val="22"/>
              </w:rPr>
              <w:t>Nalbant</w:t>
            </w:r>
            <w:r w:rsidR="001A059C" w:rsidRPr="00C65DC2">
              <w:rPr>
                <w:rFonts w:ascii="Cambria" w:hAnsi="Cambria" w:cs="Arial"/>
                <w:sz w:val="22"/>
              </w:rPr>
              <w:t xml:space="preserve"> se regăsesc douăzeci</w:t>
            </w:r>
            <w:r w:rsidR="00FF7570" w:rsidRPr="00C65DC2">
              <w:rPr>
                <w:rFonts w:ascii="Cambria" w:hAnsi="Cambria" w:cs="Arial"/>
                <w:sz w:val="22"/>
              </w:rPr>
              <w:t xml:space="preserve"> </w:t>
            </w:r>
            <w:r w:rsidR="00D37B70" w:rsidRPr="00C65DC2">
              <w:rPr>
                <w:rFonts w:ascii="Cambria" w:hAnsi="Cambria" w:cs="Arial"/>
                <w:sz w:val="22"/>
              </w:rPr>
              <w:t xml:space="preserve">de </w:t>
            </w:r>
            <w:r w:rsidR="004227A8" w:rsidRPr="00C65DC2">
              <w:rPr>
                <w:rFonts w:ascii="Cambria" w:hAnsi="Cambria" w:cs="Arial"/>
                <w:sz w:val="22"/>
              </w:rPr>
              <w:t>s</w:t>
            </w:r>
            <w:r w:rsidR="00FF7570" w:rsidRPr="00C65DC2">
              <w:rPr>
                <w:rFonts w:ascii="Cambria" w:hAnsi="Cambria" w:cs="Arial"/>
                <w:sz w:val="22"/>
              </w:rPr>
              <w:t>ituri arheologice</w:t>
            </w:r>
            <w:r w:rsidR="004227A8" w:rsidRPr="00C65DC2">
              <w:rPr>
                <w:rFonts w:ascii="Cambria" w:hAnsi="Cambria" w:cs="Arial"/>
                <w:sz w:val="22"/>
              </w:rPr>
              <w:t xml:space="preserve">. </w:t>
            </w:r>
          </w:p>
        </w:tc>
        <w:tc>
          <w:tcPr>
            <w:tcW w:w="3885" w:type="dxa"/>
            <w:shd w:val="clear" w:color="auto" w:fill="auto"/>
            <w:vAlign w:val="center"/>
          </w:tcPr>
          <w:p w:rsidR="00144A0D" w:rsidRPr="00C65DC2" w:rsidRDefault="00144A0D" w:rsidP="00144A0D">
            <w:pPr>
              <w:ind w:firstLine="367"/>
              <w:jc w:val="both"/>
              <w:rPr>
                <w:rFonts w:ascii="Cambria" w:hAnsi="Cambria" w:cs="Arial"/>
                <w:sz w:val="22"/>
              </w:rPr>
            </w:pPr>
            <w:r w:rsidRPr="00C65DC2">
              <w:rPr>
                <w:rFonts w:ascii="Cambria" w:hAnsi="Cambria" w:cs="Arial"/>
                <w:sz w:val="22"/>
              </w:rPr>
              <w:t>Valorificarea patrimoniului cultural şi arheologic, stabilirea şi delimitarea zonelor de protecţie sanitară pentru diferite obiective.</w:t>
            </w:r>
          </w:p>
          <w:p w:rsidR="00915DE7" w:rsidRPr="00C65DC2" w:rsidRDefault="00915DE7" w:rsidP="00144A0D">
            <w:pPr>
              <w:ind w:firstLine="367"/>
              <w:jc w:val="both"/>
              <w:rPr>
                <w:rFonts w:ascii="Cambria" w:hAnsi="Cambria" w:cs="Arial"/>
                <w:sz w:val="22"/>
              </w:rPr>
            </w:pPr>
            <w:r w:rsidRPr="00C65DC2">
              <w:rPr>
                <w:rFonts w:ascii="Cambria" w:hAnsi="Cambria" w:cs="Arial"/>
                <w:sz w:val="22"/>
              </w:rPr>
              <w:t>Conservarea şi protejarea obiectivelor de patrimoniu naţional – monumente şi situri istorice.</w:t>
            </w:r>
          </w:p>
          <w:p w:rsidR="00144A0D" w:rsidRPr="00C65DC2" w:rsidRDefault="00144A0D" w:rsidP="00144A0D">
            <w:pPr>
              <w:ind w:firstLine="367"/>
              <w:jc w:val="both"/>
              <w:rPr>
                <w:rFonts w:ascii="Cambria" w:hAnsi="Cambria" w:cs="Arial"/>
                <w:color w:val="FF0000"/>
                <w:sz w:val="22"/>
                <w:szCs w:val="22"/>
              </w:rPr>
            </w:pPr>
            <w:r w:rsidRPr="00C65DC2">
              <w:rPr>
                <w:rFonts w:ascii="Cambria" w:hAnsi="Cambria" w:cs="Arial"/>
                <w:sz w:val="22"/>
              </w:rPr>
              <w:t>Respectarea distanţelor minime de protecţie, conform legislaţiei în vigoare.</w:t>
            </w:r>
          </w:p>
        </w:tc>
        <w:tc>
          <w:tcPr>
            <w:tcW w:w="3092" w:type="dxa"/>
            <w:shd w:val="clear" w:color="auto" w:fill="auto"/>
            <w:vAlign w:val="center"/>
          </w:tcPr>
          <w:p w:rsidR="00915DE7" w:rsidRPr="00C65DC2" w:rsidRDefault="00F34F33" w:rsidP="00144A0D">
            <w:pPr>
              <w:ind w:firstLine="367"/>
              <w:jc w:val="both"/>
              <w:rPr>
                <w:rFonts w:ascii="Cambria" w:hAnsi="Cambria" w:cs="Arial"/>
                <w:color w:val="FF0000"/>
                <w:sz w:val="22"/>
              </w:rPr>
            </w:pPr>
            <w:r w:rsidRPr="00C65DC2">
              <w:rPr>
                <w:rFonts w:ascii="Cambria" w:hAnsi="Cambria" w:cs="Arial"/>
                <w:sz w:val="22"/>
              </w:rPr>
              <w:t>D</w:t>
            </w:r>
            <w:r w:rsidR="00915DE7" w:rsidRPr="00C65DC2">
              <w:rPr>
                <w:rFonts w:ascii="Cambria" w:hAnsi="Cambria" w:cs="Arial"/>
                <w:sz w:val="22"/>
              </w:rPr>
              <w:t>egradarea stării de conservare</w:t>
            </w:r>
            <w:r w:rsidR="00A91814" w:rsidRPr="00C65DC2">
              <w:rPr>
                <w:rFonts w:ascii="Cambria" w:hAnsi="Cambria" w:cs="Arial"/>
                <w:sz w:val="22"/>
              </w:rPr>
              <w:t xml:space="preserve"> a</w:t>
            </w:r>
            <w:r w:rsidR="007849E1" w:rsidRPr="00C65DC2">
              <w:rPr>
                <w:rFonts w:ascii="Cambria" w:hAnsi="Cambria" w:cs="Arial"/>
                <w:sz w:val="22"/>
              </w:rPr>
              <w:t xml:space="preserve"> monumentelor conducând în final la</w:t>
            </w:r>
            <w:r w:rsidR="00915DE7" w:rsidRPr="00C65DC2">
              <w:rPr>
                <w:rFonts w:ascii="Cambria" w:hAnsi="Cambria" w:cs="Arial"/>
                <w:sz w:val="22"/>
              </w:rPr>
              <w:t xml:space="preserve"> distrugerea acestora.</w:t>
            </w:r>
          </w:p>
        </w:tc>
      </w:tr>
      <w:tr w:rsidR="004B1ED0" w:rsidRPr="00C65DC2" w:rsidTr="00AD77A6">
        <w:trPr>
          <w:trHeight w:val="20"/>
          <w:jc w:val="center"/>
        </w:trPr>
        <w:tc>
          <w:tcPr>
            <w:tcW w:w="1517" w:type="dxa"/>
            <w:shd w:val="clear" w:color="auto" w:fill="BFBFBF"/>
            <w:vAlign w:val="center"/>
          </w:tcPr>
          <w:p w:rsidR="00915DE7" w:rsidRPr="00C65DC2" w:rsidRDefault="00915DE7" w:rsidP="008D3874">
            <w:pPr>
              <w:jc w:val="center"/>
              <w:rPr>
                <w:rFonts w:ascii="Cambria" w:hAnsi="Cambria" w:cs="Arial"/>
                <w:b/>
                <w:bCs/>
                <w:sz w:val="22"/>
              </w:rPr>
            </w:pPr>
            <w:r w:rsidRPr="00C65DC2">
              <w:rPr>
                <w:rFonts w:ascii="Cambria" w:hAnsi="Cambria" w:cs="Arial"/>
                <w:b/>
                <w:bCs/>
                <w:sz w:val="22"/>
              </w:rPr>
              <w:t>Peisajul</w:t>
            </w:r>
          </w:p>
        </w:tc>
        <w:tc>
          <w:tcPr>
            <w:tcW w:w="5275" w:type="dxa"/>
            <w:shd w:val="clear" w:color="auto" w:fill="auto"/>
            <w:vAlign w:val="center"/>
          </w:tcPr>
          <w:p w:rsidR="00915DE7" w:rsidRPr="00C65DC2" w:rsidRDefault="00031321" w:rsidP="00144A0D">
            <w:pPr>
              <w:ind w:firstLine="367"/>
              <w:jc w:val="both"/>
              <w:rPr>
                <w:rFonts w:ascii="Cambria" w:hAnsi="Cambria" w:cs="Arial"/>
                <w:sz w:val="22"/>
              </w:rPr>
            </w:pPr>
            <w:r w:rsidRPr="00C65DC2">
              <w:rPr>
                <w:rFonts w:ascii="Cambria" w:hAnsi="Cambria" w:cs="Arial"/>
                <w:sz w:val="22"/>
              </w:rPr>
              <w:t>Lipsa spaţiilor verzi şi de recreere la nivel întregii comune.</w:t>
            </w:r>
          </w:p>
          <w:p w:rsidR="00031321" w:rsidRPr="00C65DC2" w:rsidRDefault="00031321" w:rsidP="00144A0D">
            <w:pPr>
              <w:ind w:firstLine="367"/>
              <w:jc w:val="both"/>
              <w:rPr>
                <w:rFonts w:ascii="Cambria" w:hAnsi="Cambria" w:cs="Arial"/>
                <w:sz w:val="22"/>
              </w:rPr>
            </w:pPr>
            <w:r w:rsidRPr="00C65DC2">
              <w:rPr>
                <w:rFonts w:ascii="Cambria" w:hAnsi="Cambria" w:cs="Arial"/>
                <w:sz w:val="22"/>
              </w:rPr>
              <w:t xml:space="preserve">Depozitarea neconformă a deşeurilor atât de origine animală cât şi a celor menajere pe </w:t>
            </w:r>
            <w:r w:rsidR="00144A0D" w:rsidRPr="00C65DC2">
              <w:rPr>
                <w:rFonts w:ascii="Cambria" w:hAnsi="Cambria" w:cs="Arial"/>
                <w:sz w:val="22"/>
              </w:rPr>
              <w:t>în spaţii special amenajate</w:t>
            </w:r>
            <w:r w:rsidRPr="00C65DC2">
              <w:rPr>
                <w:rFonts w:ascii="Cambria" w:hAnsi="Cambria" w:cs="Arial"/>
                <w:sz w:val="22"/>
              </w:rPr>
              <w:t>.</w:t>
            </w:r>
          </w:p>
          <w:p w:rsidR="00031321" w:rsidRPr="00C65DC2" w:rsidRDefault="00031321" w:rsidP="00144A0D">
            <w:pPr>
              <w:ind w:firstLine="367"/>
              <w:jc w:val="both"/>
              <w:rPr>
                <w:rFonts w:ascii="Cambria" w:hAnsi="Cambria" w:cs="Arial"/>
                <w:sz w:val="22"/>
              </w:rPr>
            </w:pPr>
            <w:r w:rsidRPr="00C65DC2">
              <w:rPr>
                <w:rFonts w:ascii="Cambria" w:hAnsi="Cambria" w:cs="Arial"/>
                <w:sz w:val="22"/>
              </w:rPr>
              <w:t>Starea precară a căilor de comunicaţie la nivelul întregii comune.</w:t>
            </w:r>
          </w:p>
          <w:p w:rsidR="00121DE4" w:rsidRPr="00C65DC2" w:rsidRDefault="00121DE4" w:rsidP="00FF7570">
            <w:pPr>
              <w:ind w:firstLine="367"/>
              <w:jc w:val="both"/>
              <w:rPr>
                <w:rFonts w:ascii="Cambria" w:hAnsi="Cambria" w:cs="Arial"/>
                <w:color w:val="FF0000"/>
                <w:sz w:val="22"/>
                <w:highlight w:val="yellow"/>
              </w:rPr>
            </w:pPr>
            <w:r w:rsidRPr="00C65DC2">
              <w:rPr>
                <w:rFonts w:ascii="Cambria" w:hAnsi="Cambria" w:cs="Arial"/>
                <w:sz w:val="22"/>
              </w:rPr>
              <w:t xml:space="preserve">Extinderea suprafeţelor degradate existente la nivelul comunei </w:t>
            </w:r>
            <w:r w:rsidR="00FF7570" w:rsidRPr="00C65DC2">
              <w:rPr>
                <w:rFonts w:ascii="Cambria" w:hAnsi="Cambria" w:cs="Arial"/>
                <w:sz w:val="22"/>
              </w:rPr>
              <w:t>Nalbant.</w:t>
            </w:r>
          </w:p>
        </w:tc>
        <w:tc>
          <w:tcPr>
            <w:tcW w:w="3885" w:type="dxa"/>
            <w:shd w:val="clear" w:color="auto" w:fill="auto"/>
            <w:vAlign w:val="center"/>
          </w:tcPr>
          <w:p w:rsidR="00190F8C" w:rsidRPr="00C65DC2" w:rsidRDefault="00190F8C" w:rsidP="00190F8C">
            <w:pPr>
              <w:ind w:firstLine="367"/>
              <w:jc w:val="both"/>
              <w:rPr>
                <w:rFonts w:ascii="Cambria" w:hAnsi="Cambria" w:cs="Arial"/>
                <w:sz w:val="22"/>
              </w:rPr>
            </w:pPr>
            <w:r w:rsidRPr="00C65DC2">
              <w:rPr>
                <w:rFonts w:ascii="Cambria" w:hAnsi="Cambria" w:cs="Arial"/>
                <w:sz w:val="22"/>
              </w:rPr>
              <w:t xml:space="preserve">Introducerea în intravilan a unei suprafeţe de </w:t>
            </w:r>
            <w:r w:rsidR="00FF7570" w:rsidRPr="00511ECE">
              <w:rPr>
                <w:rFonts w:ascii="Cambria" w:hAnsi="Cambria" w:cs="Arial"/>
                <w:sz w:val="22"/>
              </w:rPr>
              <w:t>8</w:t>
            </w:r>
            <w:r w:rsidR="00511ECE" w:rsidRPr="00511ECE">
              <w:rPr>
                <w:rFonts w:ascii="Cambria" w:hAnsi="Cambria" w:cs="Arial"/>
                <w:sz w:val="22"/>
              </w:rPr>
              <w:t>2</w:t>
            </w:r>
            <w:r w:rsidRPr="00C65DC2">
              <w:rPr>
                <w:rFonts w:ascii="Cambria" w:hAnsi="Cambria" w:cs="Arial"/>
                <w:sz w:val="22"/>
              </w:rPr>
              <w:t xml:space="preserve"> ha cu destinaţie de curţi construcţii.</w:t>
            </w:r>
          </w:p>
          <w:p w:rsidR="000D657E" w:rsidRPr="00C65DC2" w:rsidRDefault="000D657E" w:rsidP="00FB11F5">
            <w:pPr>
              <w:tabs>
                <w:tab w:val="left" w:pos="426"/>
                <w:tab w:val="left" w:pos="851"/>
              </w:tabs>
              <w:ind w:firstLine="367"/>
              <w:jc w:val="both"/>
              <w:rPr>
                <w:rFonts w:ascii="Cambria" w:hAnsi="Cambria" w:cs="Arial"/>
                <w:sz w:val="22"/>
              </w:rPr>
            </w:pPr>
            <w:r w:rsidRPr="00C65DC2">
              <w:rPr>
                <w:rFonts w:ascii="Cambria" w:hAnsi="Cambria" w:cs="Arial"/>
                <w:sz w:val="22"/>
              </w:rPr>
              <w:t>Pin PUG se propune amenajarea de parcuri, grădini, scuaruri, fâşii plantate cu flori şi spaţii verzi publice, pentru a asigura necesarul de spaţiu verde pe cap de locuitor conform legislaţiei în vigoare.</w:t>
            </w:r>
          </w:p>
          <w:p w:rsidR="000D657E" w:rsidRPr="00C65DC2" w:rsidRDefault="000D657E" w:rsidP="00FB11F5">
            <w:pPr>
              <w:tabs>
                <w:tab w:val="left" w:pos="426"/>
                <w:tab w:val="left" w:pos="851"/>
              </w:tabs>
              <w:ind w:firstLine="367"/>
              <w:jc w:val="both"/>
              <w:rPr>
                <w:rFonts w:ascii="Cambria" w:hAnsi="Cambria" w:cs="Arial"/>
                <w:sz w:val="22"/>
              </w:rPr>
            </w:pPr>
            <w:r w:rsidRPr="00C65DC2">
              <w:rPr>
                <w:rFonts w:ascii="Cambria" w:hAnsi="Cambria" w:cs="Arial"/>
                <w:sz w:val="22"/>
              </w:rPr>
              <w:t>Modernizarea căilor de ru</w:t>
            </w:r>
            <w:r w:rsidR="00FF7570" w:rsidRPr="00C65DC2">
              <w:rPr>
                <w:rFonts w:ascii="Cambria" w:hAnsi="Cambria" w:cs="Arial"/>
                <w:sz w:val="22"/>
              </w:rPr>
              <w:t>lare la nivelul întregii comune;</w:t>
            </w:r>
          </w:p>
          <w:p w:rsidR="00FF7570" w:rsidRPr="00C65DC2" w:rsidRDefault="00FF7570" w:rsidP="00FB11F5">
            <w:pPr>
              <w:tabs>
                <w:tab w:val="left" w:pos="426"/>
                <w:tab w:val="left" w:pos="851"/>
              </w:tabs>
              <w:ind w:firstLine="367"/>
              <w:jc w:val="both"/>
              <w:rPr>
                <w:rFonts w:ascii="Cambria" w:hAnsi="Cambria" w:cs="Arial"/>
                <w:sz w:val="22"/>
              </w:rPr>
            </w:pPr>
            <w:r w:rsidRPr="00C65DC2">
              <w:rPr>
                <w:rFonts w:ascii="Cambria" w:hAnsi="Cambria" w:cs="Arial"/>
                <w:sz w:val="22"/>
              </w:rPr>
              <w:t>Eliminarea puţurilor absorbante şi implementare unui sistem centralizat de colectare şi tratare a apelor uzate generate la nivelul comunei Nalbant.</w:t>
            </w:r>
          </w:p>
          <w:p w:rsidR="002207B9" w:rsidRPr="00C65DC2" w:rsidRDefault="00FB11F5" w:rsidP="00FF7570">
            <w:pPr>
              <w:tabs>
                <w:tab w:val="left" w:pos="426"/>
                <w:tab w:val="left" w:pos="851"/>
              </w:tabs>
              <w:ind w:firstLine="367"/>
              <w:jc w:val="both"/>
              <w:rPr>
                <w:rFonts w:ascii="Cambria" w:hAnsi="Cambria" w:cs="Arial"/>
                <w:sz w:val="22"/>
                <w:highlight w:val="yellow"/>
              </w:rPr>
            </w:pPr>
            <w:r w:rsidRPr="00C65DC2">
              <w:rPr>
                <w:rFonts w:ascii="Cambria" w:hAnsi="Cambria" w:cs="Arial"/>
                <w:sz w:val="22"/>
              </w:rPr>
              <w:t xml:space="preserve">Managementul deşeurilor în conformitate cu strategiile judeţene şi naţionale; </w:t>
            </w:r>
          </w:p>
        </w:tc>
        <w:tc>
          <w:tcPr>
            <w:tcW w:w="3092" w:type="dxa"/>
            <w:shd w:val="clear" w:color="auto" w:fill="auto"/>
            <w:vAlign w:val="center"/>
          </w:tcPr>
          <w:p w:rsidR="00915DE7" w:rsidRPr="00C65DC2" w:rsidRDefault="00F34F33" w:rsidP="00491E8C">
            <w:pPr>
              <w:tabs>
                <w:tab w:val="left" w:pos="426"/>
                <w:tab w:val="left" w:pos="851"/>
              </w:tabs>
              <w:ind w:firstLine="367"/>
              <w:jc w:val="both"/>
              <w:rPr>
                <w:rFonts w:ascii="Cambria" w:hAnsi="Cambria" w:cs="Arial"/>
                <w:color w:val="FF0000"/>
                <w:sz w:val="22"/>
                <w:highlight w:val="yellow"/>
              </w:rPr>
            </w:pPr>
            <w:r w:rsidRPr="00C65DC2">
              <w:rPr>
                <w:rFonts w:ascii="Cambria" w:hAnsi="Cambria" w:cs="Arial"/>
                <w:sz w:val="22"/>
              </w:rPr>
              <w:t>D</w:t>
            </w:r>
            <w:r w:rsidR="00915DE7" w:rsidRPr="00C65DC2">
              <w:rPr>
                <w:rFonts w:ascii="Cambria" w:hAnsi="Cambria" w:cs="Arial"/>
                <w:sz w:val="22"/>
              </w:rPr>
              <w:t>egradarea peisajului prin neamenajarea spaţiilor verzi sau inexistenţa acestora, construirea fără a respecta regulamentul de urbanism local</w:t>
            </w:r>
            <w:r w:rsidR="000D416B" w:rsidRPr="00C65DC2">
              <w:rPr>
                <w:rFonts w:ascii="Cambria" w:hAnsi="Cambria" w:cs="Arial"/>
                <w:sz w:val="22"/>
              </w:rPr>
              <w:t xml:space="preserve"> şi depozitare</w:t>
            </w:r>
            <w:r w:rsidRPr="00C65DC2">
              <w:rPr>
                <w:rFonts w:ascii="Cambria" w:hAnsi="Cambria" w:cs="Arial"/>
                <w:sz w:val="22"/>
              </w:rPr>
              <w:t>a</w:t>
            </w:r>
            <w:r w:rsidR="000D416B" w:rsidRPr="00C65DC2">
              <w:rPr>
                <w:rFonts w:ascii="Cambria" w:hAnsi="Cambria" w:cs="Arial"/>
                <w:sz w:val="22"/>
              </w:rPr>
              <w:t xml:space="preserve"> necontrolată a deşeurilor de origine animală, amestecate cu cele menajere în locuri neamenajate.</w:t>
            </w:r>
            <w:r w:rsidR="00915DE7" w:rsidRPr="00C65DC2">
              <w:rPr>
                <w:rFonts w:ascii="Cambria" w:hAnsi="Cambria" w:cs="Arial"/>
                <w:color w:val="FF0000"/>
                <w:sz w:val="22"/>
              </w:rPr>
              <w:t xml:space="preserve"> </w:t>
            </w:r>
          </w:p>
        </w:tc>
      </w:tr>
      <w:tr w:rsidR="004B1ED0" w:rsidRPr="00C65DC2" w:rsidTr="00AD77A6">
        <w:trPr>
          <w:trHeight w:val="20"/>
          <w:jc w:val="center"/>
        </w:trPr>
        <w:tc>
          <w:tcPr>
            <w:tcW w:w="1517" w:type="dxa"/>
            <w:shd w:val="clear" w:color="auto" w:fill="BFBFBF"/>
            <w:vAlign w:val="center"/>
          </w:tcPr>
          <w:p w:rsidR="00451E72" w:rsidRPr="00C65DC2" w:rsidRDefault="00451E72" w:rsidP="002F4DDD">
            <w:pPr>
              <w:jc w:val="center"/>
              <w:rPr>
                <w:rFonts w:ascii="Cambria" w:hAnsi="Cambria" w:cs="Arial"/>
                <w:b/>
                <w:bCs/>
                <w:color w:val="FF0000"/>
                <w:sz w:val="22"/>
                <w:highlight w:val="yellow"/>
              </w:rPr>
            </w:pPr>
            <w:r w:rsidRPr="00C65DC2">
              <w:rPr>
                <w:rFonts w:ascii="Cambria" w:hAnsi="Cambria" w:cs="Arial"/>
                <w:b/>
                <w:bCs/>
                <w:sz w:val="22"/>
              </w:rPr>
              <w:t>Mediul social şi economic</w:t>
            </w:r>
          </w:p>
        </w:tc>
        <w:tc>
          <w:tcPr>
            <w:tcW w:w="5275" w:type="dxa"/>
            <w:shd w:val="clear" w:color="auto" w:fill="auto"/>
            <w:vAlign w:val="center"/>
          </w:tcPr>
          <w:p w:rsidR="00451E72" w:rsidRPr="00C65DC2" w:rsidRDefault="00451E72" w:rsidP="002F4DDD">
            <w:pPr>
              <w:ind w:firstLine="410"/>
              <w:jc w:val="both"/>
              <w:rPr>
                <w:rFonts w:ascii="Cambria" w:hAnsi="Cambria" w:cs="Arial"/>
                <w:sz w:val="22"/>
              </w:rPr>
            </w:pPr>
            <w:r w:rsidRPr="00C65DC2">
              <w:rPr>
                <w:rFonts w:ascii="Cambria" w:hAnsi="Cambria" w:cs="Arial"/>
                <w:sz w:val="22"/>
              </w:rPr>
              <w:t>Chiar daca comuna Nalbant este racordată la un sistem centralizat de alimentarea cu apă, încă sunt exploatate puţurile de mică adâncime. De menţionat că satul Trestenic nu este racordat la un sistem centralizat de alimentare cu apă.</w:t>
            </w:r>
          </w:p>
          <w:p w:rsidR="00451E72" w:rsidRPr="00C65DC2" w:rsidRDefault="00451E72" w:rsidP="002F4DDD">
            <w:pPr>
              <w:ind w:firstLine="410"/>
              <w:jc w:val="both"/>
              <w:rPr>
                <w:rFonts w:ascii="Cambria" w:hAnsi="Cambria" w:cs="Arial"/>
                <w:sz w:val="22"/>
              </w:rPr>
            </w:pPr>
            <w:r w:rsidRPr="00C65DC2">
              <w:rPr>
                <w:rFonts w:ascii="Cambria" w:hAnsi="Cambria" w:cs="Arial"/>
                <w:sz w:val="22"/>
              </w:rPr>
              <w:t>Lipsa unui sistem de canalizare centralizat a condus la utilizarea unui sistem de tip latrină, neimpermeabilizat, contribuind la contaminarea solului şi subsolului, cât si a pânzei freatice.</w:t>
            </w:r>
          </w:p>
          <w:p w:rsidR="00451E72" w:rsidRPr="00C65DC2" w:rsidRDefault="00451E72" w:rsidP="002F4DDD">
            <w:pPr>
              <w:ind w:firstLine="410"/>
              <w:jc w:val="both"/>
              <w:rPr>
                <w:rFonts w:ascii="Cambria" w:hAnsi="Cambria" w:cs="Arial"/>
                <w:sz w:val="22"/>
              </w:rPr>
            </w:pPr>
            <w:r w:rsidRPr="00C65DC2">
              <w:rPr>
                <w:rFonts w:ascii="Cambria" w:hAnsi="Cambria" w:cs="Arial"/>
                <w:sz w:val="22"/>
              </w:rPr>
              <w:t>Intravilan subdimensionat;</w:t>
            </w:r>
          </w:p>
          <w:p w:rsidR="00451E72" w:rsidRPr="00C65DC2" w:rsidRDefault="00451E72" w:rsidP="002F4DDD">
            <w:pPr>
              <w:ind w:firstLine="410"/>
              <w:jc w:val="both"/>
              <w:rPr>
                <w:rFonts w:ascii="Cambria" w:hAnsi="Cambria" w:cs="Arial"/>
                <w:sz w:val="22"/>
              </w:rPr>
            </w:pPr>
            <w:r w:rsidRPr="00C65DC2">
              <w:rPr>
                <w:rFonts w:ascii="Cambria" w:hAnsi="Cambria" w:cs="Arial"/>
                <w:sz w:val="22"/>
              </w:rPr>
              <w:t>Depozitarea neconformă a deşeurilor atât de origine animală cât şi a celor menajere.</w:t>
            </w:r>
          </w:p>
          <w:p w:rsidR="00451E72" w:rsidRPr="00C65DC2" w:rsidRDefault="00451E72" w:rsidP="002F4DDD">
            <w:pPr>
              <w:ind w:firstLine="410"/>
              <w:jc w:val="both"/>
              <w:rPr>
                <w:rFonts w:ascii="Cambria" w:hAnsi="Cambria" w:cs="Arial"/>
                <w:sz w:val="22"/>
              </w:rPr>
            </w:pPr>
            <w:r w:rsidRPr="00C65DC2">
              <w:rPr>
                <w:rFonts w:ascii="Cambria" w:hAnsi="Cambria" w:cs="Arial"/>
                <w:sz w:val="22"/>
              </w:rPr>
              <w:t>Starea precară a căilor de comunicaţie la nivelul întregii comune.</w:t>
            </w:r>
          </w:p>
          <w:p w:rsidR="00451E72" w:rsidRPr="00C65DC2" w:rsidRDefault="00451E72" w:rsidP="002F4DDD">
            <w:pPr>
              <w:ind w:firstLine="410"/>
              <w:jc w:val="both"/>
              <w:rPr>
                <w:rFonts w:ascii="Cambria" w:hAnsi="Cambria" w:cs="Arial"/>
                <w:sz w:val="22"/>
              </w:rPr>
            </w:pPr>
            <w:r w:rsidRPr="00C65DC2">
              <w:rPr>
                <w:rFonts w:ascii="Cambria" w:hAnsi="Cambria" w:cs="Arial"/>
                <w:sz w:val="22"/>
              </w:rPr>
              <w:t>Lipsa spaţiilor verzi;</w:t>
            </w:r>
          </w:p>
          <w:p w:rsidR="00451E72" w:rsidRPr="00C65DC2" w:rsidRDefault="00451E72" w:rsidP="002F4DDD">
            <w:pPr>
              <w:ind w:firstLine="410"/>
              <w:jc w:val="both"/>
              <w:rPr>
                <w:rFonts w:ascii="Cambria" w:hAnsi="Cambria" w:cs="Arial"/>
                <w:sz w:val="22"/>
              </w:rPr>
            </w:pPr>
            <w:r w:rsidRPr="00C65DC2">
              <w:rPr>
                <w:rFonts w:ascii="Cambria" w:hAnsi="Cambria" w:cs="Arial"/>
                <w:sz w:val="22"/>
              </w:rPr>
              <w:t>Lipsa unei locurilor de muncă;</w:t>
            </w:r>
          </w:p>
          <w:p w:rsidR="00451E72" w:rsidRPr="00C65DC2" w:rsidRDefault="00451E72" w:rsidP="002F4DDD">
            <w:pPr>
              <w:ind w:firstLine="410"/>
              <w:jc w:val="both"/>
              <w:rPr>
                <w:rFonts w:ascii="Cambria" w:hAnsi="Cambria" w:cs="Arial"/>
                <w:sz w:val="22"/>
              </w:rPr>
            </w:pPr>
            <w:r w:rsidRPr="00C65DC2">
              <w:rPr>
                <w:rFonts w:ascii="Cambria" w:hAnsi="Cambria" w:cs="Arial"/>
                <w:sz w:val="22"/>
              </w:rPr>
              <w:t>Lipsa unei reţele de gaze naturale;</w:t>
            </w:r>
          </w:p>
          <w:p w:rsidR="00451E72" w:rsidRPr="00C65DC2" w:rsidRDefault="00451E72" w:rsidP="003B15CD">
            <w:pPr>
              <w:ind w:firstLine="410"/>
              <w:jc w:val="both"/>
              <w:rPr>
                <w:rFonts w:ascii="Cambria" w:hAnsi="Cambria" w:cs="Arial"/>
                <w:sz w:val="22"/>
                <w:highlight w:val="yellow"/>
              </w:rPr>
            </w:pPr>
            <w:r w:rsidRPr="00C65DC2">
              <w:rPr>
                <w:rFonts w:ascii="Cambria" w:hAnsi="Cambria" w:cs="Arial"/>
                <w:sz w:val="22"/>
              </w:rPr>
              <w:t>Extinderea zonelor degradate;</w:t>
            </w:r>
          </w:p>
        </w:tc>
        <w:tc>
          <w:tcPr>
            <w:tcW w:w="3885" w:type="dxa"/>
            <w:shd w:val="clear" w:color="auto" w:fill="auto"/>
            <w:vAlign w:val="center"/>
          </w:tcPr>
          <w:p w:rsidR="00451E72" w:rsidRPr="00C65DC2" w:rsidRDefault="00451E72" w:rsidP="002F4DDD">
            <w:pPr>
              <w:ind w:firstLine="369"/>
              <w:jc w:val="both"/>
              <w:rPr>
                <w:rFonts w:ascii="Cambria" w:hAnsi="Cambria" w:cs="Arial"/>
                <w:sz w:val="22"/>
              </w:rPr>
            </w:pPr>
            <w:r w:rsidRPr="00C65DC2">
              <w:rPr>
                <w:rFonts w:ascii="Cambria" w:hAnsi="Cambria" w:cs="Arial"/>
                <w:sz w:val="22"/>
              </w:rPr>
              <w:t xml:space="preserve">Introducerea în intravilan a unei suprafeţe de </w:t>
            </w:r>
            <w:r w:rsidRPr="00511ECE">
              <w:rPr>
                <w:rFonts w:ascii="Cambria" w:hAnsi="Cambria" w:cs="Arial"/>
                <w:sz w:val="22"/>
              </w:rPr>
              <w:t>8</w:t>
            </w:r>
            <w:r w:rsidR="00511ECE" w:rsidRPr="00511ECE">
              <w:rPr>
                <w:rFonts w:ascii="Cambria" w:hAnsi="Cambria" w:cs="Arial"/>
                <w:sz w:val="22"/>
              </w:rPr>
              <w:t>2</w:t>
            </w:r>
            <w:r w:rsidRPr="00C65DC2">
              <w:rPr>
                <w:rFonts w:ascii="Cambria" w:hAnsi="Cambria" w:cs="Arial"/>
                <w:sz w:val="22"/>
              </w:rPr>
              <w:t xml:space="preserve"> ha cu destinaţie de curţi construcţii;</w:t>
            </w:r>
          </w:p>
          <w:p w:rsidR="00451E72" w:rsidRPr="00C65DC2" w:rsidRDefault="00451E72" w:rsidP="002F4DDD">
            <w:pPr>
              <w:ind w:firstLine="369"/>
              <w:jc w:val="both"/>
              <w:rPr>
                <w:rFonts w:ascii="Cambria" w:hAnsi="Cambria" w:cs="Arial"/>
                <w:sz w:val="22"/>
              </w:rPr>
            </w:pPr>
            <w:r w:rsidRPr="00C65DC2">
              <w:rPr>
                <w:rFonts w:ascii="Cambria" w:hAnsi="Cambria" w:cs="Arial"/>
                <w:sz w:val="22"/>
              </w:rPr>
              <w:t>Dezvoltarea agriculturii;</w:t>
            </w:r>
          </w:p>
          <w:p w:rsidR="00451E72" w:rsidRPr="00C65DC2" w:rsidRDefault="00451E72" w:rsidP="002F4DDD">
            <w:pPr>
              <w:ind w:firstLine="369"/>
              <w:jc w:val="both"/>
              <w:rPr>
                <w:rFonts w:ascii="Cambria" w:hAnsi="Cambria" w:cs="Arial"/>
                <w:sz w:val="22"/>
              </w:rPr>
            </w:pPr>
            <w:r w:rsidRPr="00C65DC2">
              <w:rPr>
                <w:rFonts w:ascii="Cambria" w:hAnsi="Cambria" w:cs="Arial"/>
                <w:sz w:val="22"/>
              </w:rPr>
              <w:t>Modernizarea/menţinerea într-o stare bună de funcţionare a reţelei electrice;</w:t>
            </w:r>
          </w:p>
          <w:p w:rsidR="00451E72" w:rsidRPr="00C65DC2" w:rsidRDefault="00451E72" w:rsidP="002F4DDD">
            <w:pPr>
              <w:ind w:firstLine="369"/>
              <w:jc w:val="both"/>
              <w:rPr>
                <w:rFonts w:ascii="Cambria" w:hAnsi="Cambria" w:cs="Arial"/>
                <w:sz w:val="22"/>
              </w:rPr>
            </w:pPr>
            <w:r w:rsidRPr="00C65DC2">
              <w:rPr>
                <w:rFonts w:ascii="Cambria" w:hAnsi="Cambria" w:cs="Arial"/>
                <w:sz w:val="22"/>
              </w:rPr>
              <w:t>Realizarea reţelei de gaze naturale;</w:t>
            </w:r>
          </w:p>
          <w:p w:rsidR="00451E72" w:rsidRPr="00C65DC2" w:rsidRDefault="00451E72" w:rsidP="002F4DDD">
            <w:pPr>
              <w:ind w:firstLine="369"/>
              <w:jc w:val="both"/>
              <w:rPr>
                <w:rFonts w:ascii="Cambria" w:hAnsi="Cambria" w:cs="Arial"/>
                <w:sz w:val="22"/>
              </w:rPr>
            </w:pPr>
            <w:r w:rsidRPr="00C65DC2">
              <w:rPr>
                <w:rFonts w:ascii="Cambria" w:hAnsi="Cambria" w:cs="Arial"/>
                <w:sz w:val="22"/>
              </w:rPr>
              <w:t>Modernizarea şi extinderea reţelei de canalizare;</w:t>
            </w:r>
          </w:p>
          <w:p w:rsidR="00451E72" w:rsidRPr="00C65DC2" w:rsidRDefault="00451E72" w:rsidP="002F4DDD">
            <w:pPr>
              <w:ind w:firstLine="369"/>
              <w:jc w:val="both"/>
              <w:rPr>
                <w:rFonts w:ascii="Cambria" w:hAnsi="Cambria" w:cs="Arial"/>
                <w:sz w:val="22"/>
              </w:rPr>
            </w:pPr>
            <w:r w:rsidRPr="00C65DC2">
              <w:rPr>
                <w:rFonts w:ascii="Cambria" w:hAnsi="Cambria" w:cs="Arial"/>
                <w:sz w:val="22"/>
              </w:rPr>
              <w:t>Modernizarea reţelei de alimentare cu apă;</w:t>
            </w:r>
          </w:p>
          <w:p w:rsidR="00451E72" w:rsidRPr="00C65DC2" w:rsidRDefault="00451E72" w:rsidP="002F4DDD">
            <w:pPr>
              <w:ind w:firstLine="369"/>
              <w:jc w:val="both"/>
              <w:rPr>
                <w:rFonts w:ascii="Cambria" w:hAnsi="Cambria" w:cs="Arial"/>
                <w:sz w:val="22"/>
                <w:szCs w:val="22"/>
              </w:rPr>
            </w:pPr>
            <w:r w:rsidRPr="00C65DC2">
              <w:rPr>
                <w:rFonts w:ascii="Cambria" w:hAnsi="Cambria" w:cs="Arial"/>
                <w:sz w:val="22"/>
                <w:szCs w:val="22"/>
              </w:rPr>
              <w:t>Modernizarea şi semnalizarea intersecţiilor;</w:t>
            </w:r>
          </w:p>
          <w:p w:rsidR="00451E72" w:rsidRPr="00C65DC2" w:rsidRDefault="00451E72" w:rsidP="002F4DDD">
            <w:pPr>
              <w:ind w:firstLine="369"/>
              <w:jc w:val="both"/>
              <w:rPr>
                <w:rFonts w:ascii="Cambria" w:hAnsi="Cambria" w:cs="Arial"/>
                <w:sz w:val="22"/>
                <w:szCs w:val="22"/>
              </w:rPr>
            </w:pPr>
            <w:r w:rsidRPr="00C65DC2">
              <w:rPr>
                <w:rFonts w:ascii="Cambria" w:hAnsi="Cambria" w:cs="Arial"/>
                <w:sz w:val="22"/>
                <w:szCs w:val="22"/>
              </w:rPr>
              <w:t>Reabilitarea şi modernizarea drumurilor de pe teritoriul comunei;</w:t>
            </w:r>
          </w:p>
          <w:p w:rsidR="00451E72" w:rsidRPr="00C65DC2" w:rsidRDefault="00451E72" w:rsidP="00451E72">
            <w:pPr>
              <w:ind w:firstLine="369"/>
              <w:jc w:val="both"/>
              <w:rPr>
                <w:rFonts w:ascii="Cambria" w:hAnsi="Cambria" w:cs="Arial"/>
                <w:sz w:val="20"/>
                <w:highlight w:val="yellow"/>
              </w:rPr>
            </w:pPr>
            <w:r w:rsidRPr="00C65DC2">
              <w:rPr>
                <w:rFonts w:ascii="Cambria" w:hAnsi="Cambria" w:cs="Arial"/>
                <w:sz w:val="22"/>
                <w:szCs w:val="22"/>
              </w:rPr>
              <w:t>Modernizarea iluminatului public în comuna Nalbant</w:t>
            </w:r>
          </w:p>
        </w:tc>
        <w:tc>
          <w:tcPr>
            <w:tcW w:w="3092" w:type="dxa"/>
            <w:shd w:val="clear" w:color="auto" w:fill="auto"/>
            <w:vAlign w:val="center"/>
          </w:tcPr>
          <w:p w:rsidR="00451E72" w:rsidRPr="00C65DC2" w:rsidRDefault="00451E72" w:rsidP="002F4DDD">
            <w:pPr>
              <w:ind w:firstLine="410"/>
              <w:jc w:val="both"/>
              <w:rPr>
                <w:rFonts w:ascii="Cambria" w:hAnsi="Cambria" w:cs="Arial"/>
                <w:sz w:val="22"/>
              </w:rPr>
            </w:pPr>
            <w:r w:rsidRPr="00C65DC2">
              <w:rPr>
                <w:rFonts w:ascii="Cambria" w:hAnsi="Cambria" w:cs="Arial"/>
                <w:sz w:val="22"/>
              </w:rPr>
              <w:t>Lipsa de noi investiţii în zonă datorită infrastructurii precare şi insuficiente.</w:t>
            </w:r>
          </w:p>
          <w:p w:rsidR="00451E72" w:rsidRPr="00C65DC2" w:rsidRDefault="00451E72" w:rsidP="002F4DDD">
            <w:pPr>
              <w:ind w:firstLine="410"/>
              <w:jc w:val="both"/>
              <w:rPr>
                <w:rFonts w:ascii="Cambria" w:hAnsi="Cambria" w:cs="Arial"/>
                <w:sz w:val="22"/>
              </w:rPr>
            </w:pPr>
            <w:r w:rsidRPr="00C65DC2">
              <w:rPr>
                <w:rFonts w:ascii="Cambria" w:hAnsi="Cambria" w:cs="Arial"/>
                <w:sz w:val="22"/>
              </w:rPr>
              <w:t xml:space="preserve">Scăderea gradului de ocupare a forţei de muncă disponibile în exces la nivelul comunei va conduce la scăderea mediei de vârstă a populaţiei deoarece populaţia tânără va migra spre zone cu economie dezvoltată. </w:t>
            </w:r>
          </w:p>
          <w:p w:rsidR="00451E72" w:rsidRPr="00C65DC2" w:rsidRDefault="00451E72" w:rsidP="002F4DDD">
            <w:pPr>
              <w:ind w:firstLine="410"/>
              <w:jc w:val="both"/>
              <w:rPr>
                <w:rFonts w:ascii="Cambria" w:hAnsi="Cambria" w:cs="Arial"/>
                <w:sz w:val="22"/>
              </w:rPr>
            </w:pPr>
            <w:r w:rsidRPr="00C65DC2">
              <w:rPr>
                <w:rFonts w:ascii="Cambria" w:hAnsi="Cambria" w:cs="Arial"/>
                <w:sz w:val="22"/>
              </w:rPr>
              <w:t>Îmbolnăvirea populaţiei prin lipsa unor sisteme de colectare şi tratare a apelor uzate menajere.</w:t>
            </w:r>
          </w:p>
          <w:p w:rsidR="00451E72" w:rsidRPr="00C65DC2" w:rsidRDefault="00451E72" w:rsidP="004B1ED0">
            <w:pPr>
              <w:ind w:firstLine="410"/>
              <w:jc w:val="both"/>
              <w:rPr>
                <w:rFonts w:ascii="Cambria" w:hAnsi="Cambria" w:cs="Arial"/>
                <w:sz w:val="22"/>
                <w:highlight w:val="yellow"/>
              </w:rPr>
            </w:pPr>
            <w:r w:rsidRPr="00C65DC2">
              <w:rPr>
                <w:rFonts w:ascii="Cambria" w:hAnsi="Cambria" w:cs="Arial"/>
                <w:sz w:val="22"/>
              </w:rPr>
              <w:t xml:space="preserve">Deprecierea calităţii terenurilor agricole prin lipsa unei valorificări a gunoiului de grajd existent la nivelul gospodăriilor din comună. </w:t>
            </w:r>
          </w:p>
        </w:tc>
      </w:tr>
    </w:tbl>
    <w:p w:rsidR="00915DE7" w:rsidRPr="00C65DC2" w:rsidRDefault="00915DE7" w:rsidP="0068463A">
      <w:pPr>
        <w:pStyle w:val="BodyTextIndent"/>
        <w:spacing w:line="360" w:lineRule="auto"/>
        <w:ind w:firstLine="0"/>
        <w:rPr>
          <w:rFonts w:ascii="Cambria" w:hAnsi="Cambria" w:cs="Arial"/>
          <w:b w:val="0"/>
          <w:bCs w:val="0"/>
          <w:sz w:val="24"/>
          <w:highlight w:val="yellow"/>
          <w:lang w:val="ro-RO"/>
        </w:rPr>
      </w:pPr>
    </w:p>
    <w:p w:rsidR="0038328B" w:rsidRPr="00C65DC2" w:rsidRDefault="0038328B" w:rsidP="0068463A">
      <w:pPr>
        <w:spacing w:line="360" w:lineRule="auto"/>
        <w:rPr>
          <w:rFonts w:ascii="Cambria" w:hAnsi="Cambria" w:cs="Arial"/>
          <w:highlight w:val="yellow"/>
        </w:rPr>
      </w:pPr>
    </w:p>
    <w:p w:rsidR="00B374FE" w:rsidRPr="00C65DC2" w:rsidRDefault="00B374FE" w:rsidP="0068463A">
      <w:pPr>
        <w:spacing w:line="360" w:lineRule="auto"/>
        <w:rPr>
          <w:rFonts w:ascii="Cambria" w:hAnsi="Cambria" w:cs="Arial"/>
          <w:highlight w:val="yellow"/>
        </w:rPr>
        <w:sectPr w:rsidR="00B374FE" w:rsidRPr="00C65DC2" w:rsidSect="00ED6D57">
          <w:pgSz w:w="16840" w:h="11907" w:orient="landscape" w:code="9"/>
          <w:pgMar w:top="1134" w:right="1134" w:bottom="851" w:left="1270" w:header="142" w:footer="550" w:gutter="0"/>
          <w:cols w:space="720"/>
          <w:noEndnote/>
          <w:docGrid w:linePitch="254"/>
        </w:sectPr>
      </w:pPr>
    </w:p>
    <w:p w:rsidR="00FA42D6" w:rsidRPr="00C65DC2" w:rsidRDefault="00FA42D6" w:rsidP="001D4EDD">
      <w:pPr>
        <w:pStyle w:val="Heading1"/>
        <w:shd w:val="clear" w:color="auto" w:fill="A6A6A6"/>
        <w:spacing w:before="0" w:after="0" w:line="360" w:lineRule="auto"/>
        <w:ind w:left="0" w:firstLine="709"/>
        <w:jc w:val="both"/>
        <w:rPr>
          <w:rFonts w:ascii="Cambria" w:hAnsi="Cambria"/>
          <w:caps/>
          <w:sz w:val="24"/>
          <w:szCs w:val="24"/>
        </w:rPr>
      </w:pPr>
      <w:bookmarkStart w:id="295" w:name="_Toc219536405"/>
      <w:bookmarkStart w:id="296" w:name="_Toc219547375"/>
      <w:bookmarkStart w:id="297" w:name="_Toc220817920"/>
      <w:bookmarkStart w:id="298" w:name="_Toc223745917"/>
      <w:bookmarkStart w:id="299" w:name="_Toc223748276"/>
      <w:bookmarkStart w:id="300" w:name="_Toc223748437"/>
      <w:bookmarkStart w:id="301" w:name="_Toc223752524"/>
      <w:bookmarkStart w:id="302" w:name="_Toc242607807"/>
      <w:bookmarkStart w:id="303" w:name="_Toc262043897"/>
      <w:bookmarkStart w:id="304" w:name="_Toc279668783"/>
      <w:bookmarkStart w:id="305" w:name="_Toc312163715"/>
      <w:bookmarkStart w:id="306" w:name="_Toc312328847"/>
      <w:bookmarkStart w:id="307" w:name="_Toc414362648"/>
      <w:bookmarkStart w:id="308" w:name="_Toc219536406"/>
      <w:bookmarkStart w:id="309" w:name="_Toc219547376"/>
      <w:bookmarkStart w:id="310" w:name="_Toc220817928"/>
      <w:bookmarkStart w:id="311" w:name="_Toc223745926"/>
      <w:bookmarkStart w:id="312" w:name="_Toc223748285"/>
      <w:bookmarkStart w:id="313" w:name="_Toc223748446"/>
      <w:bookmarkStart w:id="314" w:name="_Toc223752533"/>
      <w:bookmarkStart w:id="315" w:name="_Toc242607816"/>
      <w:r w:rsidRPr="00C65DC2">
        <w:rPr>
          <w:rFonts w:ascii="Cambria" w:hAnsi="Cambria"/>
          <w:sz w:val="24"/>
          <w:szCs w:val="24"/>
        </w:rPr>
        <w:t>CARACTERISTICILE DE MEDIU ALE ZONEI POSIBIL A FI AFECTATĂ SEMNIFICATIV</w:t>
      </w:r>
      <w:bookmarkEnd w:id="295"/>
      <w:bookmarkEnd w:id="296"/>
      <w:bookmarkEnd w:id="297"/>
      <w:bookmarkEnd w:id="298"/>
      <w:bookmarkEnd w:id="299"/>
      <w:bookmarkEnd w:id="300"/>
      <w:bookmarkEnd w:id="301"/>
      <w:bookmarkEnd w:id="302"/>
      <w:bookmarkEnd w:id="303"/>
      <w:bookmarkEnd w:id="304"/>
      <w:bookmarkEnd w:id="305"/>
      <w:bookmarkEnd w:id="306"/>
      <w:bookmarkEnd w:id="307"/>
    </w:p>
    <w:p w:rsidR="00871D95" w:rsidRPr="00C65DC2" w:rsidRDefault="00871D95" w:rsidP="00871D95">
      <w:pPr>
        <w:spacing w:line="360" w:lineRule="auto"/>
        <w:ind w:firstLine="720"/>
        <w:jc w:val="both"/>
        <w:rPr>
          <w:rFonts w:ascii="Cambria" w:hAnsi="Cambria" w:cs="Arial"/>
        </w:rPr>
      </w:pPr>
      <w:r w:rsidRPr="00C65DC2">
        <w:rPr>
          <w:rFonts w:ascii="Cambria" w:hAnsi="Cambria" w:cs="Arial"/>
        </w:rPr>
        <w:t>Având în vedere suprafaţa teritoriului administrativ al comunei pe care se va interveni pentru realizarea obiectivelor prevăzute în P.U.G. se apreciază că, impactul asupra mediului rezultat în urma implementării planului se va resimţi numai la nivel local şi în imediata vecinătate a acestuia atât datorită lucrărilor de construcţii ce se vor efectua şi care implică amenajarea unor organizări de şantier, excavări de material şi lucrări de realizare propriu-zisă a clădirilor cât şi datorită amplasării noilor clădiri faţă de cele existente.</w:t>
      </w:r>
    </w:p>
    <w:p w:rsidR="00871D95" w:rsidRPr="00C65DC2" w:rsidRDefault="00871D95" w:rsidP="00871D95">
      <w:pPr>
        <w:spacing w:line="360" w:lineRule="auto"/>
        <w:ind w:firstLine="720"/>
        <w:jc w:val="both"/>
        <w:rPr>
          <w:rFonts w:ascii="Cambria" w:hAnsi="Cambria" w:cs="Arial"/>
        </w:rPr>
      </w:pPr>
      <w:r w:rsidRPr="00C65DC2">
        <w:rPr>
          <w:rFonts w:ascii="Cambria" w:hAnsi="Cambria" w:cs="Arial"/>
        </w:rPr>
        <w:t>Pot fi evidenţiate următoarele aspecte cu privire la caracteristicile de mediu ale zonei studiate şi a celei imediat învecinate.</w:t>
      </w:r>
    </w:p>
    <w:p w:rsidR="00431792" w:rsidRPr="00C65DC2" w:rsidRDefault="00431792" w:rsidP="00431792">
      <w:pPr>
        <w:spacing w:line="360" w:lineRule="auto"/>
        <w:ind w:firstLine="720"/>
        <w:jc w:val="both"/>
        <w:rPr>
          <w:rFonts w:ascii="Cambria" w:hAnsi="Cambria" w:cs="Arial"/>
        </w:rPr>
      </w:pPr>
      <w:r w:rsidRPr="00C65DC2">
        <w:rPr>
          <w:rFonts w:ascii="Cambria" w:hAnsi="Cambria" w:cs="Arial"/>
        </w:rPr>
        <w:t xml:space="preserve">Principala disfuncţionalitate care grevează dezvoltarea comunei este legată de gradul de echipare edilitară a localităţii. Lipsa unui sistem centralizat de colectare a apelor menajere precum şi a unor staţii de epurare determină un nivel ridicat al poluării şi implicit un risc crescut de afectare a sănătăţii populaţiei atât din comuna Nalbant cât şi din cadrul comunelor vecine. De asemenea lipsa unei reţele de furnizare a gazelor naturale duce la diminuarea calităţii locuirii. </w:t>
      </w:r>
    </w:p>
    <w:p w:rsidR="00431792" w:rsidRPr="00C65DC2" w:rsidRDefault="00431792" w:rsidP="00431792">
      <w:pPr>
        <w:spacing w:line="360" w:lineRule="auto"/>
        <w:ind w:firstLine="720"/>
        <w:jc w:val="both"/>
        <w:rPr>
          <w:rFonts w:ascii="Cambria" w:hAnsi="Cambria" w:cs="Arial"/>
        </w:rPr>
      </w:pPr>
      <w:r w:rsidRPr="00C65DC2">
        <w:rPr>
          <w:rFonts w:ascii="Cambria" w:hAnsi="Cambria" w:cs="Arial"/>
        </w:rPr>
        <w:t xml:space="preserve">În ceea ce priveşte dezvoltarea economică a comunei, ea este dependentă, în mod predominant, de agricultură. Există o tendinţă evidentă pentru dezvoltarea activităţilor din acest domeniu în special datorită numărului semnificativ de unităţi agro-zootehnice (funcţionale sau nefuncţionale). </w:t>
      </w:r>
    </w:p>
    <w:p w:rsidR="00431792" w:rsidRPr="00C65DC2" w:rsidRDefault="00431792" w:rsidP="00431792">
      <w:pPr>
        <w:spacing w:line="360" w:lineRule="auto"/>
        <w:ind w:firstLine="720"/>
        <w:jc w:val="both"/>
        <w:rPr>
          <w:rFonts w:ascii="Cambria" w:hAnsi="Cambria" w:cs="Arial"/>
        </w:rPr>
      </w:pPr>
      <w:r w:rsidRPr="00C65DC2">
        <w:rPr>
          <w:rFonts w:ascii="Cambria" w:hAnsi="Cambria" w:cs="Arial"/>
        </w:rPr>
        <w:t xml:space="preserve">Străzile care alcătuiesc reţeaua principală de circulaţie a comunei necesită modernizări (amenajări de profil, aplicarea de îmbrăcăminţi uşoare). Traseele unor străzi din intravilan sunt degradate datorită eroziunii provocate de fenomenul de şiroire. </w:t>
      </w:r>
    </w:p>
    <w:p w:rsidR="00431792" w:rsidRPr="00C65DC2" w:rsidRDefault="00431792" w:rsidP="00431792">
      <w:pPr>
        <w:spacing w:line="360" w:lineRule="auto"/>
        <w:ind w:firstLine="720"/>
        <w:jc w:val="both"/>
        <w:rPr>
          <w:rFonts w:ascii="Cambria" w:hAnsi="Cambria" w:cs="Arial"/>
        </w:rPr>
      </w:pPr>
      <w:r w:rsidRPr="00C65DC2">
        <w:rPr>
          <w:rFonts w:ascii="Cambria" w:hAnsi="Cambria" w:cs="Arial"/>
        </w:rPr>
        <w:t xml:space="preserve">În ceea ce priveşte cadrul natural, disfuncţionalităţile principale sunt legate de zonele în care sunt prezente diverse tipuri de riscuri naturale: inundaţii din viituri, formarea ravenelor, eroziune precum şi apariţia fenomenului de şiroire. Până la înlăturarea sau diminuarea efectelor acestor riscuri se impune instituirea de interdicţii temporare de construire în zonele vizate. </w:t>
      </w:r>
    </w:p>
    <w:p w:rsidR="00431792" w:rsidRPr="00C65DC2" w:rsidRDefault="00431792" w:rsidP="00431792">
      <w:pPr>
        <w:spacing w:line="360" w:lineRule="auto"/>
        <w:ind w:firstLine="720"/>
        <w:jc w:val="both"/>
        <w:rPr>
          <w:rFonts w:ascii="Cambria" w:hAnsi="Cambria" w:cs="Arial"/>
        </w:rPr>
      </w:pPr>
      <w:r w:rsidRPr="00C65DC2">
        <w:rPr>
          <w:rFonts w:ascii="Cambria" w:hAnsi="Cambria" w:cs="Arial"/>
        </w:rPr>
        <w:t xml:space="preserve">O altă disfuncţionalitate este legată de insuficienţa spaţiilor plantate, în teritoriul intravilan al localităţilor, în special a celor cu rol de protecţie. </w:t>
      </w:r>
    </w:p>
    <w:p w:rsidR="00871D95" w:rsidRPr="00C65DC2" w:rsidRDefault="00431792" w:rsidP="00871D95">
      <w:pPr>
        <w:spacing w:line="360" w:lineRule="auto"/>
        <w:ind w:firstLine="720"/>
        <w:jc w:val="both"/>
        <w:rPr>
          <w:rFonts w:ascii="Cambria" w:hAnsi="Cambria" w:cs="Arial"/>
        </w:rPr>
      </w:pPr>
      <w:r w:rsidRPr="00C65DC2">
        <w:rPr>
          <w:rFonts w:ascii="Cambria" w:hAnsi="Cambria" w:cs="Arial"/>
        </w:rPr>
        <w:t>Toate aceste elemente menţionate anterior sunt susţinute de numărul ridicat al terenurilor libere din teritoriul intravilan al comunei. Acesta indică interesul scăzut al populaţiei faţă de cele trei localităţi. Din acest motiv este nevoie de o serie de intervenţii care să determine îmbunătăţirea condiţiilor de trai din cele trei sate în vederea atragerii de noi locuitori şi scăderii nivelului migraţiei spre alte localităţi.</w:t>
      </w:r>
      <w:r w:rsidR="003B15CD">
        <w:rPr>
          <w:rFonts w:ascii="Cambria" w:hAnsi="Cambria" w:cs="Arial"/>
        </w:rPr>
        <w:t xml:space="preserve"> </w:t>
      </w:r>
      <w:r w:rsidR="00871D95" w:rsidRPr="00C65DC2">
        <w:rPr>
          <w:rFonts w:ascii="Cambria" w:hAnsi="Cambria" w:cs="Arial"/>
        </w:rPr>
        <w:t>Toate aceste aspecte pot conduce la un disconfort atât pentru populaţia din zonă, cat şi asupra factorilor de mediu implicaţi, în special apă şi sol.</w:t>
      </w:r>
    </w:p>
    <w:p w:rsidR="00FA42D6" w:rsidRPr="00C65DC2" w:rsidRDefault="00FA42D6" w:rsidP="001D4EDD">
      <w:pPr>
        <w:pStyle w:val="Heading2"/>
        <w:shd w:val="clear" w:color="auto" w:fill="BFBFBF"/>
        <w:tabs>
          <w:tab w:val="num" w:pos="1296"/>
        </w:tabs>
        <w:autoSpaceDE w:val="0"/>
        <w:autoSpaceDN w:val="0"/>
        <w:adjustRightInd w:val="0"/>
        <w:spacing w:before="0" w:after="0" w:line="360" w:lineRule="auto"/>
        <w:ind w:left="0" w:firstLine="720"/>
        <w:rPr>
          <w:rFonts w:ascii="Cambria" w:hAnsi="Cambria"/>
          <w:i w:val="0"/>
          <w:caps/>
          <w:sz w:val="24"/>
        </w:rPr>
      </w:pPr>
      <w:bookmarkStart w:id="316" w:name="_Toc168836436"/>
      <w:bookmarkStart w:id="317" w:name="_Toc220817921"/>
      <w:bookmarkStart w:id="318" w:name="_Toc223745918"/>
      <w:bookmarkStart w:id="319" w:name="_Toc223748277"/>
      <w:bookmarkStart w:id="320" w:name="_Toc223748438"/>
      <w:bookmarkStart w:id="321" w:name="_Toc223752525"/>
      <w:bookmarkStart w:id="322" w:name="_Toc242607808"/>
      <w:bookmarkStart w:id="323" w:name="_Toc262043898"/>
      <w:bookmarkStart w:id="324" w:name="_Toc279668784"/>
      <w:bookmarkStart w:id="325" w:name="_Toc312163716"/>
      <w:bookmarkStart w:id="326" w:name="_Toc312328848"/>
      <w:bookmarkStart w:id="327" w:name="_Toc414362649"/>
      <w:r w:rsidRPr="00C65DC2">
        <w:rPr>
          <w:rFonts w:ascii="Cambria" w:hAnsi="Cambria"/>
          <w:i w:val="0"/>
          <w:caps/>
          <w:sz w:val="24"/>
        </w:rPr>
        <w:t>apa</w:t>
      </w:r>
      <w:bookmarkEnd w:id="316"/>
      <w:bookmarkEnd w:id="317"/>
      <w:bookmarkEnd w:id="318"/>
      <w:bookmarkEnd w:id="319"/>
      <w:bookmarkEnd w:id="320"/>
      <w:bookmarkEnd w:id="321"/>
      <w:bookmarkEnd w:id="322"/>
      <w:bookmarkEnd w:id="323"/>
      <w:bookmarkEnd w:id="324"/>
      <w:bookmarkEnd w:id="325"/>
      <w:bookmarkEnd w:id="326"/>
      <w:bookmarkEnd w:id="327"/>
    </w:p>
    <w:p w:rsidR="006070EC" w:rsidRPr="00C65DC2" w:rsidRDefault="006070EC" w:rsidP="001D4EDD">
      <w:pPr>
        <w:shd w:val="clear" w:color="auto" w:fill="D9D9D9"/>
        <w:tabs>
          <w:tab w:val="left" w:pos="1080"/>
        </w:tabs>
        <w:autoSpaceDE w:val="0"/>
        <w:autoSpaceDN w:val="0"/>
        <w:adjustRightInd w:val="0"/>
        <w:spacing w:line="360" w:lineRule="auto"/>
        <w:ind w:firstLine="567"/>
        <w:jc w:val="both"/>
        <w:rPr>
          <w:rFonts w:ascii="Cambria" w:hAnsi="Cambria" w:cs="Arial"/>
          <w:b/>
          <w:bCs/>
        </w:rPr>
      </w:pPr>
      <w:r w:rsidRPr="00C65DC2">
        <w:rPr>
          <w:rFonts w:ascii="Cambria" w:hAnsi="Cambria" w:cs="Arial"/>
          <w:b/>
          <w:bCs/>
        </w:rPr>
        <w:t xml:space="preserve">Calitatea apei de suprafaţă </w:t>
      </w:r>
    </w:p>
    <w:p w:rsidR="006070EC" w:rsidRPr="00C65DC2" w:rsidRDefault="006070EC" w:rsidP="00931F37">
      <w:pPr>
        <w:spacing w:line="360" w:lineRule="auto"/>
        <w:ind w:firstLine="567"/>
        <w:jc w:val="both"/>
        <w:rPr>
          <w:rFonts w:ascii="Cambria" w:hAnsi="Cambria" w:cs="Arial"/>
        </w:rPr>
      </w:pPr>
      <w:r w:rsidRPr="00C65DC2">
        <w:rPr>
          <w:rFonts w:ascii="Cambria" w:hAnsi="Cambria" w:cs="Arial"/>
        </w:rPr>
        <w:t xml:space="preserve">Teritoriul localităţii </w:t>
      </w:r>
      <w:r w:rsidR="00AB19FE" w:rsidRPr="00C65DC2">
        <w:rPr>
          <w:rFonts w:ascii="Cambria" w:hAnsi="Cambria" w:cs="Arial"/>
        </w:rPr>
        <w:t>Nalbant</w:t>
      </w:r>
      <w:r w:rsidRPr="00C65DC2">
        <w:rPr>
          <w:rFonts w:ascii="Cambria" w:hAnsi="Cambria" w:cs="Arial"/>
        </w:rPr>
        <w:t xml:space="preserve"> este străbătut de </w:t>
      </w:r>
      <w:r w:rsidR="00AB19FE" w:rsidRPr="00C65DC2">
        <w:rPr>
          <w:rFonts w:ascii="Cambria" w:hAnsi="Cambria" w:cs="Arial"/>
        </w:rPr>
        <w:t>pârâul Taiţa</w:t>
      </w:r>
      <w:r w:rsidRPr="00C65DC2">
        <w:rPr>
          <w:rFonts w:ascii="Cambria" w:hAnsi="Cambria" w:cs="Arial"/>
        </w:rPr>
        <w:t xml:space="preserve">.  </w:t>
      </w:r>
    </w:p>
    <w:p w:rsidR="0098321F" w:rsidRPr="00C65DC2" w:rsidRDefault="0098321F" w:rsidP="00931F37">
      <w:pPr>
        <w:spacing w:line="360" w:lineRule="auto"/>
        <w:ind w:firstLine="567"/>
        <w:jc w:val="both"/>
        <w:rPr>
          <w:rFonts w:ascii="Cambria" w:hAnsi="Cambria" w:cs="Arial"/>
        </w:rPr>
      </w:pPr>
    </w:p>
    <w:p w:rsidR="005C3641" w:rsidRPr="00C65DC2" w:rsidRDefault="0098321F" w:rsidP="001D4EDD">
      <w:pPr>
        <w:numPr>
          <w:ilvl w:val="0"/>
          <w:numId w:val="6"/>
        </w:numPr>
        <w:shd w:val="clear" w:color="auto" w:fill="D9D9D9"/>
        <w:tabs>
          <w:tab w:val="left" w:pos="1080"/>
        </w:tabs>
        <w:autoSpaceDE w:val="0"/>
        <w:autoSpaceDN w:val="0"/>
        <w:adjustRightInd w:val="0"/>
        <w:spacing w:line="360" w:lineRule="auto"/>
        <w:ind w:left="0" w:firstLine="720"/>
        <w:jc w:val="both"/>
        <w:rPr>
          <w:rFonts w:ascii="Cambria" w:hAnsi="Cambria" w:cs="Arial"/>
          <w:b/>
          <w:bCs/>
        </w:rPr>
      </w:pPr>
      <w:r w:rsidRPr="00C65DC2">
        <w:rPr>
          <w:rFonts w:ascii="Cambria" w:hAnsi="Cambria" w:cs="Arial"/>
          <w:b/>
          <w:bCs/>
        </w:rPr>
        <w:t xml:space="preserve">Situaţia existentă </w:t>
      </w:r>
    </w:p>
    <w:p w:rsidR="00FA42D6" w:rsidRPr="00C65DC2" w:rsidRDefault="00FA42D6" w:rsidP="0098321F">
      <w:pPr>
        <w:tabs>
          <w:tab w:val="left" w:pos="1080"/>
        </w:tabs>
        <w:autoSpaceDE w:val="0"/>
        <w:autoSpaceDN w:val="0"/>
        <w:adjustRightInd w:val="0"/>
        <w:spacing w:line="360" w:lineRule="auto"/>
        <w:ind w:firstLine="567"/>
        <w:jc w:val="both"/>
        <w:rPr>
          <w:rFonts w:ascii="Cambria" w:hAnsi="Cambria" w:cs="Arial"/>
          <w:b/>
          <w:bCs/>
        </w:rPr>
      </w:pPr>
      <w:r w:rsidRPr="00C65DC2">
        <w:rPr>
          <w:rFonts w:ascii="Cambria" w:hAnsi="Cambria" w:cs="Arial"/>
          <w:b/>
          <w:bCs/>
        </w:rPr>
        <w:t>Reţeaua de alimentare cu apă potabilă</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Alimentare cu apă în sistem centralizat există </w:t>
      </w:r>
      <w:r w:rsidRPr="00C65DC2">
        <w:rPr>
          <w:rFonts w:ascii="Cambria" w:hAnsi="Cambria"/>
          <w:b/>
          <w:bCs/>
          <w:lang w:val="ro-RO"/>
        </w:rPr>
        <w:t>în satele Nalbant şi Nicolae Bălcescu</w:t>
      </w:r>
      <w:r w:rsidRPr="00C65DC2">
        <w:rPr>
          <w:rFonts w:ascii="Cambria" w:hAnsi="Cambria"/>
          <w:lang w:val="ro-RO"/>
        </w:rPr>
        <w:t xml:space="preserve">.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În satul Nalbant alimentarea cu apă se face din sursa de apă subterană de medie adâncime, captată printr-un puţ de foraj de 67m şi un debit de cca. 17,10 m3/h. Apa este înmagazinată într-un rezervor cu capacitatea de 180 m</w:t>
      </w:r>
      <w:r w:rsidRPr="00C65DC2">
        <w:rPr>
          <w:rFonts w:ascii="Cambria" w:hAnsi="Cambria"/>
          <w:vertAlign w:val="superscript"/>
          <w:lang w:val="ro-RO"/>
        </w:rPr>
        <w:t>3</w:t>
      </w:r>
      <w:r w:rsidRPr="00C65DC2">
        <w:rPr>
          <w:rFonts w:ascii="Cambria" w:hAnsi="Cambria"/>
          <w:lang w:val="ro-RO"/>
        </w:rPr>
        <w:t xml:space="preserve">, semiîngropat, realizat din zidărie de cărămidă, tencuit şi izolat, amplasat într-o gospodărie de apă care cuprinde puţul forat, instalaţia de clorinare a apei brute şi staţia de pompare a apei potabile. Gospodăria de apă ocupă o suprafaţă definitivă de 350 mp şi se află pe un teren aflat în proprietatea Primăriei.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Reţeaua de distribuţie a apei potabile este amplasată pe toate străzile satului, subtraversările drumului naţional făcându-se prin foraj orizontal cu tub de protecţie.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Alimentarea cu apă a </w:t>
      </w:r>
      <w:r w:rsidRPr="00C65DC2">
        <w:rPr>
          <w:rFonts w:ascii="Cambria" w:hAnsi="Cambria"/>
          <w:b/>
          <w:bCs/>
          <w:lang w:val="ro-RO"/>
        </w:rPr>
        <w:t xml:space="preserve">satului Nicolae Bălcescu </w:t>
      </w:r>
      <w:r w:rsidRPr="00C65DC2">
        <w:rPr>
          <w:rFonts w:ascii="Cambria" w:hAnsi="Cambria"/>
          <w:lang w:val="ro-RO"/>
        </w:rPr>
        <w:t>se face din sursă de apă subterană de medie adâncime, prin două foraje de 60m şi 84m adâncime şi debite de 3,5 m</w:t>
      </w:r>
      <w:r w:rsidRPr="00C65DC2">
        <w:rPr>
          <w:rFonts w:ascii="Cambria" w:hAnsi="Cambria"/>
          <w:vertAlign w:val="superscript"/>
          <w:lang w:val="ro-RO"/>
        </w:rPr>
        <w:t>3</w:t>
      </w:r>
      <w:r w:rsidRPr="00C65DC2">
        <w:rPr>
          <w:rFonts w:ascii="Cambria" w:hAnsi="Cambria"/>
          <w:lang w:val="ro-RO"/>
        </w:rPr>
        <w:t>/h, respectiv 4,1 m</w:t>
      </w:r>
      <w:r w:rsidRPr="00C65DC2">
        <w:rPr>
          <w:rFonts w:ascii="Cambria" w:hAnsi="Cambria"/>
          <w:vertAlign w:val="superscript"/>
          <w:lang w:val="ro-RO"/>
        </w:rPr>
        <w:t>3</w:t>
      </w:r>
      <w:r w:rsidRPr="00C65DC2">
        <w:rPr>
          <w:rFonts w:ascii="Cambria" w:hAnsi="Cambria"/>
          <w:lang w:val="ro-RO"/>
        </w:rPr>
        <w:t>/h, prevăzute cu zone de protecţie sanitară cu regim sever (raza de protecţie = 10 m). Apa captată este înmagazinată într-un rezervor de 200m</w:t>
      </w:r>
      <w:r w:rsidRPr="00C65DC2">
        <w:rPr>
          <w:rFonts w:ascii="Cambria" w:hAnsi="Cambria"/>
          <w:vertAlign w:val="superscript"/>
          <w:lang w:val="ro-RO"/>
        </w:rPr>
        <w:t>3</w:t>
      </w:r>
      <w:r w:rsidRPr="00C65DC2">
        <w:rPr>
          <w:rFonts w:ascii="Cambria" w:hAnsi="Cambria"/>
          <w:lang w:val="ro-RO"/>
        </w:rPr>
        <w:t xml:space="preserve"> capacitate, semiîngropat, realizat din zidărie de cărămidă, tencuit şi izolat. Puţurile forate, rezervorul şi staţia de clorinare a apei brute sunt amplasate într-o gospodărie de apă care are o suprafaţă de 2.945 mp, situată pe un teren în zona de nord a satului, pe DN 22A. Terenul este situat într-o zonă înaltă pentru a asigura distribuţia gravitaţională a apei potabile.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Reţeaua de distribuţie a apei este amplasată pe toate străzile satului şi este realizată din tuburi de PEID, cu Dn = 110 mm. Pe DN 22A reţeaua de montează pe ambele părţi ale drumului. În dreptul gospodăriei de apă reţeaua subtraversează drumului naţional prin foraj orizontal şi este protejată cu tub de protecţie. Pe reţea sunt prevăzuţi hidranţi de incendiu exterior (Dn = 65 mm) şi două cişmele stradale. </w:t>
      </w:r>
    </w:p>
    <w:p w:rsidR="00DC70DF" w:rsidRPr="00C65DC2" w:rsidRDefault="00AB19FE" w:rsidP="00AB19FE">
      <w:pPr>
        <w:spacing w:line="360" w:lineRule="auto"/>
        <w:ind w:firstLine="567"/>
        <w:jc w:val="both"/>
        <w:rPr>
          <w:rFonts w:ascii="Cambria" w:hAnsi="Cambria"/>
        </w:rPr>
      </w:pPr>
      <w:r w:rsidRPr="00C65DC2">
        <w:rPr>
          <w:rFonts w:ascii="Cambria" w:hAnsi="Cambria"/>
          <w:b/>
          <w:bCs/>
        </w:rPr>
        <w:t xml:space="preserve">Satul Trestenic </w:t>
      </w:r>
      <w:r w:rsidRPr="00C65DC2">
        <w:rPr>
          <w:rFonts w:ascii="Cambria" w:hAnsi="Cambria"/>
        </w:rPr>
        <w:t>are în prezent alimentare</w:t>
      </w:r>
      <w:r w:rsidR="00DC70DF" w:rsidRPr="00C65DC2">
        <w:rPr>
          <w:rFonts w:ascii="Cambria" w:hAnsi="Cambria"/>
        </w:rPr>
        <w:t xml:space="preserve"> cu apă prin sistem centralizat prin p</w:t>
      </w:r>
      <w:r w:rsidRPr="00C65DC2">
        <w:rPr>
          <w:rFonts w:ascii="Cambria" w:hAnsi="Cambria"/>
        </w:rPr>
        <w:t>roiectul tehnic pentru realizarea alimentării cu apă a satului, (pr. nr. 1013/2015 „</w:t>
      </w:r>
      <w:r w:rsidRPr="00C65DC2">
        <w:rPr>
          <w:rFonts w:ascii="Cambria" w:hAnsi="Cambria"/>
          <w:i/>
          <w:iCs/>
        </w:rPr>
        <w:t>Reactualizare documentaţie tehnică alimentare cu apă sat Trestenic, în comuna Nalbant, judeţul Tulcea</w:t>
      </w:r>
      <w:r w:rsidRPr="00C65DC2">
        <w:rPr>
          <w:rFonts w:ascii="Cambria" w:hAnsi="Cambria"/>
        </w:rPr>
        <w:t>”),</w:t>
      </w:r>
      <w:r w:rsidR="00DC70DF" w:rsidRPr="00C65DC2">
        <w:rPr>
          <w:rFonts w:ascii="Cambria" w:hAnsi="Cambria"/>
        </w:rPr>
        <w:t xml:space="preserve"> proiect in stare de finalizare (fara receptie finala si bransamente gospodarii)</w:t>
      </w:r>
      <w:r w:rsidRPr="00C65DC2">
        <w:rPr>
          <w:rFonts w:ascii="Cambria" w:hAnsi="Cambria"/>
        </w:rPr>
        <w:t xml:space="preserve"> </w:t>
      </w:r>
    </w:p>
    <w:p w:rsidR="00AB19FE" w:rsidRPr="00C65DC2" w:rsidRDefault="00DC70DF" w:rsidP="00AB19FE">
      <w:pPr>
        <w:spacing w:line="360" w:lineRule="auto"/>
        <w:ind w:firstLine="567"/>
        <w:jc w:val="both"/>
        <w:rPr>
          <w:rFonts w:ascii="Cambria" w:hAnsi="Cambria"/>
        </w:rPr>
      </w:pPr>
      <w:r w:rsidRPr="00C65DC2">
        <w:rPr>
          <w:rFonts w:ascii="Cambria" w:hAnsi="Cambria"/>
        </w:rPr>
        <w:t xml:space="preserve">Proiectul a finalizat </w:t>
      </w:r>
      <w:r w:rsidR="00AB19FE" w:rsidRPr="00C65DC2">
        <w:rPr>
          <w:rFonts w:ascii="Cambria" w:hAnsi="Cambria"/>
        </w:rPr>
        <w:t>amplasarea obiectelor sistemului de apă în partea de nord-vest a satului, în zona dealului Cizlaru, astfel:</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Wingdings"/>
          <w:color w:val="000000"/>
        </w:rPr>
      </w:pPr>
      <w:r w:rsidRPr="00C65DC2">
        <w:rPr>
          <w:rFonts w:ascii="Cambria" w:hAnsi="Cambria" w:cs="Arial"/>
          <w:color w:val="000000"/>
        </w:rPr>
        <w:t>Sursă de apă subterană de medie adâncime. Captarea apei se face printr-un puţ forat la 80m adâncime, având un debit de 3,0 l/s, amplasat într-o zonă neinundabilă, la baza dealului Cizlaru. Suprafaţa ocupată definitiv este de 104 m</w:t>
      </w:r>
      <w:r w:rsidRPr="00C65DC2">
        <w:rPr>
          <w:rFonts w:ascii="Cambria" w:hAnsi="Cambria" w:cs="Arial"/>
          <w:color w:val="000000"/>
          <w:vertAlign w:val="superscript"/>
        </w:rPr>
        <w:t>2</w:t>
      </w:r>
      <w:r w:rsidRPr="00C65DC2">
        <w:rPr>
          <w:rFonts w:ascii="Cambria" w:hAnsi="Cambria" w:cs="Arial"/>
          <w:color w:val="000000"/>
        </w:rPr>
        <w:t xml:space="preserve">; </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Wingdings"/>
          <w:color w:val="000000"/>
        </w:rPr>
      </w:pPr>
      <w:r w:rsidRPr="00C65DC2">
        <w:rPr>
          <w:rFonts w:ascii="Cambria" w:hAnsi="Cambria" w:cs="Arial"/>
          <w:color w:val="000000"/>
        </w:rPr>
        <w:t>Rezervor nou de apă, cu capacitatea de 100 m</w:t>
      </w:r>
      <w:r w:rsidRPr="00C65DC2">
        <w:rPr>
          <w:rFonts w:ascii="Cambria" w:hAnsi="Cambria" w:cs="Arial"/>
          <w:color w:val="000000"/>
          <w:vertAlign w:val="superscript"/>
        </w:rPr>
        <w:t>3</w:t>
      </w:r>
      <w:r w:rsidRPr="00C65DC2">
        <w:rPr>
          <w:rFonts w:ascii="Cambria" w:hAnsi="Cambria" w:cs="Arial"/>
          <w:color w:val="000000"/>
        </w:rPr>
        <w:t>, amplasat mai sus de puţul forat, la cca. 200 m distanţă, lângă rezervorul existent de 100 m</w:t>
      </w:r>
      <w:r w:rsidRPr="00C65DC2">
        <w:rPr>
          <w:rFonts w:ascii="Cambria" w:hAnsi="Cambria" w:cs="Arial"/>
          <w:color w:val="000000"/>
          <w:vertAlign w:val="superscript"/>
        </w:rPr>
        <w:t>3</w:t>
      </w:r>
      <w:r w:rsidRPr="00C65DC2">
        <w:rPr>
          <w:rFonts w:ascii="Cambria" w:hAnsi="Cambria" w:cs="Arial"/>
          <w:color w:val="000000"/>
        </w:rPr>
        <w:t>. Rezervorul este circular, semiîngropat, din beton armat şi înmagazinează volumul de apă pentru consumul menajer şi rezerva intangibilă de incendiu de 54 m</w:t>
      </w:r>
      <w:r w:rsidRPr="00C65DC2">
        <w:rPr>
          <w:rFonts w:ascii="Cambria" w:hAnsi="Cambria" w:cs="Arial"/>
          <w:color w:val="000000"/>
          <w:vertAlign w:val="superscript"/>
        </w:rPr>
        <w:t>3</w:t>
      </w:r>
      <w:r w:rsidRPr="00C65DC2">
        <w:rPr>
          <w:rFonts w:ascii="Cambria" w:hAnsi="Cambria" w:cs="Arial"/>
          <w:color w:val="000000"/>
        </w:rPr>
        <w:t xml:space="preserve">. Rezervorul existent nu mai este în proprietatea Primăriei; </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Arial"/>
          <w:color w:val="000000"/>
        </w:rPr>
      </w:pPr>
      <w:r w:rsidRPr="00C65DC2">
        <w:rPr>
          <w:rFonts w:ascii="Cambria" w:hAnsi="Cambria" w:cs="Arial"/>
          <w:color w:val="000000"/>
        </w:rPr>
        <w:t xml:space="preserve">Staţie de clorinare, amplasată lângă rezervor; ocupă o suprafaţă de 2,44 x 2,67 m; </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Wingdings"/>
          <w:color w:val="000000"/>
        </w:rPr>
      </w:pPr>
      <w:r w:rsidRPr="00C65DC2">
        <w:rPr>
          <w:rFonts w:ascii="Cambria" w:hAnsi="Cambria" w:cs="Arial"/>
          <w:color w:val="000000"/>
        </w:rPr>
        <w:t xml:space="preserve">Aducţiunea de apă de la foraj la rezervorul de apă are un singur fir, este din PEID Pn 10 bar şi funcţionează sub presiune, apa preluată de la foraj fiind pompată în rezervorul proiectat. </w:t>
      </w:r>
    </w:p>
    <w:p w:rsidR="00AB19FE" w:rsidRPr="00C65DC2" w:rsidRDefault="00AB19FE" w:rsidP="00AB19FE">
      <w:pPr>
        <w:autoSpaceDE w:val="0"/>
        <w:autoSpaceDN w:val="0"/>
        <w:adjustRightInd w:val="0"/>
        <w:spacing w:line="360" w:lineRule="auto"/>
        <w:ind w:firstLine="567"/>
        <w:jc w:val="both"/>
        <w:rPr>
          <w:rFonts w:ascii="Cambria" w:hAnsi="Cambria" w:cs="Wingdings"/>
          <w:color w:val="000000"/>
        </w:rPr>
      </w:pPr>
      <w:r w:rsidRPr="00C65DC2">
        <w:rPr>
          <w:rFonts w:ascii="Cambria" w:hAnsi="Cambria" w:cs="Arial"/>
          <w:color w:val="000000"/>
        </w:rPr>
        <w:t>Rezervorul de 100 m</w:t>
      </w:r>
      <w:r w:rsidRPr="00C65DC2">
        <w:rPr>
          <w:rFonts w:ascii="Cambria" w:hAnsi="Cambria" w:cs="Arial"/>
          <w:color w:val="000000"/>
          <w:vertAlign w:val="superscript"/>
        </w:rPr>
        <w:t>3</w:t>
      </w:r>
      <w:r w:rsidRPr="00C65DC2">
        <w:rPr>
          <w:rFonts w:ascii="Cambria" w:hAnsi="Cambria" w:cs="Arial"/>
          <w:color w:val="000000"/>
        </w:rPr>
        <w:t xml:space="preserve"> şi staţia de clorinare formează gospodăria de apă a satului, care este amplasată la o cotă dominantă, pe dealul Cizlaru, pentru asigurarea distribuţiei gravitaţionale a apei potabile către toţi consumatorii. Suprafaţa ocupată definitiv este de cca. 837 m</w:t>
      </w:r>
      <w:r w:rsidRPr="00C65DC2">
        <w:rPr>
          <w:rFonts w:ascii="Cambria" w:hAnsi="Cambria" w:cs="Arial"/>
          <w:color w:val="000000"/>
          <w:vertAlign w:val="superscript"/>
        </w:rPr>
        <w:t>2</w:t>
      </w:r>
      <w:r w:rsidRPr="00C65DC2">
        <w:rPr>
          <w:rFonts w:ascii="Cambria" w:hAnsi="Cambria" w:cs="Arial"/>
          <w:color w:val="000000"/>
        </w:rPr>
        <w:t xml:space="preserve">. </w:t>
      </w:r>
    </w:p>
    <w:p w:rsidR="00AB19FE" w:rsidRPr="00C65DC2" w:rsidRDefault="00AB19FE" w:rsidP="00AB19FE">
      <w:pPr>
        <w:autoSpaceDE w:val="0"/>
        <w:autoSpaceDN w:val="0"/>
        <w:adjustRightInd w:val="0"/>
        <w:spacing w:line="360" w:lineRule="auto"/>
        <w:ind w:firstLine="567"/>
        <w:jc w:val="both"/>
        <w:rPr>
          <w:rFonts w:ascii="Cambria" w:hAnsi="Cambria" w:cs="Wingdings"/>
          <w:color w:val="000000"/>
        </w:rPr>
      </w:pPr>
      <w:r w:rsidRPr="00C65DC2">
        <w:rPr>
          <w:rFonts w:ascii="Cambria" w:hAnsi="Cambria" w:cs="Arial"/>
          <w:color w:val="000000"/>
        </w:rPr>
        <w:t xml:space="preserve">Reţeaua de distribuţie a apei potabile funcţionează gravitaţional, are o lungime de cca. 6,8 km, este realizată din tuburi de PEID, cu Dn = 63 – 110 mm. Are montaţi hidranţi de incendiu exterior Dn = 65 mm, cişmele stradale şi cămine cu vane de secţionare. </w:t>
      </w:r>
    </w:p>
    <w:p w:rsidR="00AB19FE" w:rsidRPr="00C65DC2" w:rsidRDefault="00AB19FE" w:rsidP="00AB19FE">
      <w:pPr>
        <w:spacing w:line="360" w:lineRule="auto"/>
        <w:ind w:firstLine="567"/>
        <w:jc w:val="both"/>
        <w:rPr>
          <w:rFonts w:ascii="Cambria" w:hAnsi="Cambria"/>
          <w:highlight w:val="yellow"/>
        </w:rPr>
      </w:pPr>
      <w:r w:rsidRPr="00C65DC2">
        <w:rPr>
          <w:rFonts w:ascii="Cambria" w:hAnsi="Cambria" w:cs="Arial"/>
          <w:color w:val="000000"/>
        </w:rPr>
        <w:t xml:space="preserve">Lucrările de alimentare cu apă existente şi propuse se înscriu în clasa de importanţă III şi în categoria 4 de importanţă, conform </w:t>
      </w:r>
      <w:r w:rsidRPr="00C65DC2">
        <w:rPr>
          <w:rFonts w:ascii="Cambria" w:hAnsi="Cambria" w:cs="Arial"/>
          <w:i/>
          <w:iCs/>
          <w:color w:val="000000"/>
        </w:rPr>
        <w:t xml:space="preserve">STAS </w:t>
      </w:r>
      <w:r w:rsidRPr="00C65DC2">
        <w:rPr>
          <w:rFonts w:ascii="Cambria" w:hAnsi="Cambria"/>
          <w:i/>
          <w:iCs/>
        </w:rPr>
        <w:t>4273/83 – „Construcţii hidrotehnice. Încadrarea în clase de importanţă”</w:t>
      </w:r>
      <w:r w:rsidRPr="00C65DC2">
        <w:rPr>
          <w:rFonts w:ascii="Cambria" w:hAnsi="Cambria"/>
        </w:rPr>
        <w:t>.</w:t>
      </w:r>
    </w:p>
    <w:p w:rsidR="00AB19FE" w:rsidRPr="00C65DC2" w:rsidRDefault="00AB19FE" w:rsidP="00FA42D6">
      <w:pPr>
        <w:autoSpaceDE w:val="0"/>
        <w:autoSpaceDN w:val="0"/>
        <w:adjustRightInd w:val="0"/>
        <w:spacing w:line="360" w:lineRule="auto"/>
        <w:ind w:firstLine="450"/>
        <w:jc w:val="both"/>
        <w:rPr>
          <w:rFonts w:ascii="Cambria" w:hAnsi="Cambria" w:cs="Arial"/>
        </w:rPr>
      </w:pPr>
    </w:p>
    <w:p w:rsidR="00AB19FE" w:rsidRPr="00C65DC2" w:rsidRDefault="00AB19FE" w:rsidP="00AB19FE">
      <w:pPr>
        <w:shd w:val="clear" w:color="auto" w:fill="D9D9D9"/>
        <w:tabs>
          <w:tab w:val="left" w:pos="851"/>
        </w:tabs>
        <w:autoSpaceDE w:val="0"/>
        <w:autoSpaceDN w:val="0"/>
        <w:adjustRightInd w:val="0"/>
        <w:spacing w:line="360" w:lineRule="auto"/>
        <w:ind w:firstLine="567"/>
        <w:jc w:val="both"/>
        <w:rPr>
          <w:rFonts w:ascii="Cambria" w:hAnsi="Cambria" w:cs="Arial"/>
          <w:b/>
          <w:bCs/>
        </w:rPr>
      </w:pPr>
      <w:r w:rsidRPr="00C65DC2">
        <w:rPr>
          <w:rFonts w:ascii="Cambria" w:hAnsi="Cambria" w:cs="Arial"/>
          <w:b/>
          <w:bCs/>
        </w:rPr>
        <w:t>Propuneri PUG privind reţelele tehnico – edilitare</w:t>
      </w:r>
    </w:p>
    <w:p w:rsidR="00AB19FE" w:rsidRPr="00C65DC2" w:rsidRDefault="00AB19FE" w:rsidP="00AB19FE">
      <w:pPr>
        <w:pStyle w:val="ListParagraph"/>
        <w:spacing w:line="360" w:lineRule="auto"/>
        <w:ind w:left="0" w:firstLine="567"/>
        <w:jc w:val="both"/>
        <w:rPr>
          <w:rFonts w:ascii="Cambria" w:hAnsi="Cambria"/>
          <w:b/>
        </w:rPr>
      </w:pPr>
      <w:r w:rsidRPr="00C65DC2">
        <w:rPr>
          <w:rFonts w:ascii="Cambria" w:hAnsi="Cambria" w:cs="Arial"/>
          <w:color w:val="000000"/>
        </w:rPr>
        <w:t xml:space="preserve">Pentru îmbunătăţirea sistemului de alimentare cu apă în comuna Nalbant, prin prezentul PUG s-a propus </w:t>
      </w:r>
      <w:r w:rsidRPr="00C65DC2">
        <w:rPr>
          <w:rFonts w:ascii="Cambria" w:hAnsi="Cambria"/>
          <w:b/>
        </w:rPr>
        <w:t>OBIECTIVUL  2 - Reabilitarea şi extinderea sistemului de alimentare cu apă.</w:t>
      </w:r>
    </w:p>
    <w:p w:rsidR="00AB19FE" w:rsidRPr="00C65DC2" w:rsidRDefault="00AB19FE" w:rsidP="00AB19FE">
      <w:pPr>
        <w:spacing w:line="360" w:lineRule="auto"/>
        <w:ind w:firstLine="567"/>
        <w:jc w:val="both"/>
        <w:rPr>
          <w:rFonts w:ascii="Cambria" w:hAnsi="Cambria" w:cs="Arial"/>
          <w:color w:val="000000"/>
        </w:rPr>
      </w:pPr>
      <w:r w:rsidRPr="00C65DC2">
        <w:rPr>
          <w:rFonts w:ascii="Cambria" w:hAnsi="Cambria" w:cs="Arial"/>
          <w:color w:val="000000"/>
        </w:rPr>
        <w:t>În zone de extindere a teritoriului intravilan este estimată o creştere de populaţie de 924 de persoane, distribuită astfel: 419 persoane în Nalbant, 355 persoane în N. Bălcescu, 150 persoane în Trestenic.</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Soluţia alimentării cu apă a consumatorilor din zonele de extindere a teritoriului intravilan este de conectare la sistemele de apă existente sau viitoare astfel.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b/>
          <w:bCs/>
          <w:lang w:val="ro-RO"/>
        </w:rPr>
        <w:t>Satul Nalbant</w:t>
      </w:r>
      <w:r w:rsidRPr="00C65DC2">
        <w:rPr>
          <w:rFonts w:ascii="Cambria" w:hAnsi="Cambria"/>
          <w:lang w:val="ro-RO"/>
        </w:rPr>
        <w:t>. Necesarul de apă la sursă de 1,10 l/s poate fi acoperit de forajul existent, având în vedere că acesta are capacitatea maximă de 3,0 l/s. Rezerva de apă potabilă de 59,9 m</w:t>
      </w:r>
      <w:r w:rsidRPr="00C65DC2">
        <w:rPr>
          <w:rFonts w:ascii="Cambria" w:hAnsi="Cambria"/>
          <w:vertAlign w:val="superscript"/>
          <w:lang w:val="ro-RO"/>
        </w:rPr>
        <w:t>3</w:t>
      </w:r>
      <w:r w:rsidRPr="00C65DC2">
        <w:rPr>
          <w:rFonts w:ascii="Cambria" w:hAnsi="Cambria"/>
          <w:lang w:val="ro-RO"/>
        </w:rPr>
        <w:t xml:space="preserve"> se înmagazinează într-un rezervor cu capacitatea de 75 m</w:t>
      </w:r>
      <w:r w:rsidRPr="00C65DC2">
        <w:rPr>
          <w:rFonts w:ascii="Cambria" w:hAnsi="Cambria"/>
          <w:vertAlign w:val="superscript"/>
          <w:lang w:val="ro-RO"/>
        </w:rPr>
        <w:t>3</w:t>
      </w:r>
      <w:r w:rsidRPr="00C65DC2">
        <w:rPr>
          <w:rFonts w:ascii="Cambria" w:hAnsi="Cambria"/>
          <w:lang w:val="ro-RO"/>
        </w:rPr>
        <w:t xml:space="preserve"> amplasat în gospodăria de apă a satului. Reţeaua de distribuţie a apei potabile se amplasează pe toate străzile proiectate în zonele de extindere a teritoriului intravilan, este realizată din tuburi de PEHD, are montaţi hidranţi de incendiu exteriori, cişmele stradale şi cămine de vane de secţionare.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b/>
          <w:bCs/>
          <w:lang w:val="ro-RO"/>
        </w:rPr>
        <w:t>Satul Nicolae Bălcescu</w:t>
      </w:r>
      <w:r w:rsidRPr="00C65DC2">
        <w:rPr>
          <w:rFonts w:ascii="Cambria" w:hAnsi="Cambria"/>
          <w:lang w:val="ro-RO"/>
        </w:rPr>
        <w:t>. Necesarul de apă la sursă de 0,83 l/s se poate asigura din forajele existente. Rezerva de apă potabilă de 44 m</w:t>
      </w:r>
      <w:r w:rsidRPr="00C65DC2">
        <w:rPr>
          <w:rFonts w:ascii="Cambria" w:hAnsi="Cambria"/>
          <w:vertAlign w:val="superscript"/>
          <w:lang w:val="ro-RO"/>
        </w:rPr>
        <w:t>3</w:t>
      </w:r>
      <w:r w:rsidRPr="00C65DC2">
        <w:rPr>
          <w:rFonts w:ascii="Cambria" w:hAnsi="Cambria"/>
          <w:lang w:val="ro-RO"/>
        </w:rPr>
        <w:t xml:space="preserve"> se poate înmagazina în rezervorul proiectat de 200 m</w:t>
      </w:r>
      <w:r w:rsidRPr="00C65DC2">
        <w:rPr>
          <w:rFonts w:ascii="Cambria" w:hAnsi="Cambria"/>
          <w:vertAlign w:val="superscript"/>
          <w:lang w:val="ro-RO"/>
        </w:rPr>
        <w:t>3</w:t>
      </w:r>
      <w:r w:rsidRPr="00C65DC2">
        <w:rPr>
          <w:rFonts w:ascii="Cambria" w:hAnsi="Cambria"/>
          <w:lang w:val="ro-RO"/>
        </w:rPr>
        <w:t>, având în vedere că rezerva de apă estimată în documentaţia tehnică este de 164 m</w:t>
      </w:r>
      <w:r w:rsidRPr="00C65DC2">
        <w:rPr>
          <w:rFonts w:ascii="Cambria" w:hAnsi="Cambria"/>
          <w:vertAlign w:val="superscript"/>
          <w:lang w:val="ro-RO"/>
        </w:rPr>
        <w:t>3</w:t>
      </w:r>
      <w:r w:rsidRPr="00C65DC2">
        <w:rPr>
          <w:rFonts w:ascii="Cambria" w:hAnsi="Cambria"/>
          <w:lang w:val="ro-RO"/>
        </w:rPr>
        <w:t xml:space="preserve"> de apă. Reţeaua de distribuţie a apei potabile se amplasează pe toate străzile proiectate în zonele de extinderea a teritoriului intravilan, este realizată din tuburi de PEID, are montaţi hidranţi de incendiu exteriori, cişmele stradale şi cămine de vane de secţionare. </w:t>
      </w:r>
    </w:p>
    <w:p w:rsidR="00AB19FE" w:rsidRPr="00C65DC2" w:rsidRDefault="00AB19FE" w:rsidP="00AB19FE">
      <w:pPr>
        <w:spacing w:line="360" w:lineRule="auto"/>
        <w:ind w:firstLine="567"/>
        <w:jc w:val="both"/>
        <w:rPr>
          <w:rFonts w:ascii="Cambria" w:hAnsi="Cambria"/>
        </w:rPr>
      </w:pPr>
      <w:r w:rsidRPr="00C65DC2">
        <w:rPr>
          <w:rFonts w:ascii="Cambria" w:hAnsi="Cambria"/>
          <w:b/>
          <w:bCs/>
        </w:rPr>
        <w:t>Satul Trestenic</w:t>
      </w:r>
      <w:r w:rsidRPr="00C65DC2">
        <w:rPr>
          <w:rFonts w:ascii="Cambria" w:hAnsi="Cambria"/>
        </w:rPr>
        <w:t>. Necesarul de apă la sursă de 0,45 l/s se poate asigura din puţul forat propus, debitul proiectat fiind de 0,87 l/s, iar debitul maxim de 3,0 l/s. Rezerva de apă potabilă este de 26,4 m</w:t>
      </w:r>
      <w:r w:rsidRPr="00C65DC2">
        <w:rPr>
          <w:rFonts w:ascii="Cambria" w:hAnsi="Cambria"/>
          <w:vertAlign w:val="superscript"/>
        </w:rPr>
        <w:t>3</w:t>
      </w:r>
      <w:r w:rsidRPr="00C65DC2">
        <w:rPr>
          <w:rFonts w:ascii="Cambria" w:hAnsi="Cambria"/>
        </w:rPr>
        <w:t xml:space="preserve"> se înmagazinează într-un rezervor cu o capacitate de 25 m</w:t>
      </w:r>
      <w:r w:rsidRPr="00C65DC2">
        <w:rPr>
          <w:rFonts w:ascii="Cambria" w:hAnsi="Cambria"/>
          <w:vertAlign w:val="superscript"/>
        </w:rPr>
        <w:t>3</w:t>
      </w:r>
      <w:r w:rsidRPr="00C65DC2">
        <w:rPr>
          <w:rFonts w:ascii="Cambria" w:hAnsi="Cambria"/>
        </w:rPr>
        <w:t>, realizat din beton armat, amplasat în gospodăria de apă a satului propusă prin proiect nr. 1013/2015. Reţeaua de distribuţie a apei potabile se amplasează pe toate străzile proiectate în zonele de extinderea a teritoriului intravilan, este realizată din tuburi de PEID, are montaţi hidranţi de incendiu exteriori, cişmele stradale şi cămine de vane de secţionare.</w:t>
      </w:r>
    </w:p>
    <w:p w:rsidR="00AB19FE" w:rsidRPr="00C65DC2" w:rsidRDefault="00AB19FE" w:rsidP="00FA42D6">
      <w:pPr>
        <w:autoSpaceDE w:val="0"/>
        <w:autoSpaceDN w:val="0"/>
        <w:adjustRightInd w:val="0"/>
        <w:spacing w:line="360" w:lineRule="auto"/>
        <w:ind w:left="900"/>
        <w:jc w:val="both"/>
        <w:rPr>
          <w:rFonts w:ascii="Cambria" w:hAnsi="Cambria" w:cs="Arial"/>
          <w:bCs/>
          <w:sz w:val="18"/>
        </w:rPr>
      </w:pPr>
    </w:p>
    <w:p w:rsidR="00FA42D6" w:rsidRPr="00C65DC2" w:rsidRDefault="00FA42D6" w:rsidP="00C94121">
      <w:pPr>
        <w:numPr>
          <w:ilvl w:val="0"/>
          <w:numId w:val="6"/>
        </w:numPr>
        <w:shd w:val="clear" w:color="auto" w:fill="D9D9D9"/>
        <w:tabs>
          <w:tab w:val="clear" w:pos="900"/>
          <w:tab w:val="left" w:pos="851"/>
        </w:tabs>
        <w:autoSpaceDE w:val="0"/>
        <w:autoSpaceDN w:val="0"/>
        <w:adjustRightInd w:val="0"/>
        <w:spacing w:line="360" w:lineRule="auto"/>
        <w:ind w:left="0" w:firstLine="540"/>
        <w:jc w:val="both"/>
        <w:rPr>
          <w:rFonts w:ascii="Cambria" w:hAnsi="Cambria" w:cs="Arial"/>
          <w:b/>
          <w:bCs/>
        </w:rPr>
      </w:pPr>
      <w:r w:rsidRPr="00C65DC2">
        <w:rPr>
          <w:rFonts w:ascii="Cambria" w:hAnsi="Cambria" w:cs="Arial"/>
          <w:b/>
          <w:bCs/>
        </w:rPr>
        <w:t>Reţeaua de canalizare</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Comuna Nalbant nu are sistem de canalizare şi epurare pentru apele uzate. Pentru colectarea apelor uzate menajere există în fiecare gospodărie latrine, din care excesul de umiditate se infiltrează direct în pământ. Excepţie fac unităţile publice care au bazine vidanjabile din cuve de beton. Dejecţiile animaliere sunt colectate şi depozitate în aer liber, de regulă în grădinile gospodăriilor.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Apele pluviale sunt colectate în şanţurile drumurilor comunale, acolo unde acestea există, sau se scurg liber la suprafaţa terenului către pârâul Tăiţa. În zonele joase ale comunei aceste ape acoperă terenul după orice ploaie mai intensă.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b/>
          <w:bCs/>
          <w:lang w:val="ro-RO"/>
        </w:rPr>
        <w:t xml:space="preserve">Satul Nalbant. </w:t>
      </w:r>
      <w:r w:rsidRPr="00C65DC2">
        <w:rPr>
          <w:rFonts w:ascii="Cambria" w:hAnsi="Cambria"/>
          <w:lang w:val="ro-RO"/>
        </w:rPr>
        <w:t xml:space="preserve">Administraţia locală deţine o documentaţie tehnică pentru realizarea sistemului de canalizare şi a staţiei de epurare în satul Nalbant (proiect nr. 3300/2008 „Înfiinţarea sistemului de canalizare, staţie de epurare şi extindere reţea de apă sat Nalbant, comuna Nalbant, judeţul Tulcea”), întocmit de către S.C. PROIECT S.A. Galaţi. Acest proiect prevede: </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Arial"/>
          <w:color w:val="000000"/>
        </w:rPr>
      </w:pPr>
      <w:r w:rsidRPr="00C65DC2">
        <w:rPr>
          <w:rFonts w:ascii="Cambria" w:hAnsi="Cambria" w:cs="Arial"/>
          <w:color w:val="000000"/>
        </w:rPr>
        <w:t xml:space="preserve">reţea de canalizare realizată din tuburi de PVC cu diametre de 250 mm, 315 mm, 400 mm şi lungime totală de 5,64 km; </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Arial"/>
          <w:color w:val="000000"/>
        </w:rPr>
      </w:pPr>
      <w:r w:rsidRPr="00C65DC2">
        <w:rPr>
          <w:rFonts w:ascii="Cambria" w:hAnsi="Cambria" w:cs="Arial"/>
          <w:color w:val="000000"/>
        </w:rPr>
        <w:t xml:space="preserve">o staţie de pompare ape uzate, cu un debit de 3,0 l/s; </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Arial"/>
          <w:color w:val="000000"/>
        </w:rPr>
      </w:pPr>
      <w:r w:rsidRPr="00C65DC2">
        <w:rPr>
          <w:rFonts w:ascii="Cambria" w:hAnsi="Cambria" w:cs="Arial"/>
          <w:color w:val="000000"/>
        </w:rPr>
        <w:t>staţie de epurare cu debit mediu de 80 m</w:t>
      </w:r>
      <w:r w:rsidRPr="00C65DC2">
        <w:rPr>
          <w:rFonts w:ascii="Cambria" w:hAnsi="Cambria" w:cs="Arial"/>
          <w:color w:val="000000"/>
          <w:vertAlign w:val="superscript"/>
        </w:rPr>
        <w:t>3</w:t>
      </w:r>
      <w:r w:rsidRPr="00C65DC2">
        <w:rPr>
          <w:rFonts w:ascii="Cambria" w:hAnsi="Cambria" w:cs="Arial"/>
          <w:color w:val="000000"/>
        </w:rPr>
        <w:t>/zi şi debit maxim de 160-200 m</w:t>
      </w:r>
      <w:r w:rsidRPr="00C65DC2">
        <w:rPr>
          <w:rFonts w:ascii="Cambria" w:hAnsi="Cambria" w:cs="Arial"/>
          <w:color w:val="000000"/>
          <w:vertAlign w:val="superscript"/>
        </w:rPr>
        <w:t>3</w:t>
      </w:r>
      <w:r w:rsidRPr="00C65DC2">
        <w:rPr>
          <w:rFonts w:ascii="Cambria" w:hAnsi="Cambria" w:cs="Arial"/>
          <w:color w:val="000000"/>
        </w:rPr>
        <w:t xml:space="preserve">/zi şi două trepte de epurare; </w:t>
      </w:r>
    </w:p>
    <w:p w:rsidR="00AB19FE" w:rsidRPr="00C65DC2" w:rsidRDefault="00AB19FE"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rPr>
      </w:pPr>
      <w:r w:rsidRPr="00C65DC2">
        <w:rPr>
          <w:rFonts w:ascii="Cambria" w:hAnsi="Cambria"/>
        </w:rPr>
        <w:t xml:space="preserve">conductă de evacuare a apei epurate în pârâul Taiţa, din PVC, cu lungime de 80 m, Dn = 315 mm. </w:t>
      </w:r>
    </w:p>
    <w:p w:rsidR="00AB19FE" w:rsidRPr="00C65DC2" w:rsidRDefault="00AB19FE" w:rsidP="00AB19FE">
      <w:pPr>
        <w:tabs>
          <w:tab w:val="left" w:pos="851"/>
        </w:tabs>
        <w:autoSpaceDE w:val="0"/>
        <w:autoSpaceDN w:val="0"/>
        <w:adjustRightInd w:val="0"/>
        <w:spacing w:after="72" w:line="360" w:lineRule="auto"/>
        <w:ind w:firstLine="567"/>
        <w:jc w:val="both"/>
        <w:rPr>
          <w:rFonts w:ascii="Cambria" w:hAnsi="Cambria"/>
        </w:rPr>
      </w:pPr>
      <w:r w:rsidRPr="00C65DC2">
        <w:rPr>
          <w:rFonts w:ascii="Cambria" w:hAnsi="Cambria"/>
        </w:rPr>
        <w:t xml:space="preserve">Amplasamentul staţiei de epurare va fi stabilizat şi apărat de inundaţii prin regularizarea pârâul Taiţa pe un sector de 104 m lungime. Staţia este propusă în partea de sud a satului, pe un teren aflat în proprietatea Primăriei. Staţia va funcţiona cu două trepte de epurare: mecanică şi biologică cu nămol activ şi deshidratare artificială. Din acest motiv nu este necesară prevederea platformelor de uscare a nămolului ci numai depozitarea în saci a nămolului deshidratat.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În aceste condiţii zona de protecţie sanitară este de 100 m până la prima construcţie. Staţia ocupă o suprafaţă definitivă de 34 x 30 m.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Pentru celelalte două sate nu există la momentul actual proiecte pentru realizarea de staţii de epurare. </w:t>
      </w:r>
    </w:p>
    <w:p w:rsidR="00867EA2" w:rsidRPr="00C65DC2" w:rsidRDefault="00867EA2" w:rsidP="008538DB">
      <w:pPr>
        <w:pStyle w:val="BodyText"/>
        <w:spacing w:after="0" w:line="360" w:lineRule="auto"/>
        <w:ind w:firstLine="547"/>
        <w:jc w:val="both"/>
        <w:rPr>
          <w:rFonts w:ascii="Cambria" w:hAnsi="Cambria" w:cs="Arial"/>
          <w:szCs w:val="28"/>
        </w:rPr>
      </w:pPr>
    </w:p>
    <w:p w:rsidR="00E83117" w:rsidRPr="00C65DC2" w:rsidRDefault="00E83117" w:rsidP="008326D3">
      <w:pPr>
        <w:shd w:val="clear" w:color="auto" w:fill="D9D9D9"/>
        <w:tabs>
          <w:tab w:val="left" w:pos="851"/>
        </w:tabs>
        <w:autoSpaceDE w:val="0"/>
        <w:autoSpaceDN w:val="0"/>
        <w:adjustRightInd w:val="0"/>
        <w:spacing w:line="360" w:lineRule="auto"/>
        <w:ind w:firstLine="567"/>
        <w:jc w:val="both"/>
        <w:rPr>
          <w:rFonts w:ascii="Cambria" w:hAnsi="Cambria" w:cs="Arial"/>
          <w:b/>
          <w:bCs/>
        </w:rPr>
      </w:pPr>
      <w:r w:rsidRPr="00C65DC2">
        <w:rPr>
          <w:rFonts w:ascii="Cambria" w:hAnsi="Cambria" w:cs="Arial"/>
          <w:b/>
          <w:bCs/>
        </w:rPr>
        <w:t xml:space="preserve">Propuneri </w:t>
      </w:r>
      <w:r w:rsidR="00867EA2" w:rsidRPr="00C65DC2">
        <w:rPr>
          <w:rFonts w:ascii="Cambria" w:hAnsi="Cambria" w:cs="Arial"/>
          <w:b/>
          <w:bCs/>
        </w:rPr>
        <w:t xml:space="preserve">PUG </w:t>
      </w:r>
      <w:r w:rsidRPr="00C65DC2">
        <w:rPr>
          <w:rFonts w:ascii="Cambria" w:hAnsi="Cambria" w:cs="Arial"/>
          <w:b/>
          <w:bCs/>
        </w:rPr>
        <w:t>privind reţelele tehnico – edilitare</w:t>
      </w:r>
    </w:p>
    <w:p w:rsidR="00AB19FE" w:rsidRPr="00C65DC2" w:rsidRDefault="00AB19FE"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 xml:space="preserve">OBIECTIVUL  3 – Realizarea sistemului de canalizare cu staţie de epurare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Canalizarea apelor uzate se propune în sistem divizor. Apele uzate menajere au debite estimate la 93,5 m</w:t>
      </w:r>
      <w:r w:rsidRPr="00C65DC2">
        <w:rPr>
          <w:rFonts w:ascii="Cambria" w:hAnsi="Cambria"/>
          <w:vertAlign w:val="superscript"/>
          <w:lang w:val="ro-RO"/>
        </w:rPr>
        <w:t>3</w:t>
      </w:r>
      <w:r w:rsidRPr="00C65DC2">
        <w:rPr>
          <w:rFonts w:ascii="Cambria" w:hAnsi="Cambria"/>
          <w:lang w:val="ro-RO"/>
        </w:rPr>
        <w:t>/zi (1,1 l/s) în satul Nalbant, la 72,0 m</w:t>
      </w:r>
      <w:r w:rsidRPr="00C65DC2">
        <w:rPr>
          <w:rFonts w:ascii="Cambria" w:hAnsi="Cambria"/>
          <w:vertAlign w:val="superscript"/>
          <w:lang w:val="ro-RO"/>
        </w:rPr>
        <w:t>3</w:t>
      </w:r>
      <w:r w:rsidRPr="00C65DC2">
        <w:rPr>
          <w:rFonts w:ascii="Cambria" w:hAnsi="Cambria"/>
          <w:lang w:val="ro-RO"/>
        </w:rPr>
        <w:t>/zi (0,83 l/s) în satul Nicolae Bălcescu şi la 38,8 m</w:t>
      </w:r>
      <w:r w:rsidRPr="00C65DC2">
        <w:rPr>
          <w:rFonts w:ascii="Cambria" w:hAnsi="Cambria"/>
          <w:vertAlign w:val="superscript"/>
          <w:lang w:val="ro-RO"/>
        </w:rPr>
        <w:t>3</w:t>
      </w:r>
      <w:r w:rsidRPr="00C65DC2">
        <w:rPr>
          <w:rFonts w:ascii="Cambria" w:hAnsi="Cambria"/>
          <w:lang w:val="ro-RO"/>
        </w:rPr>
        <w:t xml:space="preserve">/zi (0,45 l/s) pentru satul Trestenic.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Pentru </w:t>
      </w:r>
      <w:r w:rsidRPr="00C65DC2">
        <w:rPr>
          <w:rFonts w:ascii="Cambria" w:hAnsi="Cambria"/>
          <w:b/>
          <w:bCs/>
          <w:lang w:val="ro-RO"/>
        </w:rPr>
        <w:t xml:space="preserve">satul Nalbant </w:t>
      </w:r>
      <w:r w:rsidRPr="00C65DC2">
        <w:rPr>
          <w:rFonts w:ascii="Cambria" w:hAnsi="Cambria"/>
          <w:lang w:val="ro-RO"/>
        </w:rPr>
        <w:t>se păstrează soluţia de canalizare şi epurare a apelor uzate din documentaţia tehnică întocmită în anul 2008, de către S.C. PROIECT S.A. Galaţi, "</w:t>
      </w:r>
      <w:r w:rsidRPr="00C65DC2">
        <w:rPr>
          <w:rFonts w:ascii="Cambria" w:hAnsi="Cambria"/>
          <w:i/>
          <w:iCs/>
          <w:lang w:val="ro-RO"/>
        </w:rPr>
        <w:t>Înfiinţarea sistemului de canalizare, staţie de epurare şi extindere reţea de apă sat Nalbant, comuna Nalbant, judeţul Tulcea"</w:t>
      </w:r>
      <w:r w:rsidRPr="00C65DC2">
        <w:rPr>
          <w:rFonts w:ascii="Cambria" w:hAnsi="Cambria"/>
          <w:lang w:val="ro-RO"/>
        </w:rPr>
        <w:t xml:space="preserve">. Apele uzate menajere din extinderile intravilanului sunt colectate de o reţea realizată din tuburi de PVC-KG, amplasată pe toate străzile care au prevăzute reţele de distribuţie apă potabilă. Epurarea apelor uzate se face în staţia de epurare proiectată, amplasată în partea de sud a teritoriului intravilan al satului Nalbant, care îşi va extinde capacitatea de epurare pentru debitul de 1,1 l/s estimat în extinderile propuse. Apa epurată este evacuată în pârâul Tăița. </w:t>
      </w:r>
    </w:p>
    <w:p w:rsidR="00AB19FE" w:rsidRPr="00C65DC2" w:rsidRDefault="00AB19FE" w:rsidP="00AB19FE">
      <w:pPr>
        <w:pStyle w:val="Default"/>
        <w:spacing w:line="360" w:lineRule="auto"/>
        <w:ind w:firstLine="567"/>
        <w:jc w:val="both"/>
        <w:rPr>
          <w:rFonts w:ascii="Cambria" w:hAnsi="Cambria"/>
          <w:lang w:val="ro-RO"/>
        </w:rPr>
      </w:pPr>
      <w:r w:rsidRPr="00C65DC2">
        <w:rPr>
          <w:rFonts w:ascii="Cambria" w:hAnsi="Cambria"/>
          <w:lang w:val="ro-RO"/>
        </w:rPr>
        <w:t xml:space="preserve">Pentru celelalte </w:t>
      </w:r>
      <w:r w:rsidRPr="00C65DC2">
        <w:rPr>
          <w:rFonts w:ascii="Cambria" w:hAnsi="Cambria"/>
          <w:b/>
          <w:bCs/>
          <w:lang w:val="ro-RO"/>
        </w:rPr>
        <w:t xml:space="preserve">sate Nicolae Bălcescu şi Trestenic </w:t>
      </w:r>
      <w:r w:rsidRPr="00C65DC2">
        <w:rPr>
          <w:rFonts w:ascii="Cambria" w:hAnsi="Cambria"/>
          <w:lang w:val="ro-RO"/>
        </w:rPr>
        <w:t xml:space="preserve">se propune înfiinţarea unui sistem individual de canalizare şi epurare, care va colecta apele uzate din sate şi din zonele noi de intravilan. Apele uzate menajere se colectează prin reţele de tuburi de PVC-KG, echipate cu cămine de schimbare de pantă şi direcţie în plan, precum şi cu cămine de racord. Amplasarea reţelei se face pe toate străzile prevăzute cu reţele de distribuţie a apei potabile. Epurarea apei se face în staţii de epurare monobloc individuale, cu capacităţi mai mici de 5,0 l/s. </w:t>
      </w:r>
    </w:p>
    <w:p w:rsidR="00AB19FE" w:rsidRPr="00C65DC2" w:rsidRDefault="00AB19FE" w:rsidP="00AB19FE">
      <w:pPr>
        <w:spacing w:line="360" w:lineRule="auto"/>
        <w:ind w:firstLine="567"/>
        <w:jc w:val="both"/>
        <w:rPr>
          <w:rFonts w:ascii="Cambria" w:hAnsi="Cambria"/>
          <w:b/>
        </w:rPr>
      </w:pPr>
      <w:r w:rsidRPr="00C65DC2">
        <w:rPr>
          <w:rFonts w:ascii="Cambria" w:hAnsi="Cambria"/>
        </w:rPr>
        <w:t>Staţiile de epurare se amplasează, la distanţa minimă de protecţie de 100 m până la cea mai apropiată construcţie (OMS 119/2014), astfel:</w:t>
      </w:r>
    </w:p>
    <w:p w:rsidR="00AB19FE" w:rsidRPr="00C65DC2" w:rsidRDefault="00AB19FE" w:rsidP="009D3C7D">
      <w:pPr>
        <w:pStyle w:val="ListParagraph"/>
        <w:numPr>
          <w:ilvl w:val="0"/>
          <w:numId w:val="60"/>
        </w:numPr>
        <w:autoSpaceDE w:val="0"/>
        <w:autoSpaceDN w:val="0"/>
        <w:adjustRightInd w:val="0"/>
        <w:spacing w:after="72" w:line="360" w:lineRule="auto"/>
        <w:jc w:val="both"/>
        <w:rPr>
          <w:rFonts w:ascii="Cambria" w:hAnsi="Cambria" w:cs="Wingdings"/>
          <w:color w:val="000000"/>
        </w:rPr>
      </w:pPr>
      <w:r w:rsidRPr="00C65DC2">
        <w:rPr>
          <w:rFonts w:ascii="Cambria" w:hAnsi="Cambria" w:cs="Arial"/>
          <w:color w:val="000000"/>
        </w:rPr>
        <w:t xml:space="preserve">Staţie de epurare sat Trestenic: în trup izolat, în partea de sud a satului, pe malul pârâului Tăiţa. Apa epurată este evacuată în pârâul Tăița; </w:t>
      </w:r>
    </w:p>
    <w:p w:rsidR="00AB19FE" w:rsidRPr="00C65DC2" w:rsidRDefault="00AB19FE" w:rsidP="009D3C7D">
      <w:pPr>
        <w:pStyle w:val="ListParagraph"/>
        <w:numPr>
          <w:ilvl w:val="0"/>
          <w:numId w:val="60"/>
        </w:numPr>
        <w:autoSpaceDE w:val="0"/>
        <w:autoSpaceDN w:val="0"/>
        <w:adjustRightInd w:val="0"/>
        <w:spacing w:line="360" w:lineRule="auto"/>
        <w:jc w:val="both"/>
        <w:rPr>
          <w:rFonts w:ascii="Cambria" w:hAnsi="Cambria" w:cs="Wingdings"/>
          <w:color w:val="000000"/>
        </w:rPr>
      </w:pPr>
      <w:r w:rsidRPr="00C65DC2">
        <w:rPr>
          <w:rFonts w:ascii="Cambria" w:hAnsi="Cambria" w:cs="Arial"/>
          <w:color w:val="000000"/>
        </w:rPr>
        <w:t xml:space="preserve">Staţie de epurare sat Nicolae Bălcescu: în trup izolat, în partea de est a satului, pe DJ 229. Apa epurată este evacuată în râul Taița. </w:t>
      </w:r>
    </w:p>
    <w:p w:rsidR="00AB19FE" w:rsidRPr="00C65DC2" w:rsidRDefault="00AB19FE" w:rsidP="00AB19FE">
      <w:pPr>
        <w:spacing w:line="360" w:lineRule="auto"/>
        <w:ind w:firstLine="567"/>
        <w:jc w:val="both"/>
        <w:rPr>
          <w:rFonts w:ascii="Cambria" w:hAnsi="Cambria"/>
          <w:b/>
        </w:rPr>
      </w:pPr>
      <w:r w:rsidRPr="00C65DC2">
        <w:rPr>
          <w:rFonts w:ascii="Cambria" w:hAnsi="Cambria" w:cs="Arial"/>
          <w:color w:val="000000"/>
        </w:rPr>
        <w:t>Calitatea apelor epurate în aceste staţii este conformă cu prevederile din NTPA 001/2002 şi Directiva 91/271/EEC privind condiţiile de calitate a apelor uzate descărcate în receptorii naturali. Descărcarea acestora se face în cursurile de apă apropiate.</w:t>
      </w:r>
    </w:p>
    <w:p w:rsidR="001136F2" w:rsidRPr="00C65DC2" w:rsidRDefault="001136F2" w:rsidP="001136F2">
      <w:pPr>
        <w:jc w:val="center"/>
        <w:rPr>
          <w:rFonts w:ascii="Cambria" w:hAnsi="Cambria"/>
          <w:i/>
        </w:rPr>
      </w:pPr>
    </w:p>
    <w:p w:rsidR="00AB19FE" w:rsidRPr="00C65DC2" w:rsidRDefault="00AB19FE" w:rsidP="001136F2">
      <w:pPr>
        <w:jc w:val="center"/>
        <w:rPr>
          <w:rFonts w:ascii="Cambria" w:hAnsi="Cambria"/>
          <w:i/>
        </w:rPr>
      </w:pPr>
      <w:r w:rsidRPr="00C65DC2">
        <w:rPr>
          <w:rFonts w:ascii="Cambria" w:hAnsi="Cambria"/>
          <w:i/>
        </w:rPr>
        <w:t>Tabel nr. 7 Coordonatele STEREO70 al staţiilor de epurare propuse</w:t>
      </w:r>
    </w:p>
    <w:p w:rsidR="00AB19FE" w:rsidRPr="00C65DC2" w:rsidRDefault="00AB19FE" w:rsidP="001136F2">
      <w:pPr>
        <w:jc w:val="center"/>
        <w:rPr>
          <w:rFonts w:ascii="Cambria" w:hAnsi="Cambria"/>
          <w:i/>
        </w:rPr>
      </w:pPr>
      <w:r w:rsidRPr="00C65DC2">
        <w:rPr>
          <w:rFonts w:ascii="Cambria" w:hAnsi="Cambria"/>
          <w:i/>
        </w:rPr>
        <w:t>la nivelul comunei Nalbant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190"/>
        <w:gridCol w:w="3190"/>
        <w:gridCol w:w="3190"/>
      </w:tblGrid>
      <w:tr w:rsidR="00AB19FE" w:rsidRPr="00C65DC2" w:rsidTr="00AB19FE">
        <w:tc>
          <w:tcPr>
            <w:tcW w:w="3190" w:type="dxa"/>
            <w:vAlign w:val="center"/>
          </w:tcPr>
          <w:p w:rsidR="00AB19FE" w:rsidRPr="00C65DC2" w:rsidRDefault="00AB19FE" w:rsidP="002B65D9">
            <w:pPr>
              <w:jc w:val="center"/>
              <w:rPr>
                <w:rFonts w:ascii="Cambria" w:hAnsi="Cambria"/>
                <w:b/>
              </w:rPr>
            </w:pPr>
            <w:r w:rsidRPr="00C65DC2">
              <w:rPr>
                <w:rFonts w:ascii="Cambria" w:hAnsi="Cambria"/>
                <w:b/>
              </w:rPr>
              <w:t>X</w:t>
            </w:r>
          </w:p>
        </w:tc>
        <w:tc>
          <w:tcPr>
            <w:tcW w:w="3190" w:type="dxa"/>
            <w:vAlign w:val="center"/>
          </w:tcPr>
          <w:p w:rsidR="00AB19FE" w:rsidRPr="00C65DC2" w:rsidRDefault="00AB19FE" w:rsidP="002B65D9">
            <w:pPr>
              <w:jc w:val="center"/>
              <w:rPr>
                <w:rFonts w:ascii="Cambria" w:hAnsi="Cambria"/>
                <w:b/>
              </w:rPr>
            </w:pPr>
            <w:r w:rsidRPr="00C65DC2">
              <w:rPr>
                <w:rFonts w:ascii="Cambria" w:hAnsi="Cambria"/>
                <w:b/>
              </w:rPr>
              <w:t>Y</w:t>
            </w:r>
          </w:p>
        </w:tc>
        <w:tc>
          <w:tcPr>
            <w:tcW w:w="3190" w:type="dxa"/>
            <w:vAlign w:val="center"/>
          </w:tcPr>
          <w:p w:rsidR="00AB19FE" w:rsidRPr="00C65DC2" w:rsidRDefault="00AB19FE" w:rsidP="002B65D9">
            <w:pPr>
              <w:jc w:val="center"/>
              <w:rPr>
                <w:rFonts w:ascii="Cambria" w:hAnsi="Cambria"/>
                <w:b/>
              </w:rPr>
            </w:pPr>
            <w:r w:rsidRPr="00C65DC2">
              <w:rPr>
                <w:rFonts w:ascii="Cambria" w:hAnsi="Cambria"/>
                <w:b/>
              </w:rPr>
              <w:t>Sat Component</w:t>
            </w:r>
          </w:p>
        </w:tc>
      </w:tr>
      <w:tr w:rsidR="00AB19FE" w:rsidRPr="00C65DC2" w:rsidTr="00AB19FE">
        <w:tc>
          <w:tcPr>
            <w:tcW w:w="3190" w:type="dxa"/>
            <w:vAlign w:val="center"/>
          </w:tcPr>
          <w:p w:rsidR="00AB19FE" w:rsidRPr="00C65DC2" w:rsidRDefault="00AB19FE" w:rsidP="002B65D9">
            <w:pPr>
              <w:jc w:val="center"/>
              <w:rPr>
                <w:rFonts w:ascii="Cambria" w:hAnsi="Cambria"/>
                <w:color w:val="000000"/>
                <w:sz w:val="22"/>
                <w:szCs w:val="22"/>
              </w:rPr>
            </w:pPr>
            <w:r w:rsidRPr="00C65DC2">
              <w:rPr>
                <w:rFonts w:ascii="Cambria" w:hAnsi="Cambria"/>
                <w:color w:val="000000"/>
                <w:sz w:val="22"/>
                <w:szCs w:val="22"/>
              </w:rPr>
              <w:t>782916.9315</w:t>
            </w:r>
          </w:p>
        </w:tc>
        <w:tc>
          <w:tcPr>
            <w:tcW w:w="3190" w:type="dxa"/>
            <w:vAlign w:val="center"/>
          </w:tcPr>
          <w:p w:rsidR="00AB19FE" w:rsidRPr="00C65DC2" w:rsidRDefault="00AB19FE" w:rsidP="002B65D9">
            <w:pPr>
              <w:jc w:val="center"/>
              <w:rPr>
                <w:rFonts w:ascii="Cambria" w:hAnsi="Cambria"/>
                <w:color w:val="000000"/>
                <w:sz w:val="22"/>
                <w:szCs w:val="22"/>
              </w:rPr>
            </w:pPr>
            <w:r w:rsidRPr="00C65DC2">
              <w:rPr>
                <w:rFonts w:ascii="Cambria" w:hAnsi="Cambria"/>
                <w:color w:val="000000"/>
                <w:sz w:val="22"/>
                <w:szCs w:val="22"/>
              </w:rPr>
              <w:t>403191.0035</w:t>
            </w:r>
          </w:p>
        </w:tc>
        <w:tc>
          <w:tcPr>
            <w:tcW w:w="3190" w:type="dxa"/>
            <w:vAlign w:val="center"/>
          </w:tcPr>
          <w:p w:rsidR="00AB19FE" w:rsidRPr="00C65DC2" w:rsidRDefault="00AB19FE" w:rsidP="002B65D9">
            <w:pPr>
              <w:jc w:val="center"/>
              <w:rPr>
                <w:rFonts w:ascii="Cambria" w:hAnsi="Cambria"/>
                <w:b/>
              </w:rPr>
            </w:pPr>
            <w:r w:rsidRPr="00C65DC2">
              <w:rPr>
                <w:rFonts w:ascii="Cambria" w:hAnsi="Cambria"/>
                <w:b/>
              </w:rPr>
              <w:t>Trestenic</w:t>
            </w:r>
          </w:p>
        </w:tc>
      </w:tr>
      <w:tr w:rsidR="00AB19FE" w:rsidRPr="00C65DC2" w:rsidTr="00AB19FE">
        <w:tc>
          <w:tcPr>
            <w:tcW w:w="3190" w:type="dxa"/>
            <w:vAlign w:val="center"/>
          </w:tcPr>
          <w:p w:rsidR="00AB19FE" w:rsidRPr="00C65DC2" w:rsidRDefault="00AB19FE" w:rsidP="002B65D9">
            <w:pPr>
              <w:jc w:val="center"/>
              <w:rPr>
                <w:rFonts w:ascii="Cambria" w:hAnsi="Cambria"/>
                <w:color w:val="000000"/>
                <w:sz w:val="22"/>
                <w:szCs w:val="22"/>
              </w:rPr>
            </w:pPr>
            <w:r w:rsidRPr="00C65DC2">
              <w:rPr>
                <w:rFonts w:ascii="Cambria" w:hAnsi="Cambria"/>
                <w:color w:val="000000"/>
                <w:sz w:val="22"/>
                <w:szCs w:val="22"/>
              </w:rPr>
              <w:t>785556.6097</w:t>
            </w:r>
          </w:p>
        </w:tc>
        <w:tc>
          <w:tcPr>
            <w:tcW w:w="3190" w:type="dxa"/>
            <w:vAlign w:val="center"/>
          </w:tcPr>
          <w:p w:rsidR="00AB19FE" w:rsidRPr="00C65DC2" w:rsidRDefault="00AB19FE" w:rsidP="002B65D9">
            <w:pPr>
              <w:jc w:val="center"/>
              <w:rPr>
                <w:rFonts w:ascii="Cambria" w:hAnsi="Cambria"/>
                <w:color w:val="000000"/>
                <w:sz w:val="22"/>
                <w:szCs w:val="22"/>
              </w:rPr>
            </w:pPr>
            <w:r w:rsidRPr="00C65DC2">
              <w:rPr>
                <w:rFonts w:ascii="Cambria" w:hAnsi="Cambria"/>
                <w:color w:val="000000"/>
                <w:sz w:val="22"/>
                <w:szCs w:val="22"/>
              </w:rPr>
              <w:t>399834.8384</w:t>
            </w:r>
          </w:p>
        </w:tc>
        <w:tc>
          <w:tcPr>
            <w:tcW w:w="3190" w:type="dxa"/>
            <w:vAlign w:val="center"/>
          </w:tcPr>
          <w:p w:rsidR="00AB19FE" w:rsidRPr="00C65DC2" w:rsidRDefault="00AB19FE" w:rsidP="002B65D9">
            <w:pPr>
              <w:jc w:val="center"/>
              <w:rPr>
                <w:rFonts w:ascii="Cambria" w:hAnsi="Cambria"/>
                <w:b/>
              </w:rPr>
            </w:pPr>
            <w:r w:rsidRPr="00C65DC2">
              <w:rPr>
                <w:rFonts w:ascii="Cambria" w:hAnsi="Cambria"/>
                <w:b/>
              </w:rPr>
              <w:t>Nalbant</w:t>
            </w:r>
          </w:p>
        </w:tc>
      </w:tr>
      <w:tr w:rsidR="00AB19FE" w:rsidRPr="00C65DC2" w:rsidTr="00AB19FE">
        <w:tc>
          <w:tcPr>
            <w:tcW w:w="3190" w:type="dxa"/>
            <w:vAlign w:val="center"/>
          </w:tcPr>
          <w:p w:rsidR="00AB19FE" w:rsidRPr="00C65DC2" w:rsidRDefault="00AB19FE" w:rsidP="002B65D9">
            <w:pPr>
              <w:jc w:val="center"/>
              <w:rPr>
                <w:rFonts w:ascii="Cambria" w:hAnsi="Cambria"/>
                <w:color w:val="000000"/>
                <w:sz w:val="22"/>
                <w:szCs w:val="22"/>
              </w:rPr>
            </w:pPr>
            <w:r w:rsidRPr="00C65DC2">
              <w:rPr>
                <w:rFonts w:ascii="Cambria" w:hAnsi="Cambria"/>
                <w:color w:val="000000"/>
                <w:sz w:val="22"/>
                <w:szCs w:val="22"/>
              </w:rPr>
              <w:t>784202.4991</w:t>
            </w:r>
          </w:p>
        </w:tc>
        <w:tc>
          <w:tcPr>
            <w:tcW w:w="3190" w:type="dxa"/>
            <w:vAlign w:val="center"/>
          </w:tcPr>
          <w:p w:rsidR="00AB19FE" w:rsidRPr="00C65DC2" w:rsidRDefault="00AB19FE" w:rsidP="002B65D9">
            <w:pPr>
              <w:jc w:val="center"/>
              <w:rPr>
                <w:rFonts w:ascii="Cambria" w:hAnsi="Cambria"/>
                <w:color w:val="000000"/>
                <w:sz w:val="22"/>
                <w:szCs w:val="22"/>
              </w:rPr>
            </w:pPr>
            <w:r w:rsidRPr="00C65DC2">
              <w:rPr>
                <w:rFonts w:ascii="Cambria" w:hAnsi="Cambria"/>
                <w:color w:val="000000"/>
                <w:sz w:val="22"/>
                <w:szCs w:val="22"/>
              </w:rPr>
              <w:t>394244.6431</w:t>
            </w:r>
          </w:p>
        </w:tc>
        <w:tc>
          <w:tcPr>
            <w:tcW w:w="3190" w:type="dxa"/>
            <w:vAlign w:val="center"/>
          </w:tcPr>
          <w:p w:rsidR="00AB19FE" w:rsidRPr="00C65DC2" w:rsidRDefault="00AB19FE" w:rsidP="002B65D9">
            <w:pPr>
              <w:jc w:val="center"/>
              <w:rPr>
                <w:rFonts w:ascii="Cambria" w:hAnsi="Cambria"/>
                <w:b/>
              </w:rPr>
            </w:pPr>
            <w:r w:rsidRPr="00C65DC2">
              <w:rPr>
                <w:rFonts w:ascii="Cambria" w:hAnsi="Cambria"/>
                <w:b/>
              </w:rPr>
              <w:t>Nicolae Bălcescu</w:t>
            </w:r>
          </w:p>
        </w:tc>
      </w:tr>
    </w:tbl>
    <w:p w:rsidR="00AB19FE" w:rsidRPr="00C65DC2" w:rsidRDefault="00AB19FE" w:rsidP="00AB19FE">
      <w:pPr>
        <w:rPr>
          <w:rFonts w:ascii="Cambria" w:hAnsi="Cambria"/>
          <w:i/>
        </w:rPr>
      </w:pPr>
    </w:p>
    <w:p w:rsidR="00AD77A6" w:rsidRDefault="00313FFA" w:rsidP="001136F2">
      <w:pPr>
        <w:jc w:val="center"/>
        <w:rPr>
          <w:rFonts w:ascii="Cambria" w:hAnsi="Cambria"/>
          <w:i/>
        </w:rPr>
      </w:pPr>
      <w:r w:rsidRPr="00C65DC2">
        <w:rPr>
          <w:rFonts w:ascii="Cambria" w:hAnsi="Cambria"/>
          <w:i/>
        </w:rPr>
        <w:br w:type="page"/>
      </w:r>
    </w:p>
    <w:p w:rsidR="00AD77A6" w:rsidRDefault="00AD77A6" w:rsidP="001136F2">
      <w:pPr>
        <w:jc w:val="center"/>
        <w:rPr>
          <w:rFonts w:ascii="Cambria" w:hAnsi="Cambria"/>
          <w:i/>
        </w:rPr>
      </w:pPr>
    </w:p>
    <w:p w:rsidR="00AB19FE" w:rsidRPr="00C65DC2" w:rsidRDefault="00AB19FE" w:rsidP="001136F2">
      <w:pPr>
        <w:jc w:val="center"/>
        <w:rPr>
          <w:rFonts w:ascii="Cambria" w:hAnsi="Cambria"/>
          <w:i/>
        </w:rPr>
      </w:pPr>
      <w:r w:rsidRPr="00C65DC2">
        <w:rPr>
          <w:rFonts w:ascii="Cambria" w:hAnsi="Cambria"/>
          <w:i/>
        </w:rPr>
        <w:t xml:space="preserve">Figura nr. </w:t>
      </w:r>
      <w:r w:rsidR="001136F2" w:rsidRPr="00C65DC2">
        <w:rPr>
          <w:rFonts w:ascii="Cambria" w:hAnsi="Cambria"/>
          <w:i/>
        </w:rPr>
        <w:t xml:space="preserve">6 </w:t>
      </w:r>
      <w:r w:rsidRPr="00C65DC2">
        <w:rPr>
          <w:rFonts w:ascii="Cambria" w:hAnsi="Cambria"/>
          <w:i/>
        </w:rPr>
        <w:t>Localizarea staţiilor de epurare propuse la nivelul comunei Nalbant</w:t>
      </w:r>
    </w:p>
    <w:p w:rsidR="00AB19FE" w:rsidRPr="00C65DC2" w:rsidRDefault="000C0777" w:rsidP="001136F2">
      <w:pPr>
        <w:spacing w:line="360" w:lineRule="auto"/>
        <w:jc w:val="center"/>
        <w:rPr>
          <w:rFonts w:ascii="Cambria" w:hAnsi="Cambria"/>
          <w:b/>
        </w:rPr>
      </w:pPr>
      <w:r>
        <w:rPr>
          <w:rFonts w:ascii="Cambria" w:hAnsi="Cambria"/>
          <w:b/>
          <w:noProof/>
          <w:lang w:eastAsia="ro-RO"/>
        </w:rPr>
        <w:drawing>
          <wp:inline distT="0" distB="0" distL="0" distR="0">
            <wp:extent cx="6062573" cy="8231928"/>
            <wp:effectExtent l="19050" t="0" r="0" b="0"/>
            <wp:docPr id="6" name="Picture 1" descr="C:\Users\ady\Desktop\PUG Nalbant\Planse\Statii epu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PUG Nalbant\Planse\Statii epurare.jpg"/>
                    <pic:cNvPicPr>
                      <a:picLocks noChangeAspect="1" noChangeArrowheads="1"/>
                    </pic:cNvPicPr>
                  </pic:nvPicPr>
                  <pic:blipFill>
                    <a:blip r:embed="rId21" cstate="print"/>
                    <a:srcRect/>
                    <a:stretch>
                      <a:fillRect/>
                    </a:stretch>
                  </pic:blipFill>
                  <pic:spPr bwMode="auto">
                    <a:xfrm>
                      <a:off x="0" y="0"/>
                      <a:ext cx="6066229" cy="8236893"/>
                    </a:xfrm>
                    <a:prstGeom prst="rect">
                      <a:avLst/>
                    </a:prstGeom>
                    <a:noFill/>
                    <a:ln w="9525">
                      <a:noFill/>
                      <a:miter lim="800000"/>
                      <a:headEnd/>
                      <a:tailEnd/>
                    </a:ln>
                  </pic:spPr>
                </pic:pic>
              </a:graphicData>
            </a:graphic>
          </wp:inline>
        </w:drawing>
      </w:r>
    </w:p>
    <w:p w:rsidR="00AB19FE" w:rsidRPr="00C65DC2" w:rsidRDefault="00AB19FE" w:rsidP="004405DF">
      <w:pPr>
        <w:spacing w:line="360" w:lineRule="auto"/>
        <w:ind w:firstLine="567"/>
        <w:rPr>
          <w:rFonts w:ascii="Cambria" w:hAnsi="Cambria" w:cs="Arial"/>
          <w:b/>
          <w:i/>
        </w:rPr>
      </w:pPr>
    </w:p>
    <w:p w:rsidR="00AB19FE" w:rsidRPr="00C65DC2" w:rsidRDefault="00AB19FE" w:rsidP="004405DF">
      <w:pPr>
        <w:spacing w:line="360" w:lineRule="auto"/>
        <w:ind w:firstLine="567"/>
        <w:rPr>
          <w:rFonts w:ascii="Cambria" w:hAnsi="Cambria" w:cs="Arial"/>
          <w:b/>
          <w:i/>
        </w:rPr>
      </w:pPr>
    </w:p>
    <w:p w:rsidR="00FA42D6" w:rsidRPr="00C65DC2" w:rsidRDefault="00FA42D6" w:rsidP="0058779A">
      <w:pPr>
        <w:pStyle w:val="Heading2"/>
        <w:shd w:val="clear" w:color="auto" w:fill="BFBFBF"/>
        <w:tabs>
          <w:tab w:val="num" w:pos="1296"/>
        </w:tabs>
        <w:autoSpaceDE w:val="0"/>
        <w:autoSpaceDN w:val="0"/>
        <w:adjustRightInd w:val="0"/>
        <w:spacing w:before="0" w:after="0" w:line="360" w:lineRule="auto"/>
        <w:ind w:left="0" w:firstLine="720"/>
        <w:rPr>
          <w:rFonts w:ascii="Cambria" w:hAnsi="Cambria"/>
          <w:i w:val="0"/>
        </w:rPr>
      </w:pPr>
      <w:bookmarkStart w:id="328" w:name="_Toc168836437"/>
      <w:bookmarkStart w:id="329" w:name="_Toc220817922"/>
      <w:bookmarkStart w:id="330" w:name="_Toc223745919"/>
      <w:bookmarkStart w:id="331" w:name="_Toc223748278"/>
      <w:bookmarkStart w:id="332" w:name="_Toc223748439"/>
      <w:bookmarkStart w:id="333" w:name="_Toc223752526"/>
      <w:bookmarkStart w:id="334" w:name="_Toc242607809"/>
      <w:bookmarkStart w:id="335" w:name="_Toc262043899"/>
      <w:bookmarkStart w:id="336" w:name="_Toc279668785"/>
      <w:bookmarkStart w:id="337" w:name="_Toc312163717"/>
      <w:bookmarkStart w:id="338" w:name="_Toc312328849"/>
      <w:bookmarkStart w:id="339" w:name="_Toc414362650"/>
      <w:r w:rsidRPr="00C65DC2">
        <w:rPr>
          <w:rFonts w:ascii="Cambria" w:hAnsi="Cambria"/>
          <w:i w:val="0"/>
          <w:caps/>
          <w:sz w:val="24"/>
        </w:rPr>
        <w:t>aer</w:t>
      </w:r>
      <w:bookmarkEnd w:id="328"/>
      <w:bookmarkEnd w:id="329"/>
      <w:bookmarkEnd w:id="330"/>
      <w:bookmarkEnd w:id="331"/>
      <w:bookmarkEnd w:id="332"/>
      <w:bookmarkEnd w:id="333"/>
      <w:bookmarkEnd w:id="334"/>
      <w:bookmarkEnd w:id="335"/>
      <w:bookmarkEnd w:id="336"/>
      <w:bookmarkEnd w:id="337"/>
      <w:bookmarkEnd w:id="338"/>
      <w:bookmarkEnd w:id="339"/>
    </w:p>
    <w:p w:rsidR="00D331E9" w:rsidRPr="00C65DC2" w:rsidRDefault="00D331E9" w:rsidP="0058779A">
      <w:pPr>
        <w:shd w:val="clear" w:color="auto" w:fill="D9D9D9"/>
        <w:autoSpaceDE w:val="0"/>
        <w:autoSpaceDN w:val="0"/>
        <w:adjustRightInd w:val="0"/>
        <w:spacing w:line="360" w:lineRule="auto"/>
        <w:ind w:firstLine="720"/>
        <w:jc w:val="both"/>
        <w:rPr>
          <w:rFonts w:ascii="Cambria" w:hAnsi="Cambria" w:cs="Arial"/>
          <w:b/>
          <w:i/>
        </w:rPr>
      </w:pPr>
      <w:r w:rsidRPr="00C65DC2">
        <w:rPr>
          <w:rFonts w:ascii="Cambria" w:hAnsi="Cambria" w:cs="Arial"/>
          <w:b/>
          <w:i/>
        </w:rPr>
        <w:t>Situaţia existentă</w:t>
      </w:r>
    </w:p>
    <w:p w:rsidR="00FA42D6" w:rsidRPr="00C65DC2" w:rsidRDefault="00FA42D6" w:rsidP="00FA42D6">
      <w:pPr>
        <w:autoSpaceDE w:val="0"/>
        <w:autoSpaceDN w:val="0"/>
        <w:adjustRightInd w:val="0"/>
        <w:spacing w:line="360" w:lineRule="auto"/>
        <w:ind w:firstLine="720"/>
        <w:jc w:val="both"/>
        <w:rPr>
          <w:rFonts w:ascii="Cambria" w:hAnsi="Cambria" w:cs="Arial"/>
        </w:rPr>
      </w:pPr>
      <w:r w:rsidRPr="00C65DC2">
        <w:rPr>
          <w:rFonts w:ascii="Cambria" w:hAnsi="Cambria" w:cs="Arial"/>
        </w:rPr>
        <w:t>Principalele surse de impurificare/poluare a aerului în zona care face obiectul prezentei evaluări sunt reprezentate de:</w:t>
      </w:r>
    </w:p>
    <w:p w:rsidR="00FA42D6" w:rsidRPr="00C65DC2" w:rsidRDefault="00FA42D6" w:rsidP="00270772">
      <w:pPr>
        <w:numPr>
          <w:ilvl w:val="0"/>
          <w:numId w:val="5"/>
        </w:numPr>
        <w:autoSpaceDE w:val="0"/>
        <w:autoSpaceDN w:val="0"/>
        <w:adjustRightInd w:val="0"/>
        <w:spacing w:line="360" w:lineRule="auto"/>
        <w:jc w:val="both"/>
        <w:rPr>
          <w:rFonts w:ascii="Cambria" w:hAnsi="Cambria" w:cs="Arial"/>
        </w:rPr>
      </w:pPr>
      <w:r w:rsidRPr="00C65DC2">
        <w:rPr>
          <w:rFonts w:ascii="Cambria" w:hAnsi="Cambria" w:cs="Arial"/>
        </w:rPr>
        <w:t>numărul mare de autovehicule ce tranzitează zona;</w:t>
      </w:r>
    </w:p>
    <w:p w:rsidR="00FA42D6" w:rsidRPr="00C65DC2" w:rsidRDefault="00FA42D6" w:rsidP="00270772">
      <w:pPr>
        <w:numPr>
          <w:ilvl w:val="0"/>
          <w:numId w:val="5"/>
        </w:numPr>
        <w:autoSpaceDE w:val="0"/>
        <w:autoSpaceDN w:val="0"/>
        <w:adjustRightInd w:val="0"/>
        <w:spacing w:line="360" w:lineRule="auto"/>
        <w:jc w:val="both"/>
        <w:rPr>
          <w:rFonts w:ascii="Cambria" w:hAnsi="Cambria" w:cs="Arial"/>
        </w:rPr>
      </w:pPr>
      <w:r w:rsidRPr="00C65DC2">
        <w:rPr>
          <w:rFonts w:ascii="Cambria" w:hAnsi="Cambria" w:cs="Arial"/>
        </w:rPr>
        <w:t>surse fixe reprezentate de procese</w:t>
      </w:r>
      <w:r w:rsidR="00E83117" w:rsidRPr="00C65DC2">
        <w:rPr>
          <w:rFonts w:ascii="Cambria" w:hAnsi="Cambria" w:cs="Arial"/>
        </w:rPr>
        <w:t>le</w:t>
      </w:r>
      <w:r w:rsidRPr="00C65DC2">
        <w:rPr>
          <w:rFonts w:ascii="Cambria" w:hAnsi="Cambria" w:cs="Arial"/>
        </w:rPr>
        <w:t xml:space="preserve"> de ardere a combustibililor gazoşi, lichizi, solizi pentru încălzirea locuinţelor şi activităţile economice desfăşurate pe teritoriul comunei.</w:t>
      </w:r>
    </w:p>
    <w:p w:rsidR="00F64ADA" w:rsidRPr="00C65DC2" w:rsidRDefault="00F64ADA" w:rsidP="00C65DC2">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Dezvoltarea comunei din punct de vedere economic se bazează pe sectoarele agricol şi zootehnic. </w:t>
      </w:r>
    </w:p>
    <w:p w:rsidR="00F64ADA" w:rsidRPr="00C65DC2" w:rsidRDefault="00F64ADA" w:rsidP="00C65DC2">
      <w:pPr>
        <w:autoSpaceDE w:val="0"/>
        <w:autoSpaceDN w:val="0"/>
        <w:adjustRightInd w:val="0"/>
        <w:spacing w:line="360" w:lineRule="auto"/>
        <w:ind w:firstLine="567"/>
        <w:jc w:val="both"/>
        <w:rPr>
          <w:rFonts w:ascii="Cambria" w:hAnsi="Cambria" w:cs="Arial"/>
        </w:rPr>
      </w:pPr>
      <w:r w:rsidRPr="00C65DC2">
        <w:rPr>
          <w:rFonts w:ascii="Cambria" w:hAnsi="Cambria" w:cs="Arial"/>
        </w:rPr>
        <w:t>Una dintre activităţile economice desfăşurate pe teritoriul comunei Nalbant, care prezintă o dezvoltare considerabilă în ultimii ani este reprezentată de exploatarea potenţialului eolian. Aceasta este materializată prin existenţa parcului eolian Nalbant - Trestenic, amplasat în partea nord a satului Trestenic, la aproximativ 700 m de linia care delimitează intravilanul acestuia.</w:t>
      </w:r>
    </w:p>
    <w:p w:rsidR="00FA42D6" w:rsidRPr="00C65DC2" w:rsidRDefault="00FA42D6" w:rsidP="00C94121">
      <w:pPr>
        <w:autoSpaceDE w:val="0"/>
        <w:autoSpaceDN w:val="0"/>
        <w:adjustRightInd w:val="0"/>
        <w:spacing w:line="360" w:lineRule="auto"/>
        <w:ind w:firstLine="567"/>
        <w:jc w:val="both"/>
        <w:rPr>
          <w:rFonts w:ascii="Cambria" w:hAnsi="Cambria" w:cs="Arial"/>
        </w:rPr>
      </w:pPr>
      <w:r w:rsidRPr="00C65DC2">
        <w:rPr>
          <w:rFonts w:ascii="Cambria" w:hAnsi="Cambria" w:cs="Arial"/>
        </w:rPr>
        <w:t>Poluanţii de interes sunt reprezentaţi prin:</w:t>
      </w:r>
    </w:p>
    <w:p w:rsidR="00FA42D6" w:rsidRPr="00C65DC2" w:rsidRDefault="00FA42D6" w:rsidP="00270772">
      <w:pPr>
        <w:numPr>
          <w:ilvl w:val="1"/>
          <w:numId w:val="5"/>
        </w:numPr>
        <w:tabs>
          <w:tab w:val="clear" w:pos="1440"/>
        </w:tabs>
        <w:autoSpaceDE w:val="0"/>
        <w:autoSpaceDN w:val="0"/>
        <w:adjustRightInd w:val="0"/>
        <w:spacing w:line="360" w:lineRule="auto"/>
        <w:ind w:left="1980"/>
        <w:jc w:val="both"/>
        <w:rPr>
          <w:rFonts w:ascii="Cambria" w:hAnsi="Cambria" w:cs="Arial"/>
        </w:rPr>
      </w:pPr>
      <w:r w:rsidRPr="00C65DC2">
        <w:rPr>
          <w:rFonts w:ascii="Cambria" w:hAnsi="Cambria" w:cs="Arial"/>
        </w:rPr>
        <w:t xml:space="preserve">pulberi în suspensie; </w:t>
      </w:r>
    </w:p>
    <w:p w:rsidR="00FA42D6" w:rsidRPr="00C65DC2" w:rsidRDefault="00FA42D6" w:rsidP="00270772">
      <w:pPr>
        <w:numPr>
          <w:ilvl w:val="1"/>
          <w:numId w:val="5"/>
        </w:numPr>
        <w:tabs>
          <w:tab w:val="clear" w:pos="1440"/>
        </w:tabs>
        <w:autoSpaceDE w:val="0"/>
        <w:autoSpaceDN w:val="0"/>
        <w:adjustRightInd w:val="0"/>
        <w:spacing w:line="360" w:lineRule="auto"/>
        <w:ind w:left="1980"/>
        <w:jc w:val="both"/>
        <w:rPr>
          <w:rFonts w:ascii="Cambria" w:hAnsi="Cambria" w:cs="Arial"/>
        </w:rPr>
      </w:pPr>
      <w:r w:rsidRPr="00C65DC2">
        <w:rPr>
          <w:rFonts w:ascii="Cambria" w:hAnsi="Cambria" w:cs="Arial"/>
        </w:rPr>
        <w:t>oxizii de azot (exprimaţi în NO</w:t>
      </w:r>
      <w:r w:rsidRPr="00C65DC2">
        <w:rPr>
          <w:rFonts w:ascii="Cambria" w:hAnsi="Cambria" w:cs="Arial"/>
          <w:vertAlign w:val="subscript"/>
        </w:rPr>
        <w:t>2</w:t>
      </w:r>
      <w:r w:rsidRPr="00C65DC2">
        <w:rPr>
          <w:rFonts w:ascii="Cambria" w:hAnsi="Cambria" w:cs="Arial"/>
        </w:rPr>
        <w:t xml:space="preserve">); </w:t>
      </w:r>
    </w:p>
    <w:p w:rsidR="00FA42D6" w:rsidRPr="00C65DC2" w:rsidRDefault="00FA42D6" w:rsidP="00270772">
      <w:pPr>
        <w:numPr>
          <w:ilvl w:val="1"/>
          <w:numId w:val="5"/>
        </w:numPr>
        <w:tabs>
          <w:tab w:val="clear" w:pos="1440"/>
        </w:tabs>
        <w:autoSpaceDE w:val="0"/>
        <w:autoSpaceDN w:val="0"/>
        <w:adjustRightInd w:val="0"/>
        <w:spacing w:line="360" w:lineRule="auto"/>
        <w:ind w:left="1980"/>
        <w:jc w:val="both"/>
        <w:rPr>
          <w:rFonts w:ascii="Cambria" w:hAnsi="Cambria" w:cs="Arial"/>
        </w:rPr>
      </w:pPr>
      <w:r w:rsidRPr="00C65DC2">
        <w:rPr>
          <w:rFonts w:ascii="Cambria" w:hAnsi="Cambria" w:cs="Arial"/>
        </w:rPr>
        <w:t>oxizii de sulf (exprimaţi în SO</w:t>
      </w:r>
      <w:r w:rsidRPr="00C65DC2">
        <w:rPr>
          <w:rFonts w:ascii="Cambria" w:hAnsi="Cambria" w:cs="Arial"/>
          <w:vertAlign w:val="subscript"/>
        </w:rPr>
        <w:t>2</w:t>
      </w:r>
      <w:r w:rsidRPr="00C65DC2">
        <w:rPr>
          <w:rFonts w:ascii="Cambria" w:hAnsi="Cambria" w:cs="Arial"/>
        </w:rPr>
        <w:t xml:space="preserve">); </w:t>
      </w:r>
    </w:p>
    <w:p w:rsidR="00FA42D6" w:rsidRPr="00C65DC2" w:rsidRDefault="00FA42D6" w:rsidP="00270772">
      <w:pPr>
        <w:numPr>
          <w:ilvl w:val="1"/>
          <w:numId w:val="5"/>
        </w:numPr>
        <w:tabs>
          <w:tab w:val="clear" w:pos="1440"/>
        </w:tabs>
        <w:autoSpaceDE w:val="0"/>
        <w:autoSpaceDN w:val="0"/>
        <w:adjustRightInd w:val="0"/>
        <w:spacing w:line="360" w:lineRule="auto"/>
        <w:ind w:left="1980"/>
        <w:jc w:val="both"/>
        <w:rPr>
          <w:rFonts w:ascii="Cambria" w:hAnsi="Cambria" w:cs="Arial"/>
        </w:rPr>
      </w:pPr>
      <w:r w:rsidRPr="00C65DC2">
        <w:rPr>
          <w:rFonts w:ascii="Cambria" w:hAnsi="Cambria" w:cs="Arial"/>
        </w:rPr>
        <w:t>oxizi de carbon (CO, CO</w:t>
      </w:r>
      <w:r w:rsidRPr="00C65DC2">
        <w:rPr>
          <w:rFonts w:ascii="Cambria" w:hAnsi="Cambria" w:cs="Arial"/>
          <w:vertAlign w:val="subscript"/>
        </w:rPr>
        <w:t>2</w:t>
      </w:r>
      <w:r w:rsidRPr="00C65DC2">
        <w:rPr>
          <w:rFonts w:ascii="Cambria" w:hAnsi="Cambria" w:cs="Arial"/>
        </w:rPr>
        <w:t>).</w:t>
      </w:r>
    </w:p>
    <w:p w:rsidR="00E83117" w:rsidRPr="00C65DC2" w:rsidRDefault="00E83117" w:rsidP="00E83117">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Aceştia sunt caracteristici atât arealelor cu densitate mare a locuinţelor, cât şi celor din lungul principalelor artere de circulaţie şi sunt constituiţi din hidrocarburi nearse şi produşi de oxidare. </w:t>
      </w:r>
    </w:p>
    <w:p w:rsidR="00E83117" w:rsidRPr="00C65DC2" w:rsidRDefault="00E83117" w:rsidP="00E83117">
      <w:pPr>
        <w:autoSpaceDE w:val="0"/>
        <w:autoSpaceDN w:val="0"/>
        <w:adjustRightInd w:val="0"/>
        <w:spacing w:line="360" w:lineRule="auto"/>
        <w:ind w:firstLine="540"/>
        <w:jc w:val="both"/>
        <w:rPr>
          <w:rFonts w:ascii="Cambria" w:hAnsi="Cambria" w:cs="Arial"/>
          <w:sz w:val="28"/>
          <w:szCs w:val="28"/>
        </w:rPr>
      </w:pPr>
      <w:r w:rsidRPr="00C65DC2">
        <w:rPr>
          <w:rFonts w:ascii="Cambria" w:hAnsi="Cambria" w:cs="Arial"/>
        </w:rPr>
        <w:t>Poluanţii principali asociaţi acestor surse se încadrează în limitele impuse de STAS 12574/1998 – „Aer din zonele protejate”, Ordinul nr. 462/1993 pentru aprobarea Condiţiilor tehnice privind protecţia atmosferică şi de către Normele metodologice privind determinarea emisiilor de poluanţi atmosferici produşi de surse staţionare.</w:t>
      </w:r>
    </w:p>
    <w:p w:rsidR="00E83117" w:rsidRPr="00C65DC2" w:rsidRDefault="00E83117" w:rsidP="00E83117">
      <w:pPr>
        <w:autoSpaceDE w:val="0"/>
        <w:autoSpaceDN w:val="0"/>
        <w:adjustRightInd w:val="0"/>
        <w:spacing w:line="360" w:lineRule="auto"/>
        <w:ind w:firstLine="540"/>
        <w:jc w:val="both"/>
        <w:rPr>
          <w:rFonts w:ascii="Cambria" w:hAnsi="Cambria" w:cs="Arial"/>
        </w:rPr>
      </w:pPr>
      <w:r w:rsidRPr="00C65DC2">
        <w:rPr>
          <w:rFonts w:ascii="Cambria" w:hAnsi="Cambria" w:cs="Arial"/>
        </w:rPr>
        <w:t>Distribuţia spaţială a concentraţiilor de poluanţi este variabilă fiind în strânsă corelare cu tipul surselor, amplasarea acestora, nivelul emisiilor şi condiţiile topoclimatice.</w:t>
      </w:r>
    </w:p>
    <w:p w:rsidR="00FA42D6" w:rsidRPr="00C65DC2" w:rsidRDefault="00FA42D6" w:rsidP="00D44C40">
      <w:pPr>
        <w:spacing w:line="360" w:lineRule="auto"/>
        <w:ind w:firstLine="540"/>
        <w:jc w:val="both"/>
        <w:rPr>
          <w:rFonts w:ascii="Cambria" w:hAnsi="Cambria" w:cs="Arial"/>
          <w:bCs/>
          <w:lang w:eastAsia="ar-SA"/>
        </w:rPr>
      </w:pPr>
      <w:r w:rsidRPr="00C65DC2">
        <w:rPr>
          <w:rFonts w:ascii="Cambria" w:hAnsi="Cambria" w:cs="Arial"/>
          <w:bCs/>
          <w:lang w:eastAsia="ar-SA"/>
        </w:rPr>
        <w:t>Din punctul de vedere a calităţii aerului în zonă se poate aprecia că aceasta este ”bună” deoarece nu sunt surse majore de poluare a aerului. Având în vedere specificul localităţii, capacităţile productive industriale şi ocupaţia majorităţii populaţiei, în principal în sectorul agricol, principalele surse antropice de poluare a aerului care pot fi luate în consideraţie sunt:</w:t>
      </w:r>
    </w:p>
    <w:p w:rsidR="00FA42D6" w:rsidRPr="00C65DC2" w:rsidRDefault="00FA42D6" w:rsidP="00270772">
      <w:pPr>
        <w:numPr>
          <w:ilvl w:val="0"/>
          <w:numId w:val="15"/>
        </w:numPr>
        <w:tabs>
          <w:tab w:val="clear" w:pos="720"/>
        </w:tabs>
        <w:spacing w:line="360" w:lineRule="auto"/>
        <w:ind w:left="1158" w:hanging="386"/>
        <w:jc w:val="both"/>
        <w:rPr>
          <w:rFonts w:ascii="Cambria" w:hAnsi="Cambria" w:cs="Arial"/>
          <w:bCs/>
          <w:lang w:eastAsia="ar-SA"/>
        </w:rPr>
      </w:pPr>
      <w:r w:rsidRPr="00C65DC2">
        <w:rPr>
          <w:rFonts w:ascii="Cambria" w:hAnsi="Cambria" w:cs="Arial"/>
          <w:bCs/>
          <w:lang w:eastAsia="ar-SA"/>
        </w:rPr>
        <w:t>arderea combustibililor solizi pentru încălzirea locuinţelor şi activităţile din comună (dioxid de carbon, monoxid de carbon, oxizi de sulf, oxizi de azot);</w:t>
      </w:r>
    </w:p>
    <w:p w:rsidR="00FA42D6" w:rsidRPr="00C65DC2" w:rsidRDefault="00FA42D6" w:rsidP="00270772">
      <w:pPr>
        <w:numPr>
          <w:ilvl w:val="0"/>
          <w:numId w:val="15"/>
        </w:numPr>
        <w:tabs>
          <w:tab w:val="clear" w:pos="720"/>
        </w:tabs>
        <w:spacing w:line="360" w:lineRule="auto"/>
        <w:ind w:left="1158" w:hanging="386"/>
        <w:jc w:val="both"/>
        <w:rPr>
          <w:rFonts w:ascii="Cambria" w:hAnsi="Cambria" w:cs="Arial"/>
          <w:bCs/>
          <w:lang w:eastAsia="ar-SA"/>
        </w:rPr>
      </w:pPr>
      <w:r w:rsidRPr="00C65DC2">
        <w:rPr>
          <w:rFonts w:ascii="Cambria" w:hAnsi="Cambria" w:cs="Arial"/>
          <w:bCs/>
          <w:lang w:eastAsia="ar-SA"/>
        </w:rPr>
        <w:t>surse mobile (autoturisme, maşini de transport şi utilaje agricole) generatoare de oxizi de carbon, oxizi de sulf şi oxizi de azot ;</w:t>
      </w:r>
    </w:p>
    <w:p w:rsidR="00443B0B" w:rsidRPr="00C65DC2" w:rsidRDefault="00FA42D6" w:rsidP="00270772">
      <w:pPr>
        <w:numPr>
          <w:ilvl w:val="0"/>
          <w:numId w:val="15"/>
        </w:numPr>
        <w:tabs>
          <w:tab w:val="clear" w:pos="720"/>
        </w:tabs>
        <w:spacing w:line="360" w:lineRule="auto"/>
        <w:ind w:left="1158" w:hanging="386"/>
        <w:jc w:val="both"/>
        <w:rPr>
          <w:rFonts w:ascii="Cambria" w:hAnsi="Cambria" w:cs="Arial"/>
          <w:bCs/>
          <w:lang w:eastAsia="ar-SA"/>
        </w:rPr>
      </w:pPr>
      <w:r w:rsidRPr="00C65DC2">
        <w:rPr>
          <w:rFonts w:ascii="Cambria" w:hAnsi="Cambria" w:cs="Arial"/>
          <w:bCs/>
          <w:lang w:eastAsia="ar-SA"/>
        </w:rPr>
        <w:t>depozitările necontrolate de deşeuri, generatoare de emisii specifice de gaze de depozit (oxizi de carbon, compuşi organici volatili, metan, etc)</w:t>
      </w:r>
      <w:r w:rsidR="00443B0B" w:rsidRPr="00C65DC2">
        <w:rPr>
          <w:rFonts w:ascii="Cambria" w:hAnsi="Cambria" w:cs="Arial"/>
          <w:bCs/>
          <w:lang w:eastAsia="ar-SA"/>
        </w:rPr>
        <w:t>;</w:t>
      </w:r>
    </w:p>
    <w:p w:rsidR="00FA42D6" w:rsidRPr="00C65DC2" w:rsidRDefault="00443B0B" w:rsidP="00270772">
      <w:pPr>
        <w:numPr>
          <w:ilvl w:val="0"/>
          <w:numId w:val="15"/>
        </w:numPr>
        <w:tabs>
          <w:tab w:val="clear" w:pos="720"/>
        </w:tabs>
        <w:spacing w:line="360" w:lineRule="auto"/>
        <w:ind w:left="1158" w:hanging="386"/>
        <w:jc w:val="both"/>
        <w:rPr>
          <w:rFonts w:ascii="Cambria" w:hAnsi="Cambria" w:cs="Arial"/>
          <w:bCs/>
          <w:lang w:eastAsia="ar-SA"/>
        </w:rPr>
      </w:pPr>
      <w:r w:rsidRPr="00C65DC2">
        <w:rPr>
          <w:rFonts w:ascii="Cambria" w:hAnsi="Cambria" w:cs="Arial"/>
          <w:bCs/>
          <w:lang w:eastAsia="ar-SA"/>
        </w:rPr>
        <w:t xml:space="preserve">starea precară a căilor rutiere </w:t>
      </w:r>
      <w:r w:rsidR="00F64ADA" w:rsidRPr="00C65DC2">
        <w:rPr>
          <w:rFonts w:ascii="Cambria" w:hAnsi="Cambria" w:cs="Arial"/>
          <w:bCs/>
          <w:lang w:eastAsia="ar-SA"/>
        </w:rPr>
        <w:t>existente</w:t>
      </w:r>
      <w:r w:rsidRPr="00C65DC2">
        <w:rPr>
          <w:rFonts w:ascii="Cambria" w:hAnsi="Cambria" w:cs="Arial"/>
          <w:bCs/>
          <w:lang w:eastAsia="ar-SA"/>
        </w:rPr>
        <w:t xml:space="preserve"> la nivelul UAT</w:t>
      </w:r>
      <w:r w:rsidR="00FA42D6" w:rsidRPr="00C65DC2">
        <w:rPr>
          <w:rFonts w:ascii="Cambria" w:hAnsi="Cambria" w:cs="Arial"/>
          <w:bCs/>
          <w:lang w:eastAsia="ar-SA"/>
        </w:rPr>
        <w:t>.</w:t>
      </w:r>
    </w:p>
    <w:p w:rsidR="0058779A" w:rsidRPr="00C65DC2" w:rsidRDefault="0058779A" w:rsidP="00C94121">
      <w:pPr>
        <w:spacing w:line="360" w:lineRule="auto"/>
        <w:ind w:left="1158"/>
        <w:jc w:val="both"/>
        <w:rPr>
          <w:rFonts w:ascii="Cambria" w:hAnsi="Cambria" w:cs="Arial"/>
          <w:bCs/>
          <w:lang w:eastAsia="ar-SA"/>
        </w:rPr>
      </w:pPr>
    </w:p>
    <w:p w:rsidR="00FA42D6" w:rsidRPr="00C65DC2" w:rsidRDefault="00F64ADA" w:rsidP="00C94121">
      <w:pPr>
        <w:shd w:val="clear" w:color="auto" w:fill="D9D9D9"/>
        <w:spacing w:line="360" w:lineRule="auto"/>
        <w:ind w:firstLine="567"/>
        <w:jc w:val="both"/>
        <w:rPr>
          <w:rFonts w:ascii="Cambria" w:hAnsi="Cambria" w:cs="Arial"/>
          <w:b/>
          <w:bCs/>
          <w:i/>
          <w:lang w:eastAsia="ar-SA"/>
        </w:rPr>
      </w:pPr>
      <w:r w:rsidRPr="00C65DC2">
        <w:rPr>
          <w:rFonts w:ascii="Cambria" w:hAnsi="Cambria" w:cs="Arial"/>
          <w:b/>
          <w:bCs/>
          <w:i/>
          <w:lang w:eastAsia="ar-SA"/>
        </w:rPr>
        <w:t>Propuneri</w:t>
      </w:r>
      <w:r w:rsidR="001C208A" w:rsidRPr="00C65DC2">
        <w:rPr>
          <w:rFonts w:ascii="Cambria" w:hAnsi="Cambria" w:cs="Arial"/>
          <w:b/>
          <w:bCs/>
          <w:i/>
          <w:lang w:eastAsia="ar-SA"/>
        </w:rPr>
        <w:t xml:space="preserve"> PUG</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La nivelul comunei Nalbant comunicarea se realizează exclusiv prin sistemul rutier. În aceste condiţii, este necesară reabilitarea, prin reamenajare sau modernizare, a reţelei străzi existente. Se propune, astfel, sistematizarea reţelei stradale existente şi trasarea de străzi noi şi drumuri colectoare în zonele de extindere ale intravilanului.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Drumurile DN 22A, DN 22F, DJ 229 şi DC 57 îşi vor păstra clasarea actuală şi funcţionalitatea, respectiv acces şi tranzit pentru DN 22A, acces pentru DN 22F şi circulaţie intercomunală şi turistică pentru DC 57.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În intravilanul localităţilor Nalbant, Nicolae Bălcescu şi Trestenic, majoritatea arterelor de circulaţie este reprezentată de străzi şi uliţe de pământ.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Atât drumul comunal cât şi străzile şi uliţele din localităţile componente ale comunei, necesită lucrări de modernizare stabilite prin proiecte de specialitate.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Conform art. 38 alin. 1 din Ordonanţa Guvernului nr.43/1997 privind regimul juridic al drumurilor, </w:t>
      </w:r>
      <w:r w:rsidRPr="00C65DC2">
        <w:rPr>
          <w:rFonts w:ascii="Cambria" w:hAnsi="Cambria"/>
          <w:i/>
          <w:iCs/>
          <w:lang w:val="ro-RO"/>
        </w:rPr>
        <w:t xml:space="preserve">pe sectoarele de drumuri publice care traversează localităţile rurale, autorităţile administraţiei publice locale sunt obligate să întreţină șanțurile, rigolele, podeţele, plantaţiile, trotuarele, căile pietonale sau altele asemenea.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Menţionăm faptul că obligaţia realizării unor astfel de amenajări necesare scurgerii corespunzătoare a apelor pluviale</w:t>
      </w:r>
      <w:r w:rsidRPr="00C65DC2">
        <w:rPr>
          <w:rFonts w:ascii="Cambria" w:hAnsi="Cambria"/>
          <w:i/>
          <w:iCs/>
          <w:lang w:val="ro-RO"/>
        </w:rPr>
        <w:t xml:space="preserve">, </w:t>
      </w:r>
      <w:r w:rsidRPr="00C65DC2">
        <w:rPr>
          <w:rFonts w:ascii="Cambria" w:hAnsi="Cambria"/>
          <w:lang w:val="ro-RO"/>
        </w:rPr>
        <w:t xml:space="preserve">revine autorităţii administraţiei publice locale (Primăria Comunei Nalbant).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Conform Ordonanţei Guvernului nr.43/1997 privind regimul juridic al drumurilor, republicată, cu modificările şi completările ulterioare, în intravilanul localităţilor rurale distanţele între aliniamente vor fi de minimum 26 m pentru drumurile naţionale (cazul DN 22A, DN 22F), de minimum 24 m pentru drumurile judeţene (cazul DJ 229) şi de minimum 20 m pentru drumurile comunale (cazul DC 57).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Realizarea în zona drumului public a oricărei construcţii sau instalaţii se face numai cu acordul prealabil al administratorul drumului.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Pe plan local, este necesară îmbunătăţirea condiţiilor de transport în intravilanul localităţilor în ceea ce privește străzile, ulițele și drumul comunal DC 57. Se impune sistematizarea profilului transversal înaintea modernizării şi reabilitării carosabilului. În plus, sunt necesare: </w:t>
      </w:r>
    </w:p>
    <w:p w:rsidR="00F64ADA" w:rsidRPr="00C65DC2" w:rsidRDefault="00F64ADA" w:rsidP="009D3C7D">
      <w:pPr>
        <w:pStyle w:val="Default"/>
        <w:numPr>
          <w:ilvl w:val="0"/>
          <w:numId w:val="55"/>
        </w:numPr>
        <w:spacing w:after="12" w:line="360" w:lineRule="auto"/>
        <w:jc w:val="both"/>
        <w:rPr>
          <w:rFonts w:ascii="Cambria" w:hAnsi="Cambria" w:cs="Wingdings"/>
          <w:lang w:val="ro-RO"/>
        </w:rPr>
      </w:pPr>
      <w:r w:rsidRPr="00C65DC2">
        <w:rPr>
          <w:rFonts w:ascii="Cambria" w:hAnsi="Cambria" w:cs="Wingdings"/>
          <w:lang w:val="ro-RO"/>
        </w:rPr>
        <w:t xml:space="preserve">amenajarea de trotuare, podeţe şi rigole; </w:t>
      </w:r>
    </w:p>
    <w:p w:rsidR="00F64ADA" w:rsidRPr="00C65DC2" w:rsidRDefault="00F64ADA" w:rsidP="009D3C7D">
      <w:pPr>
        <w:pStyle w:val="Default"/>
        <w:numPr>
          <w:ilvl w:val="0"/>
          <w:numId w:val="55"/>
        </w:numPr>
        <w:spacing w:after="12" w:line="360" w:lineRule="auto"/>
        <w:jc w:val="both"/>
        <w:rPr>
          <w:rFonts w:ascii="Cambria" w:hAnsi="Cambria" w:cs="Wingdings"/>
          <w:lang w:val="ro-RO"/>
        </w:rPr>
      </w:pPr>
      <w:r w:rsidRPr="00C65DC2">
        <w:rPr>
          <w:rFonts w:ascii="Cambria" w:hAnsi="Cambria" w:cs="Wingdings"/>
          <w:lang w:val="ro-RO"/>
        </w:rPr>
        <w:t xml:space="preserve">realizarea unui sistem de colectare a apelor pluviale; </w:t>
      </w:r>
    </w:p>
    <w:p w:rsidR="00F64ADA" w:rsidRPr="00C65DC2" w:rsidRDefault="00F64ADA" w:rsidP="009D3C7D">
      <w:pPr>
        <w:pStyle w:val="Default"/>
        <w:numPr>
          <w:ilvl w:val="0"/>
          <w:numId w:val="55"/>
        </w:numPr>
        <w:spacing w:after="12" w:line="360" w:lineRule="auto"/>
        <w:jc w:val="both"/>
        <w:rPr>
          <w:rFonts w:ascii="Cambria" w:hAnsi="Cambria" w:cs="Wingdings"/>
          <w:lang w:val="ro-RO"/>
        </w:rPr>
      </w:pPr>
      <w:r w:rsidRPr="00C65DC2">
        <w:rPr>
          <w:rFonts w:ascii="Cambria" w:hAnsi="Cambria" w:cs="Wingdings"/>
          <w:lang w:val="ro-RO"/>
        </w:rPr>
        <w:t xml:space="preserve">sistematizarea şi regularizarea torenţilor stradali; </w:t>
      </w:r>
    </w:p>
    <w:p w:rsidR="00F64ADA" w:rsidRPr="00C65DC2" w:rsidRDefault="00F64ADA" w:rsidP="009D3C7D">
      <w:pPr>
        <w:pStyle w:val="Default"/>
        <w:numPr>
          <w:ilvl w:val="0"/>
          <w:numId w:val="55"/>
        </w:numPr>
        <w:spacing w:line="360" w:lineRule="auto"/>
        <w:jc w:val="both"/>
        <w:rPr>
          <w:rFonts w:ascii="Cambria" w:hAnsi="Cambria"/>
          <w:lang w:val="ro-RO"/>
        </w:rPr>
      </w:pPr>
      <w:r w:rsidRPr="00C65DC2">
        <w:rPr>
          <w:rFonts w:ascii="Cambria" w:hAnsi="Cambria"/>
          <w:lang w:val="ro-RO"/>
        </w:rPr>
        <w:t xml:space="preserve">amenajarea unui traseu alternativ pentru căruţe. </w:t>
      </w:r>
    </w:p>
    <w:p w:rsidR="00F64ADA" w:rsidRPr="00C65DC2" w:rsidRDefault="00F64ADA" w:rsidP="00F64ADA">
      <w:pPr>
        <w:pStyle w:val="Default"/>
        <w:spacing w:line="360" w:lineRule="auto"/>
        <w:ind w:firstLine="567"/>
        <w:jc w:val="both"/>
        <w:rPr>
          <w:rFonts w:ascii="Cambria" w:hAnsi="Cambria"/>
          <w:lang w:val="ro-RO"/>
        </w:rPr>
      </w:pPr>
      <w:r w:rsidRPr="00C65DC2">
        <w:rPr>
          <w:rFonts w:ascii="Cambria" w:hAnsi="Cambria"/>
          <w:lang w:val="ro-RO"/>
        </w:rPr>
        <w:t xml:space="preserve">Modernizarea străzilor în interiorul comunei Nalbant trebuie sa se realizeze în concordanţă cu intensitatea traficului şi cu funcţiile pe care le îndeplinesc: </w:t>
      </w:r>
    </w:p>
    <w:p w:rsidR="00F64ADA" w:rsidRPr="00C65DC2" w:rsidRDefault="00F64ADA" w:rsidP="009D3C7D">
      <w:pPr>
        <w:pStyle w:val="Default"/>
        <w:numPr>
          <w:ilvl w:val="0"/>
          <w:numId w:val="56"/>
        </w:numPr>
        <w:spacing w:after="12" w:line="360" w:lineRule="auto"/>
        <w:jc w:val="both"/>
        <w:rPr>
          <w:rFonts w:ascii="Cambria" w:hAnsi="Cambria"/>
          <w:lang w:val="ro-RO"/>
        </w:rPr>
      </w:pPr>
      <w:r w:rsidRPr="00C65DC2">
        <w:rPr>
          <w:rFonts w:ascii="Cambria" w:hAnsi="Cambria"/>
          <w:lang w:val="ro-RO"/>
        </w:rPr>
        <w:t xml:space="preserve">Străzi principale; </w:t>
      </w:r>
    </w:p>
    <w:p w:rsidR="00F64ADA" w:rsidRPr="00C65DC2" w:rsidRDefault="00F64ADA" w:rsidP="009D3C7D">
      <w:pPr>
        <w:pStyle w:val="Default"/>
        <w:numPr>
          <w:ilvl w:val="0"/>
          <w:numId w:val="56"/>
        </w:numPr>
        <w:spacing w:line="360" w:lineRule="auto"/>
        <w:jc w:val="both"/>
        <w:rPr>
          <w:rFonts w:ascii="Cambria" w:hAnsi="Cambria" w:cs="Wingdings"/>
          <w:lang w:val="ro-RO"/>
        </w:rPr>
      </w:pPr>
      <w:r w:rsidRPr="00C65DC2">
        <w:rPr>
          <w:rFonts w:ascii="Cambria" w:hAnsi="Cambria" w:cs="Wingdings"/>
          <w:lang w:val="ro-RO"/>
        </w:rPr>
        <w:t xml:space="preserve">Străzi secundare. </w:t>
      </w:r>
    </w:p>
    <w:p w:rsidR="00F64ADA" w:rsidRPr="00C65DC2" w:rsidRDefault="00F64ADA" w:rsidP="00F64ADA">
      <w:pPr>
        <w:spacing w:line="360" w:lineRule="auto"/>
        <w:ind w:firstLine="567"/>
        <w:jc w:val="both"/>
        <w:rPr>
          <w:rFonts w:ascii="Cambria" w:hAnsi="Cambria"/>
          <w:highlight w:val="yellow"/>
        </w:rPr>
      </w:pPr>
      <w:r w:rsidRPr="00C65DC2">
        <w:rPr>
          <w:rFonts w:ascii="Cambria" w:hAnsi="Cambria"/>
        </w:rPr>
        <w:t>Lucrările de întreţinere şi reparaţie pentru străzile locale se vor programa şi executa conform prevederilor normativului de specialitate. Îmbunătăţirea elementelor geometrice ale străzilor se poate efectua prin corectări sau retrageri de aliniamente, fără demolări de clădiri, asigurându-se lăţimea minimă pentru trotuar.</w:t>
      </w:r>
    </w:p>
    <w:p w:rsidR="00F64ADA" w:rsidRPr="00C65DC2" w:rsidRDefault="00F64ADA" w:rsidP="00F64ADA">
      <w:pPr>
        <w:spacing w:line="360" w:lineRule="auto"/>
        <w:ind w:firstLine="567"/>
        <w:jc w:val="both"/>
        <w:rPr>
          <w:rFonts w:ascii="Cambria" w:hAnsi="Cambria"/>
        </w:rPr>
      </w:pPr>
      <w:r w:rsidRPr="00C65DC2">
        <w:rPr>
          <w:rFonts w:ascii="Cambria" w:hAnsi="Cambria"/>
        </w:rPr>
        <w:t xml:space="preserve">Intersecţiile dintre drumul comunal DC 57 şi alte drumuri locale de pe teritoriul administrativ al comunei Nalbant se vor sistematiza ulterior, pe măsura funcţionalizării acestor drumuri. </w:t>
      </w:r>
    </w:p>
    <w:p w:rsidR="00F64ADA" w:rsidRPr="00C65DC2" w:rsidRDefault="00F64ADA" w:rsidP="00F64ADA">
      <w:pPr>
        <w:spacing w:line="360" w:lineRule="auto"/>
        <w:ind w:firstLine="567"/>
        <w:jc w:val="both"/>
        <w:rPr>
          <w:rFonts w:ascii="Cambria" w:hAnsi="Cambria"/>
        </w:rPr>
      </w:pPr>
      <w:r w:rsidRPr="00C65DC2">
        <w:rPr>
          <w:rFonts w:ascii="Cambria" w:hAnsi="Cambria"/>
        </w:rPr>
        <w:t xml:space="preserve">Proiectarea intersecţiilor noi şi amenajarea celor existente se face ţinându-se seamă de fluxurile de circulaţie, de condiţiile de vizibilitate şi de siguranţă a circulaţiei, de amenajarea căilor de acces la drumurile publice, cu asigurarea priorităţii pentru circulaţia care se desfăşoară pe drumurile publice. </w:t>
      </w:r>
    </w:p>
    <w:p w:rsidR="00F64ADA" w:rsidRPr="00C65DC2" w:rsidRDefault="00F64ADA" w:rsidP="00F64ADA">
      <w:pPr>
        <w:spacing w:line="360" w:lineRule="auto"/>
        <w:ind w:firstLine="567"/>
        <w:jc w:val="both"/>
        <w:rPr>
          <w:rFonts w:ascii="Cambria" w:hAnsi="Cambria"/>
        </w:rPr>
      </w:pPr>
      <w:r w:rsidRPr="00C65DC2">
        <w:rPr>
          <w:rFonts w:ascii="Cambria" w:hAnsi="Cambria"/>
        </w:rPr>
        <w:t>Parcarea autovehiculelor este admisă, de regulă, în zonele special amenajate în afara benzilor de circulaţie şi a trotuarelor. Autorităţile administraţiei publice locale şi poliţia rutieră au obligaţia de a reglementa parcarea şi staţionarea pe străzi. Nu este admisă oprirea şi parcarea pe benzile de circulaţie ale drumurilor naţionale şi judeţene. Parcarea/gararea la domiciliu făcându-se în mod curent în curţile locuinţelor, se impune cu prioritate amenajarea de parcaje aferente dotărilor publice.</w:t>
      </w:r>
    </w:p>
    <w:p w:rsidR="00F0258C" w:rsidRPr="00C65DC2" w:rsidRDefault="00F0258C" w:rsidP="00F0258C">
      <w:pPr>
        <w:spacing w:line="360" w:lineRule="auto"/>
        <w:ind w:firstLine="567"/>
        <w:rPr>
          <w:rFonts w:ascii="Cambria" w:hAnsi="Cambria" w:cs="Arial"/>
          <w:b/>
          <w:i/>
        </w:rPr>
      </w:pPr>
    </w:p>
    <w:p w:rsidR="00FA42D6" w:rsidRPr="00C65DC2" w:rsidRDefault="00FA42D6" w:rsidP="000A064E">
      <w:pPr>
        <w:pStyle w:val="Heading2"/>
        <w:shd w:val="clear" w:color="auto" w:fill="A6A6A6"/>
        <w:autoSpaceDE w:val="0"/>
        <w:autoSpaceDN w:val="0"/>
        <w:adjustRightInd w:val="0"/>
        <w:spacing w:before="0" w:after="0" w:line="360" w:lineRule="auto"/>
        <w:ind w:left="0" w:firstLine="578"/>
        <w:rPr>
          <w:rFonts w:ascii="Cambria" w:hAnsi="Cambria"/>
          <w:i w:val="0"/>
          <w:caps/>
          <w:sz w:val="24"/>
        </w:rPr>
      </w:pPr>
      <w:bookmarkStart w:id="340" w:name="_Toc168836438"/>
      <w:bookmarkStart w:id="341" w:name="_Toc220817923"/>
      <w:bookmarkStart w:id="342" w:name="_Toc223745920"/>
      <w:bookmarkStart w:id="343" w:name="_Toc223748279"/>
      <w:bookmarkStart w:id="344" w:name="_Toc223748440"/>
      <w:bookmarkStart w:id="345" w:name="_Toc223752527"/>
      <w:bookmarkStart w:id="346" w:name="_Toc242607810"/>
      <w:bookmarkStart w:id="347" w:name="_Toc262043900"/>
      <w:bookmarkStart w:id="348" w:name="_Toc279668786"/>
      <w:bookmarkStart w:id="349" w:name="_Toc312163718"/>
      <w:bookmarkStart w:id="350" w:name="_Toc312328850"/>
      <w:bookmarkStart w:id="351" w:name="_Toc414362651"/>
      <w:r w:rsidRPr="00C65DC2">
        <w:rPr>
          <w:rFonts w:ascii="Cambria" w:hAnsi="Cambria"/>
          <w:i w:val="0"/>
          <w:caps/>
          <w:sz w:val="24"/>
        </w:rPr>
        <w:t>sol</w:t>
      </w:r>
      <w:bookmarkEnd w:id="340"/>
      <w:bookmarkEnd w:id="341"/>
      <w:bookmarkEnd w:id="342"/>
      <w:bookmarkEnd w:id="343"/>
      <w:bookmarkEnd w:id="344"/>
      <w:bookmarkEnd w:id="345"/>
      <w:bookmarkEnd w:id="346"/>
      <w:bookmarkEnd w:id="347"/>
      <w:bookmarkEnd w:id="348"/>
      <w:bookmarkEnd w:id="349"/>
      <w:bookmarkEnd w:id="350"/>
      <w:bookmarkEnd w:id="351"/>
    </w:p>
    <w:p w:rsidR="00FA42D6" w:rsidRPr="00C65DC2" w:rsidRDefault="00FA42D6" w:rsidP="00C44684">
      <w:pPr>
        <w:autoSpaceDE w:val="0"/>
        <w:autoSpaceDN w:val="0"/>
        <w:adjustRightInd w:val="0"/>
        <w:spacing w:line="360" w:lineRule="auto"/>
        <w:ind w:firstLine="576"/>
        <w:jc w:val="both"/>
        <w:rPr>
          <w:rFonts w:ascii="Cambria" w:hAnsi="Cambria" w:cs="Arial"/>
        </w:rPr>
      </w:pPr>
      <w:r w:rsidRPr="00C65DC2">
        <w:rPr>
          <w:rFonts w:ascii="Cambria" w:hAnsi="Cambria" w:cs="Arial"/>
        </w:rPr>
        <w:t xml:space="preserve">Poluarea solului în zonă este determinată de activităţile agricole </w:t>
      </w:r>
      <w:r w:rsidR="00F23091" w:rsidRPr="00C65DC2">
        <w:rPr>
          <w:rFonts w:ascii="Cambria" w:hAnsi="Cambria" w:cs="Arial"/>
        </w:rPr>
        <w:t>în mod deosebit</w:t>
      </w:r>
      <w:r w:rsidRPr="00C65DC2">
        <w:rPr>
          <w:rFonts w:ascii="Cambria" w:hAnsi="Cambria" w:cs="Arial"/>
        </w:rPr>
        <w:t xml:space="preserve">, ca urmarea a utilizării unor tehnologii de fertilizare inadecvate tipului de sol din zonă, respectiv utilizarea unor doze mai mari de fertilizanţi fără să fie realizate studii pedologice şi agrochimice, depozitarea gunoiului de grajd pe platforme neamenajate (platforme neimpermeabilizate prevăzute cu sistem de colectare a levigatului). Depozitarea deşeurilor menajere în depozite neconforme din punct de vedere al legislaţiei de mediu au contribuit la poluarea solului în zonele aferente amplasamentelor acestora. </w:t>
      </w:r>
    </w:p>
    <w:p w:rsidR="00FA42D6" w:rsidRPr="00C65DC2" w:rsidRDefault="00FA42D6" w:rsidP="00C44684">
      <w:pPr>
        <w:autoSpaceDE w:val="0"/>
        <w:autoSpaceDN w:val="0"/>
        <w:adjustRightInd w:val="0"/>
        <w:spacing w:line="360" w:lineRule="auto"/>
        <w:ind w:firstLine="576"/>
        <w:jc w:val="both"/>
        <w:rPr>
          <w:rFonts w:ascii="Cambria" w:hAnsi="Cambria" w:cs="Arial"/>
        </w:rPr>
      </w:pPr>
      <w:r w:rsidRPr="00C65DC2">
        <w:rPr>
          <w:rFonts w:ascii="Cambria" w:hAnsi="Cambria" w:cs="Arial"/>
        </w:rPr>
        <w:t>Lipsa unui sistem de canalizare centralizat şi utilizarea unor sisteme tip latrină neimpermeabilizate contribuie atât la contaminarea solului şi subsolului, cât şi a apei freatice.</w:t>
      </w:r>
    </w:p>
    <w:p w:rsidR="00FA42D6" w:rsidRPr="00C65DC2" w:rsidRDefault="00FA42D6" w:rsidP="00C44684">
      <w:pPr>
        <w:pStyle w:val="BodyTextIndent"/>
        <w:spacing w:line="360" w:lineRule="auto"/>
        <w:ind w:firstLine="576"/>
        <w:jc w:val="both"/>
        <w:rPr>
          <w:rFonts w:ascii="Cambria" w:hAnsi="Cambria" w:cs="Arial"/>
          <w:b w:val="0"/>
          <w:sz w:val="24"/>
          <w:szCs w:val="24"/>
          <w:lang w:val="ro-RO"/>
        </w:rPr>
      </w:pPr>
      <w:r w:rsidRPr="00C65DC2">
        <w:rPr>
          <w:rFonts w:ascii="Cambria" w:hAnsi="Cambria" w:cs="Arial"/>
          <w:b w:val="0"/>
          <w:sz w:val="24"/>
          <w:szCs w:val="24"/>
          <w:lang w:val="ro-RO"/>
        </w:rPr>
        <w:t xml:space="preserve">Conform prevederilor Ordinului 1552/743 din 2008 emis de MMDD şi MADR pentru aprobarea listei localităţilor pe judeţe unde există surse de nitraţi din activităţi agricole, comuna </w:t>
      </w:r>
      <w:r w:rsidR="00F64ADA" w:rsidRPr="00C65DC2">
        <w:rPr>
          <w:rFonts w:ascii="Cambria" w:hAnsi="Cambria" w:cs="Arial"/>
          <w:b w:val="0"/>
          <w:sz w:val="24"/>
          <w:szCs w:val="24"/>
          <w:lang w:val="ro-RO"/>
        </w:rPr>
        <w:t>Nalbant</w:t>
      </w:r>
      <w:r w:rsidRPr="00C65DC2">
        <w:rPr>
          <w:rFonts w:ascii="Cambria" w:hAnsi="Cambria" w:cs="Arial"/>
          <w:b w:val="0"/>
          <w:sz w:val="24"/>
          <w:szCs w:val="24"/>
          <w:lang w:val="ro-RO"/>
        </w:rPr>
        <w:t xml:space="preserve"> este nominalizată în lista zonelor vulnerabile la poluarea cu nitraţi.</w:t>
      </w:r>
    </w:p>
    <w:p w:rsidR="00F64ADA" w:rsidRPr="00C65DC2" w:rsidRDefault="00F64ADA" w:rsidP="00F64ADA">
      <w:pPr>
        <w:spacing w:line="360" w:lineRule="auto"/>
        <w:ind w:firstLine="567"/>
        <w:jc w:val="both"/>
        <w:rPr>
          <w:rFonts w:ascii="Cambria" w:hAnsi="Cambria"/>
          <w:b/>
          <w:i/>
          <w:lang w:eastAsia="ar-SA"/>
        </w:rPr>
      </w:pPr>
      <w:r w:rsidRPr="00C65DC2">
        <w:rPr>
          <w:rFonts w:ascii="Cambria" w:hAnsi="Cambria"/>
          <w:b/>
          <w:i/>
          <w:lang w:eastAsia="ar-SA"/>
        </w:rPr>
        <w:t>Situaţia actuală cu privire la managementul deşeurilor la nivel de UAT Nalbant</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Comuna are un sistem de bază de management al deşeurilor, gestiunea acestora fiind cuprinsă într-un contract de prestări servicii-salubritate cu o societate ce colectează deşeuri. Nu există operatori economici care să reintroducă resursele în circuitul economic prin reciclarea/valorificarea deşeurilor. Nu există nici o iniţiativă a autorităţilor locale pentru un proiect de eficientizare a managementului deşeurilor în localităţi (</w:t>
      </w:r>
      <w:r w:rsidRPr="00C65DC2">
        <w:rPr>
          <w:rFonts w:ascii="Cambria" w:eastAsia="Calibri" w:hAnsi="Cambria" w:cs="Arial"/>
          <w:i/>
          <w:iCs/>
          <w:color w:val="000000"/>
          <w:szCs w:val="23"/>
        </w:rPr>
        <w:t>Strategia de dezvoltare a comunei Nalbant, 2012-2016</w:t>
      </w:r>
      <w:r w:rsidRPr="00C65DC2">
        <w:rPr>
          <w:rFonts w:ascii="Cambria" w:eastAsia="Calibri" w:hAnsi="Cambria" w:cs="Arial"/>
          <w:color w:val="000000"/>
          <w:szCs w:val="23"/>
        </w:rPr>
        <w:t xml:space="preserve">).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Referitor la situaţia actuală privind managementul deşeurilor la nivelul comunei Nalbant, se remarcă lipsa suprafeţelor betonate pe care sunt amplasate containerele menajere. O altă disfuncţionalitate legată de aceste containere este lipsa acoperişurilor acestora. În acest context, zonele de colectare a deşeurilor sunt o prezenţă cu un impact negativ asupra imaginii locale. Proasta amplasare/proiectare a acestor spaţii de depozitare a deşeurilor generează împrăştierea acestora, precum şi mirosuri pe o arie largă. </w:t>
      </w:r>
    </w:p>
    <w:p w:rsidR="00F64ADA" w:rsidRPr="00C65DC2" w:rsidRDefault="00F64ADA" w:rsidP="00F64ADA">
      <w:pPr>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Referitor la </w:t>
      </w:r>
      <w:r w:rsidRPr="00C65DC2">
        <w:rPr>
          <w:rFonts w:ascii="Cambria" w:eastAsia="Calibri" w:hAnsi="Cambria" w:cs="Arial"/>
          <w:i/>
          <w:iCs/>
          <w:color w:val="000000"/>
          <w:szCs w:val="23"/>
        </w:rPr>
        <w:t xml:space="preserve">colectarea deşeurilor reciclabile </w:t>
      </w:r>
      <w:r w:rsidRPr="00C65DC2">
        <w:rPr>
          <w:rFonts w:ascii="Cambria" w:eastAsia="Calibri" w:hAnsi="Cambria" w:cs="Arial"/>
          <w:color w:val="000000"/>
          <w:szCs w:val="23"/>
        </w:rPr>
        <w:t xml:space="preserve">(deşeuri electrice şi electronice), la nivelul comunei Nalbant există aşa numitele </w:t>
      </w:r>
      <w:r w:rsidRPr="00C65DC2">
        <w:rPr>
          <w:rFonts w:ascii="Cambria" w:eastAsia="Calibri" w:hAnsi="Cambria" w:cs="Arial"/>
          <w:i/>
          <w:iCs/>
          <w:color w:val="000000"/>
          <w:szCs w:val="23"/>
        </w:rPr>
        <w:t>puncte verzi pentru depozitare</w:t>
      </w:r>
      <w:r w:rsidRPr="00C65DC2">
        <w:rPr>
          <w:rFonts w:ascii="Cambria" w:eastAsia="Calibri" w:hAnsi="Cambria" w:cs="Arial"/>
          <w:color w:val="000000"/>
          <w:szCs w:val="23"/>
        </w:rPr>
        <w:t xml:space="preserve">. Gradul de colectare selectivă a deşeurilor reciclabile de la populaţie este destul de scăzut, iar uneori se remarcă aruncarea la întâmplare a acestora. În vederea creşterii cantităţilor de deşeuri colectate şi a eficientizării investiţiilor, se impune realizarea periodică a unor </w:t>
      </w:r>
      <w:r w:rsidRPr="00C65DC2">
        <w:rPr>
          <w:rFonts w:ascii="Cambria" w:eastAsia="Calibri" w:hAnsi="Cambria" w:cs="Arial"/>
          <w:b/>
          <w:bCs/>
          <w:i/>
          <w:iCs/>
          <w:color w:val="000000"/>
          <w:szCs w:val="23"/>
        </w:rPr>
        <w:t xml:space="preserve">campanii de conştientizare a populaţiei </w:t>
      </w:r>
      <w:r w:rsidRPr="00C65DC2">
        <w:rPr>
          <w:rFonts w:ascii="Cambria" w:eastAsia="Calibri" w:hAnsi="Cambria" w:cs="Arial"/>
          <w:color w:val="000000"/>
          <w:szCs w:val="23"/>
        </w:rPr>
        <w:t>în care să se promoveze sistemul de colectare selectivă a deşeurilor.</w:t>
      </w:r>
    </w:p>
    <w:p w:rsidR="00F64ADA" w:rsidRPr="00C65DC2" w:rsidRDefault="00F64ADA" w:rsidP="00F64ADA">
      <w:pPr>
        <w:spacing w:line="360" w:lineRule="auto"/>
        <w:ind w:firstLine="567"/>
        <w:jc w:val="both"/>
        <w:rPr>
          <w:rFonts w:ascii="Cambria" w:eastAsia="Calibri" w:hAnsi="Cambria" w:cs="Arial"/>
          <w:color w:val="000000"/>
        </w:rPr>
      </w:pPr>
      <w:r w:rsidRPr="00C65DC2">
        <w:rPr>
          <w:rFonts w:ascii="Cambria" w:eastAsia="Calibri" w:hAnsi="Cambria" w:cs="Arial"/>
          <w:color w:val="000000"/>
          <w:szCs w:val="23"/>
        </w:rPr>
        <w:t xml:space="preserve">La nivelul judeţului Tulcea există un proiect privind managementul deşeurilor, </w:t>
      </w:r>
      <w:r w:rsidRPr="00C65DC2">
        <w:rPr>
          <w:rFonts w:ascii="Cambria" w:eastAsia="Calibri" w:hAnsi="Cambria" w:cs="Arial"/>
          <w:color w:val="000000"/>
        </w:rPr>
        <w:t>respectiv “Sistemul de Management Integrat al Deşeurilor în judeţul Tulcea”</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La nivelul comunei Nalbant se impune aplicarea măsurilor prevăzute în cadrul „Sistemului de Management Integrat al Deşeurilor în judeţul Tulcea”. Astfel, prin proiect se propune a fi realizată colectarea selectivă a deşeurilor de la populaţie şi agenţi economici, pe 4 fracţii separate: hârtie/carton, plastic/metale, sticlă şi deşeuri reziduale, în Zona 2 Mihai Bravu (</w:t>
      </w:r>
      <w:r w:rsidRPr="00C65DC2">
        <w:rPr>
          <w:rFonts w:ascii="Cambria" w:eastAsia="Calibri" w:hAnsi="Cambria" w:cs="Arial"/>
          <w:bCs/>
          <w:i/>
          <w:iCs/>
          <w:color w:val="000000"/>
        </w:rPr>
        <w:t>comuna Nalbant este arondată zonei de colectare 2 – Mihai Bravu</w:t>
      </w:r>
      <w:r w:rsidRPr="00C65DC2">
        <w:rPr>
          <w:rFonts w:ascii="Cambria" w:eastAsia="Calibri" w:hAnsi="Cambria" w:cs="Arial"/>
          <w:color w:val="000000"/>
        </w:rPr>
        <w:t xml:space="preserve">).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Deşeurile stradale vor fi colectate în sistem mixt, în timp ce deşeurile din parcuri şi grădini şi cele din pieţe vor fi colectate în sistem dual: câte un recipient pentru colectarea fracţiei organice şi unul pentru restul deşeurilor. Deşeurile verzi din parcuri vor fi compostate în compostoare amplasate în parcuri.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Deşeurile periculoase conţinute în deșeuri menajere, deşeurile voluminoase şi DEEE vor fi colectate prin campanii separate prin sistemul „din poartă în poartă” sau prin puncte de colectare.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În zona 2 Mihai Bravu se va implementa următorul sistem de colectare: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b/>
          <w:bCs/>
          <w:color w:val="000000"/>
        </w:rPr>
        <w:t xml:space="preserve">Sistem de colectare zona rurală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b.1. Gospodării individuale: distanţa medie între 2 gospodării: 20 m; distanţa maximă faţă de punctul de precolectare: 400 m (un punct de colectare deşeuri reciclabile la 250 locuitori). </w:t>
      </w:r>
    </w:p>
    <w:p w:rsidR="00F64ADA" w:rsidRPr="00C65DC2" w:rsidRDefault="00F64ADA" w:rsidP="009D3C7D">
      <w:pPr>
        <w:pStyle w:val="ListParagraph"/>
        <w:numPr>
          <w:ilvl w:val="0"/>
          <w:numId w:val="72"/>
        </w:numPr>
        <w:autoSpaceDE w:val="0"/>
        <w:autoSpaceDN w:val="0"/>
        <w:adjustRightInd w:val="0"/>
        <w:spacing w:after="132" w:line="360" w:lineRule="auto"/>
        <w:ind w:left="0" w:firstLine="360"/>
        <w:jc w:val="both"/>
        <w:rPr>
          <w:rFonts w:ascii="Cambria" w:eastAsia="Calibri" w:hAnsi="Cambria" w:cs="Wingdings"/>
          <w:color w:val="000000"/>
        </w:rPr>
      </w:pPr>
      <w:r w:rsidRPr="00C65DC2">
        <w:rPr>
          <w:rFonts w:ascii="Cambria" w:eastAsia="Calibri" w:hAnsi="Cambria" w:cs="Wingdings"/>
          <w:color w:val="000000"/>
        </w:rPr>
        <w:t xml:space="preserve">sistem de colectare din poartă în poartă: </w:t>
      </w:r>
    </w:p>
    <w:p w:rsidR="00F64ADA" w:rsidRPr="00C65DC2" w:rsidRDefault="00F64ADA" w:rsidP="009D3C7D">
      <w:pPr>
        <w:pStyle w:val="ListParagraph"/>
        <w:numPr>
          <w:ilvl w:val="0"/>
          <w:numId w:val="72"/>
        </w:numPr>
        <w:autoSpaceDE w:val="0"/>
        <w:autoSpaceDN w:val="0"/>
        <w:adjustRightInd w:val="0"/>
        <w:spacing w:after="132" w:line="360" w:lineRule="auto"/>
        <w:ind w:left="0" w:firstLine="360"/>
        <w:jc w:val="both"/>
        <w:rPr>
          <w:rFonts w:ascii="Cambria" w:eastAsia="Calibri" w:hAnsi="Cambria" w:cs="Arial"/>
          <w:color w:val="000000"/>
        </w:rPr>
      </w:pPr>
      <w:r w:rsidRPr="00C65DC2">
        <w:rPr>
          <w:rFonts w:ascii="Cambria" w:eastAsia="Calibri" w:hAnsi="Cambria" w:cs="Arial"/>
          <w:color w:val="000000"/>
        </w:rPr>
        <w:t xml:space="preserve">pubelă de 120 l pentru fiecare gospodărie pentru colectarea deşeurilor reziduale (biodegradabil şi alte tipuri de deşeuri), colectare 1 dată la 7 zile; </w:t>
      </w:r>
    </w:p>
    <w:p w:rsidR="00F64ADA" w:rsidRPr="00C65DC2" w:rsidRDefault="00F64ADA" w:rsidP="009D3C7D">
      <w:pPr>
        <w:pStyle w:val="ListParagraph"/>
        <w:numPr>
          <w:ilvl w:val="0"/>
          <w:numId w:val="72"/>
        </w:numPr>
        <w:autoSpaceDE w:val="0"/>
        <w:autoSpaceDN w:val="0"/>
        <w:adjustRightInd w:val="0"/>
        <w:spacing w:after="132" w:line="360" w:lineRule="auto"/>
        <w:ind w:left="0" w:firstLine="360"/>
        <w:jc w:val="both"/>
        <w:rPr>
          <w:rFonts w:ascii="Cambria" w:eastAsia="Calibri" w:hAnsi="Cambria" w:cs="Wingdings"/>
          <w:color w:val="000000"/>
        </w:rPr>
      </w:pPr>
      <w:r w:rsidRPr="00C65DC2">
        <w:rPr>
          <w:rFonts w:ascii="Cambria" w:eastAsia="Calibri" w:hAnsi="Cambria" w:cs="Wingdings"/>
          <w:color w:val="000000"/>
        </w:rPr>
        <w:t xml:space="preserve">recipient de 280 l pentru compostare în gospodării. </w:t>
      </w:r>
    </w:p>
    <w:p w:rsidR="00F64ADA" w:rsidRPr="00C65DC2" w:rsidRDefault="00F64ADA" w:rsidP="009D3C7D">
      <w:pPr>
        <w:pStyle w:val="ListParagraph"/>
        <w:numPr>
          <w:ilvl w:val="0"/>
          <w:numId w:val="72"/>
        </w:numPr>
        <w:autoSpaceDE w:val="0"/>
        <w:autoSpaceDN w:val="0"/>
        <w:adjustRightInd w:val="0"/>
        <w:spacing w:after="132" w:line="360" w:lineRule="auto"/>
        <w:ind w:left="0" w:firstLine="360"/>
        <w:jc w:val="both"/>
        <w:rPr>
          <w:rFonts w:ascii="Cambria" w:eastAsia="Calibri" w:hAnsi="Cambria" w:cs="Wingdings"/>
          <w:color w:val="000000"/>
        </w:rPr>
      </w:pPr>
      <w:r w:rsidRPr="00C65DC2">
        <w:rPr>
          <w:rFonts w:ascii="Cambria" w:eastAsia="Calibri" w:hAnsi="Cambria" w:cs="Wingdings"/>
          <w:color w:val="000000"/>
        </w:rPr>
        <w:t xml:space="preserve">puncte de precolectare deşeuri reciclabile: 1 punct de precolectare deşeuri reciclabile la 250 de locuitori, dotate fiecare după cum urmează: </w:t>
      </w:r>
    </w:p>
    <w:p w:rsidR="00F64ADA" w:rsidRPr="00C65DC2" w:rsidRDefault="00F64ADA" w:rsidP="009D3C7D">
      <w:pPr>
        <w:pStyle w:val="ListParagraph"/>
        <w:numPr>
          <w:ilvl w:val="0"/>
          <w:numId w:val="72"/>
        </w:numPr>
        <w:autoSpaceDE w:val="0"/>
        <w:autoSpaceDN w:val="0"/>
        <w:adjustRightInd w:val="0"/>
        <w:spacing w:after="132" w:line="360" w:lineRule="auto"/>
        <w:ind w:left="0" w:firstLine="360"/>
        <w:jc w:val="both"/>
        <w:rPr>
          <w:rFonts w:ascii="Cambria" w:eastAsia="Calibri" w:hAnsi="Cambria" w:cs="Wingdings"/>
          <w:color w:val="000000"/>
        </w:rPr>
      </w:pPr>
      <w:r w:rsidRPr="00C65DC2">
        <w:rPr>
          <w:rFonts w:ascii="Cambria" w:eastAsia="Calibri" w:hAnsi="Cambria" w:cs="Wingdings"/>
          <w:color w:val="000000"/>
        </w:rPr>
        <w:t xml:space="preserve">un container de 1100 l pentru colectarea deşeurilor din hârtie şi carton, colectare o dată la 14 zile; </w:t>
      </w:r>
    </w:p>
    <w:p w:rsidR="00F64ADA" w:rsidRPr="00C65DC2" w:rsidRDefault="00F64ADA" w:rsidP="009D3C7D">
      <w:pPr>
        <w:pStyle w:val="ListParagraph"/>
        <w:numPr>
          <w:ilvl w:val="0"/>
          <w:numId w:val="72"/>
        </w:numPr>
        <w:autoSpaceDE w:val="0"/>
        <w:autoSpaceDN w:val="0"/>
        <w:adjustRightInd w:val="0"/>
        <w:spacing w:after="132" w:line="360" w:lineRule="auto"/>
        <w:ind w:left="0" w:firstLine="360"/>
        <w:jc w:val="both"/>
        <w:rPr>
          <w:rFonts w:ascii="Cambria" w:eastAsia="Calibri" w:hAnsi="Cambria" w:cs="Wingdings"/>
          <w:color w:val="000000"/>
        </w:rPr>
      </w:pPr>
      <w:r w:rsidRPr="00C65DC2">
        <w:rPr>
          <w:rFonts w:ascii="Cambria" w:eastAsia="Calibri" w:hAnsi="Cambria" w:cs="Wingdings"/>
          <w:color w:val="000000"/>
        </w:rPr>
        <w:t xml:space="preserve">un container de 1100 l pentru colectarea deşeurilor de metal şi plastic, colectare o dată la 14 zile; </w:t>
      </w:r>
    </w:p>
    <w:p w:rsidR="00F64ADA" w:rsidRPr="00C65DC2" w:rsidRDefault="00F64ADA" w:rsidP="009D3C7D">
      <w:pPr>
        <w:pStyle w:val="ListParagraph"/>
        <w:numPr>
          <w:ilvl w:val="0"/>
          <w:numId w:val="72"/>
        </w:numPr>
        <w:autoSpaceDE w:val="0"/>
        <w:autoSpaceDN w:val="0"/>
        <w:adjustRightInd w:val="0"/>
        <w:spacing w:after="132" w:line="360" w:lineRule="auto"/>
        <w:ind w:left="0" w:firstLine="360"/>
        <w:jc w:val="both"/>
        <w:rPr>
          <w:rFonts w:ascii="Cambria" w:eastAsia="Calibri" w:hAnsi="Cambria" w:cs="Wingdings"/>
          <w:color w:val="000000"/>
        </w:rPr>
      </w:pPr>
      <w:r w:rsidRPr="00C65DC2">
        <w:rPr>
          <w:rFonts w:ascii="Cambria" w:eastAsia="Calibri" w:hAnsi="Cambria" w:cs="Wingdings"/>
          <w:color w:val="000000"/>
        </w:rPr>
        <w:t xml:space="preserve">un container de 660 l la pentru colectarea deşeurilor de sticlă, colectare o dată la 21 zile.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b/>
          <w:bCs/>
          <w:color w:val="000000"/>
          <w:szCs w:val="23"/>
        </w:rPr>
        <w:t xml:space="preserve">Fluxul deşeurilor - Zona 2 Mihai Bravu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Deşeurile reciclabile colectate din zona 2 vor fi sortate la Staţia de sortare Măcin. O parte din deşeurile reziduale şi deşeurile biodegradabile din pieţe vor fi transportate la Staţia TMB Mihai Bravu iar o parte din deşeurile reziduale vor fi depozitate la Depozitul de deşeuri Mihai Bravu. Deşeurile stradale şi deşeurile mixte colectate din parcuri şi pieţe vor fi depozitate la Depozitul Mihai Bravu. </w:t>
      </w:r>
    </w:p>
    <w:p w:rsidR="00F64ADA" w:rsidRPr="00C65DC2" w:rsidRDefault="00F64ADA" w:rsidP="00F64ADA">
      <w:pPr>
        <w:pStyle w:val="ListParagraph"/>
        <w:autoSpaceDE w:val="0"/>
        <w:autoSpaceDN w:val="0"/>
        <w:adjustRightInd w:val="0"/>
        <w:spacing w:after="132" w:line="360" w:lineRule="auto"/>
        <w:ind w:left="0" w:firstLine="567"/>
        <w:jc w:val="both"/>
        <w:rPr>
          <w:rFonts w:ascii="Cambria" w:eastAsia="Calibri" w:hAnsi="Cambria" w:cs="Arial"/>
          <w:color w:val="000000"/>
          <w:szCs w:val="23"/>
        </w:rPr>
      </w:pPr>
      <w:r w:rsidRPr="00C65DC2">
        <w:rPr>
          <w:rFonts w:ascii="Cambria" w:eastAsia="Calibri" w:hAnsi="Cambria" w:cs="Arial"/>
          <w:color w:val="000000"/>
          <w:szCs w:val="23"/>
        </w:rPr>
        <w:t>Deşeurile biodegradabile din parcuri vor fi compostate în containere speciale amplasate în parcuri. În gospodăriile din zona rurală se va aplica compostarea în gospodării.</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Principalele opţiuni de management al nămolurilor rezultate de la staţiile de epurare din judeţul Tulcea, conform "Strategiei privind managementul nămolurilor provenite de la staţiile de epurare din judeţul Tulcea", aprobată prin Contractul de finanţare din POS Mediu, sunt utilizarea în agricultură şi depozitarea. </w:t>
      </w:r>
    </w:p>
    <w:p w:rsidR="00F64ADA" w:rsidRPr="00C65DC2" w:rsidRDefault="00F64ADA" w:rsidP="00F64ADA">
      <w:pPr>
        <w:autoSpaceDE w:val="0"/>
        <w:autoSpaceDN w:val="0"/>
        <w:adjustRightInd w:val="0"/>
        <w:spacing w:line="360" w:lineRule="auto"/>
        <w:ind w:firstLine="567"/>
        <w:jc w:val="both"/>
        <w:rPr>
          <w:rFonts w:ascii="Cambria" w:eastAsia="Calibri" w:hAnsi="Cambria" w:cs="Arial"/>
          <w:color w:val="000000"/>
          <w:szCs w:val="23"/>
        </w:rPr>
      </w:pPr>
      <w:r w:rsidRPr="00C65DC2">
        <w:rPr>
          <w:rFonts w:ascii="Cambria" w:eastAsia="Calibri" w:hAnsi="Cambria" w:cs="Arial"/>
          <w:color w:val="000000"/>
          <w:szCs w:val="23"/>
        </w:rPr>
        <w:t xml:space="preserve">Operatorul SA Aquaserv SA Tulcea a încheiat un acord de principiu cu SC ECOREC SA în vederea depozitării nămolurilor în cadrul depozitului de deşeuri ECOREC Tulcea. De asemenea a încheiat un acord de principiu cu asociaţiile de fermieri pentru utilizarea nămolurilor în agricultură. În vederea identificării fermierilor SC Aquaserv SA a derulat o campanie de publicitate pentru fermieri, privind utilizarea nămolurilor în agricultură, în 16 comune şi 3 orașe din judeţul Tulcea. </w:t>
      </w:r>
    </w:p>
    <w:p w:rsidR="00F64ADA" w:rsidRPr="00C65DC2" w:rsidRDefault="00F64ADA" w:rsidP="00F64ADA">
      <w:pPr>
        <w:pStyle w:val="ListParagraph"/>
        <w:autoSpaceDE w:val="0"/>
        <w:autoSpaceDN w:val="0"/>
        <w:adjustRightInd w:val="0"/>
        <w:spacing w:line="360" w:lineRule="auto"/>
        <w:ind w:left="0" w:firstLine="567"/>
        <w:jc w:val="both"/>
        <w:rPr>
          <w:rFonts w:ascii="Cambria" w:eastAsia="Calibri" w:hAnsi="Cambria" w:cs="Arial"/>
          <w:color w:val="000000"/>
          <w:szCs w:val="23"/>
        </w:rPr>
      </w:pPr>
      <w:r w:rsidRPr="00C65DC2">
        <w:rPr>
          <w:rFonts w:ascii="Cambria" w:eastAsia="Calibri" w:hAnsi="Cambria" w:cs="Arial"/>
          <w:color w:val="000000"/>
          <w:szCs w:val="23"/>
        </w:rPr>
        <w:t>În anii în care nu se vor identifica suficiente terenuri pentru valorificarea nămolurilor în agricultură, nămolurile pot fi depozitate şi în cadrul depozitului de deşeuri Mihai Bravu. Pentru a fi acceptate la depozitare, în conformitate cu prevederile O.M. nr. 757/2004 privind aprobarea Normativului privind depozitarea deşeurilor, nămolurile vor avea umiditatea de cel mult 65%, iar depozitarea se va realiza numai în amestec cu deşeurile menajere, în proporţie de 1:10.</w:t>
      </w:r>
    </w:p>
    <w:p w:rsidR="00B75055" w:rsidRPr="00C65DC2" w:rsidRDefault="00B75055" w:rsidP="00EB3298">
      <w:pPr>
        <w:spacing w:line="360" w:lineRule="auto"/>
        <w:ind w:firstLine="567"/>
        <w:jc w:val="both"/>
        <w:rPr>
          <w:rFonts w:ascii="Cambria" w:hAnsi="Cambria"/>
        </w:rPr>
      </w:pPr>
    </w:p>
    <w:p w:rsidR="00FA42D6" w:rsidRPr="00C65DC2" w:rsidRDefault="00FA42D6" w:rsidP="00B837A0">
      <w:pPr>
        <w:pStyle w:val="Heading2"/>
        <w:shd w:val="clear" w:color="auto" w:fill="BFBFBF"/>
        <w:tabs>
          <w:tab w:val="num" w:pos="1296"/>
        </w:tabs>
        <w:autoSpaceDE w:val="0"/>
        <w:autoSpaceDN w:val="0"/>
        <w:adjustRightInd w:val="0"/>
        <w:spacing w:before="0" w:after="0" w:line="360" w:lineRule="auto"/>
        <w:ind w:left="0" w:firstLine="567"/>
        <w:rPr>
          <w:rFonts w:ascii="Cambria" w:hAnsi="Cambria"/>
          <w:i w:val="0"/>
          <w:caps/>
          <w:sz w:val="24"/>
        </w:rPr>
      </w:pPr>
      <w:bookmarkStart w:id="352" w:name="_Toc168836439"/>
      <w:bookmarkStart w:id="353" w:name="_Toc220817924"/>
      <w:bookmarkStart w:id="354" w:name="_Toc223745921"/>
      <w:bookmarkStart w:id="355" w:name="_Toc223748280"/>
      <w:bookmarkStart w:id="356" w:name="_Toc223748441"/>
      <w:bookmarkStart w:id="357" w:name="_Toc223752528"/>
      <w:bookmarkStart w:id="358" w:name="_Toc242607811"/>
      <w:bookmarkStart w:id="359" w:name="_Toc262043901"/>
      <w:bookmarkStart w:id="360" w:name="_Toc279668787"/>
      <w:bookmarkStart w:id="361" w:name="_Toc312163719"/>
      <w:bookmarkStart w:id="362" w:name="_Toc312328851"/>
      <w:bookmarkStart w:id="363" w:name="_Toc414362652"/>
      <w:r w:rsidRPr="00C65DC2">
        <w:rPr>
          <w:rFonts w:ascii="Cambria" w:hAnsi="Cambria"/>
          <w:i w:val="0"/>
          <w:caps/>
          <w:sz w:val="24"/>
        </w:rPr>
        <w:t>biodiversitate</w:t>
      </w:r>
      <w:bookmarkEnd w:id="352"/>
      <w:bookmarkEnd w:id="353"/>
      <w:bookmarkEnd w:id="354"/>
      <w:bookmarkEnd w:id="355"/>
      <w:bookmarkEnd w:id="356"/>
      <w:bookmarkEnd w:id="357"/>
      <w:bookmarkEnd w:id="358"/>
      <w:bookmarkEnd w:id="359"/>
      <w:bookmarkEnd w:id="360"/>
      <w:bookmarkEnd w:id="361"/>
      <w:bookmarkEnd w:id="362"/>
      <w:bookmarkEnd w:id="363"/>
    </w:p>
    <w:p w:rsidR="002F4DDD" w:rsidRPr="00C65DC2" w:rsidRDefault="002F4DDD" w:rsidP="002F4DDD">
      <w:pPr>
        <w:spacing w:line="360" w:lineRule="auto"/>
        <w:ind w:firstLine="567"/>
        <w:contextualSpacing/>
        <w:jc w:val="both"/>
        <w:rPr>
          <w:rFonts w:ascii="Cambria" w:hAnsi="Cambria" w:cs="Arial"/>
        </w:rPr>
      </w:pPr>
      <w:r w:rsidRPr="00C65DC2">
        <w:rPr>
          <w:rFonts w:ascii="Cambria" w:hAnsi="Cambria" w:cs="Arial"/>
        </w:rPr>
        <w:t xml:space="preserve">Pe teritoriul zonei de studiu a comunei </w:t>
      </w:r>
      <w:r w:rsidRPr="00C65DC2">
        <w:rPr>
          <w:rFonts w:ascii="Cambria" w:hAnsi="Cambria"/>
          <w:lang w:eastAsia="ar-SA"/>
        </w:rPr>
        <w:t>Nalbant</w:t>
      </w:r>
      <w:r w:rsidRPr="00C65DC2">
        <w:rPr>
          <w:rFonts w:ascii="Cambria" w:hAnsi="Cambria" w:cs="Arial"/>
        </w:rPr>
        <w:t>, se regăsesc următoarele tipuri de arii naturale protejate, cu regim diferențiat de protecție, conservare și utilizare:</w:t>
      </w:r>
    </w:p>
    <w:p w:rsidR="002F4DDD" w:rsidRPr="00C65DC2" w:rsidRDefault="002F4DDD" w:rsidP="009D3C7D">
      <w:pPr>
        <w:numPr>
          <w:ilvl w:val="0"/>
          <w:numId w:val="70"/>
        </w:numPr>
        <w:spacing w:after="200" w:line="360" w:lineRule="auto"/>
        <w:contextualSpacing/>
        <w:jc w:val="both"/>
        <w:rPr>
          <w:rFonts w:ascii="Cambria" w:hAnsi="Cambria" w:cs="Arial"/>
        </w:rPr>
      </w:pPr>
      <w:r w:rsidRPr="00C65DC2">
        <w:rPr>
          <w:rFonts w:ascii="Cambria" w:hAnsi="Cambria" w:cs="Arial"/>
          <w:b/>
        </w:rPr>
        <w:t xml:space="preserve">situri de importanţă comunitară: </w:t>
      </w:r>
      <w:r w:rsidRPr="00C65DC2">
        <w:rPr>
          <w:rFonts w:ascii="Cambria" w:hAnsi="Cambria" w:cs="Arial"/>
        </w:rPr>
        <w:t>teritoriul administrativ al comunei Nalbant se suprapune parțial cu ROSCI0201 Podişul Nord Dobrogean (39,4</w:t>
      </w:r>
      <w:r w:rsidR="00511ECE">
        <w:rPr>
          <w:rFonts w:ascii="Cambria" w:hAnsi="Cambria" w:cs="Arial"/>
        </w:rPr>
        <w:t>3</w:t>
      </w:r>
      <w:r w:rsidRPr="00C65DC2">
        <w:rPr>
          <w:rFonts w:ascii="Cambria" w:hAnsi="Cambria" w:cs="Arial"/>
        </w:rPr>
        <w:t xml:space="preserve">%  </w:t>
      </w:r>
      <w:r w:rsidRPr="00C65DC2">
        <w:rPr>
          <w:rFonts w:ascii="Cambria" w:hAnsi="Cambria"/>
        </w:rPr>
        <w:t>procent din UAT este situat în interiorul ariei naturale protejate</w:t>
      </w:r>
      <w:r w:rsidRPr="00C65DC2">
        <w:rPr>
          <w:rFonts w:ascii="Cambria" w:hAnsi="Cambria" w:cs="Arial"/>
        </w:rPr>
        <w:t>);</w:t>
      </w:r>
    </w:p>
    <w:p w:rsidR="005E4A0F" w:rsidRPr="00C65DC2" w:rsidRDefault="005E4A0F" w:rsidP="005E4A0F">
      <w:pPr>
        <w:numPr>
          <w:ilvl w:val="0"/>
          <w:numId w:val="70"/>
        </w:numPr>
        <w:spacing w:after="200" w:line="360" w:lineRule="auto"/>
        <w:contextualSpacing/>
        <w:jc w:val="both"/>
        <w:rPr>
          <w:rFonts w:ascii="Cambria" w:hAnsi="Cambria" w:cs="Arial"/>
        </w:rPr>
      </w:pPr>
      <w:r w:rsidRPr="00C65DC2">
        <w:rPr>
          <w:rFonts w:ascii="Cambria" w:hAnsi="Cambria" w:cs="Arial"/>
          <w:b/>
        </w:rPr>
        <w:t>situri de protecţie specială avifaunistică</w:t>
      </w:r>
      <w:r w:rsidRPr="00C65DC2">
        <w:rPr>
          <w:rFonts w:ascii="Cambria" w:hAnsi="Cambria" w:cs="Arial"/>
        </w:rPr>
        <w:t xml:space="preserve">: teritoriul administrativ al comunei Nalbant se suprapune parțial cu ROSPA0091 Pădurea Babadag (34,34%  </w:t>
      </w:r>
      <w:r w:rsidRPr="00C65DC2">
        <w:rPr>
          <w:rFonts w:ascii="Cambria" w:hAnsi="Cambria"/>
        </w:rPr>
        <w:t>procent din UAT este situat în interiorul ariei naturale protejate</w:t>
      </w:r>
      <w:r w:rsidRPr="00C65DC2">
        <w:rPr>
          <w:rFonts w:ascii="Cambria" w:hAnsi="Cambria" w:cs="Arial"/>
        </w:rPr>
        <w:t xml:space="preserve">) şi ROSPA0073 Măcin – Niculiţel (4,15%  </w:t>
      </w:r>
      <w:r w:rsidRPr="00C65DC2">
        <w:rPr>
          <w:rFonts w:ascii="Cambria" w:hAnsi="Cambria"/>
        </w:rPr>
        <w:t>procent din UAT este situat în interiorul ariei naturale protejate</w:t>
      </w:r>
      <w:r w:rsidRPr="00C65DC2">
        <w:rPr>
          <w:rFonts w:ascii="Cambria" w:hAnsi="Cambria" w:cs="Arial"/>
        </w:rPr>
        <w:t>).</w:t>
      </w:r>
    </w:p>
    <w:p w:rsidR="005E4A0F" w:rsidRPr="00C65DC2" w:rsidRDefault="005E4A0F" w:rsidP="005E4A0F">
      <w:pPr>
        <w:numPr>
          <w:ilvl w:val="0"/>
          <w:numId w:val="70"/>
        </w:numPr>
        <w:spacing w:after="200" w:line="360" w:lineRule="auto"/>
        <w:contextualSpacing/>
        <w:jc w:val="both"/>
        <w:rPr>
          <w:rFonts w:ascii="Cambria" w:hAnsi="Cambria" w:cs="Arial"/>
          <w:bCs/>
        </w:rPr>
      </w:pPr>
      <w:r w:rsidRPr="00C65DC2">
        <w:rPr>
          <w:rFonts w:ascii="Cambria" w:hAnsi="Cambria" w:cs="Arial"/>
          <w:b/>
        </w:rPr>
        <w:t>De interes național</w:t>
      </w:r>
      <w:r w:rsidRPr="00C65DC2">
        <w:rPr>
          <w:rFonts w:ascii="Cambria" w:hAnsi="Cambria" w:cs="Arial"/>
        </w:rPr>
        <w:t xml:space="preserve">: trei rezervații naturale: </w:t>
      </w:r>
      <w:r w:rsidRPr="00C65DC2">
        <w:rPr>
          <w:rFonts w:ascii="Cambria" w:hAnsi="Cambria" w:cs="Arial"/>
          <w:bCs/>
        </w:rPr>
        <w:t xml:space="preserve">Rezervaţia de liliac „Valea Oilor”, Rezervaţia naturală „Dealul Bujorului” şi Rezervaţia naturală </w:t>
      </w:r>
      <w:r w:rsidRPr="00C65DC2">
        <w:rPr>
          <w:rFonts w:ascii="Cambria" w:hAnsi="Cambria" w:cs="Arial"/>
        </w:rPr>
        <w:t>„Carasan –Teke”.</w:t>
      </w:r>
    </w:p>
    <w:p w:rsidR="00313FFA" w:rsidRPr="00C65DC2" w:rsidRDefault="00313FFA" w:rsidP="005A3BF8">
      <w:pPr>
        <w:spacing w:after="200" w:line="360" w:lineRule="auto"/>
        <w:ind w:left="720"/>
        <w:contextualSpacing/>
        <w:jc w:val="both"/>
        <w:rPr>
          <w:rFonts w:ascii="Cambria" w:hAnsi="Cambria" w:cs="Arial"/>
        </w:rPr>
      </w:pPr>
    </w:p>
    <w:p w:rsidR="00313FFA" w:rsidRPr="00C65DC2" w:rsidRDefault="00313FFA" w:rsidP="005A3BF8">
      <w:pPr>
        <w:spacing w:after="200" w:line="360" w:lineRule="auto"/>
        <w:ind w:left="720"/>
        <w:contextualSpacing/>
        <w:jc w:val="both"/>
        <w:rPr>
          <w:rFonts w:ascii="Cambria" w:hAnsi="Cambria" w:cs="Arial"/>
        </w:rPr>
      </w:pPr>
    </w:p>
    <w:p w:rsidR="00313FFA" w:rsidRPr="00C65DC2" w:rsidRDefault="00313FFA" w:rsidP="005A3BF8">
      <w:pPr>
        <w:spacing w:after="200" w:line="360" w:lineRule="auto"/>
        <w:ind w:left="720"/>
        <w:contextualSpacing/>
        <w:jc w:val="both"/>
        <w:rPr>
          <w:rFonts w:ascii="Cambria" w:hAnsi="Cambria" w:cs="Arial"/>
        </w:rPr>
      </w:pPr>
    </w:p>
    <w:p w:rsidR="00313FFA" w:rsidRPr="00C65DC2" w:rsidRDefault="00313FFA" w:rsidP="005A3BF8">
      <w:pPr>
        <w:spacing w:after="200" w:line="360" w:lineRule="auto"/>
        <w:ind w:left="720"/>
        <w:contextualSpacing/>
        <w:jc w:val="both"/>
        <w:rPr>
          <w:rFonts w:ascii="Cambria" w:hAnsi="Cambria" w:cs="Arial"/>
        </w:rPr>
      </w:pPr>
    </w:p>
    <w:p w:rsidR="00313FFA" w:rsidRPr="00C65DC2" w:rsidRDefault="00313FFA" w:rsidP="005A3BF8">
      <w:pPr>
        <w:spacing w:after="200" w:line="360" w:lineRule="auto"/>
        <w:ind w:left="720"/>
        <w:contextualSpacing/>
        <w:jc w:val="both"/>
        <w:rPr>
          <w:rFonts w:ascii="Cambria" w:hAnsi="Cambria" w:cs="Arial"/>
        </w:rPr>
      </w:pPr>
    </w:p>
    <w:p w:rsidR="00313FFA" w:rsidRDefault="00313FFA" w:rsidP="005A3BF8">
      <w:pPr>
        <w:spacing w:after="200" w:line="360" w:lineRule="auto"/>
        <w:ind w:left="720"/>
        <w:contextualSpacing/>
        <w:jc w:val="both"/>
        <w:rPr>
          <w:rFonts w:ascii="Cambria" w:hAnsi="Cambria" w:cs="Arial"/>
        </w:rPr>
      </w:pPr>
    </w:p>
    <w:p w:rsidR="005E4A0F" w:rsidRDefault="005E4A0F" w:rsidP="005A3BF8">
      <w:pPr>
        <w:spacing w:after="200" w:line="360" w:lineRule="auto"/>
        <w:ind w:left="720"/>
        <w:contextualSpacing/>
        <w:jc w:val="both"/>
        <w:rPr>
          <w:rFonts w:ascii="Cambria" w:hAnsi="Cambria" w:cs="Arial"/>
        </w:rPr>
      </w:pPr>
    </w:p>
    <w:p w:rsidR="005E4A0F" w:rsidRDefault="005E4A0F" w:rsidP="005A3BF8">
      <w:pPr>
        <w:spacing w:after="200" w:line="360" w:lineRule="auto"/>
        <w:ind w:left="720"/>
        <w:contextualSpacing/>
        <w:jc w:val="both"/>
        <w:rPr>
          <w:rFonts w:ascii="Cambria" w:hAnsi="Cambria" w:cs="Arial"/>
        </w:rPr>
      </w:pPr>
    </w:p>
    <w:p w:rsidR="002F4DDD" w:rsidRPr="00C65DC2" w:rsidRDefault="002F4DDD" w:rsidP="001136F2">
      <w:pPr>
        <w:pStyle w:val="Caption"/>
        <w:spacing w:line="240" w:lineRule="auto"/>
        <w:ind w:left="360"/>
        <w:rPr>
          <w:rFonts w:ascii="Cambria" w:hAnsi="Cambria"/>
          <w:b w:val="0"/>
          <w:i w:val="0"/>
          <w:noProof w:val="0"/>
          <w:sz w:val="24"/>
        </w:rPr>
      </w:pPr>
      <w:r w:rsidRPr="00C65DC2">
        <w:rPr>
          <w:rFonts w:ascii="Cambria" w:hAnsi="Cambria"/>
          <w:b w:val="0"/>
          <w:noProof w:val="0"/>
          <w:sz w:val="24"/>
        </w:rPr>
        <w:t>Figura nr. 7 – Arii naturale protejate în zona comunei Nalbant</w:t>
      </w:r>
    </w:p>
    <w:p w:rsidR="002F4DDD" w:rsidRDefault="000C0777" w:rsidP="001136F2">
      <w:pPr>
        <w:spacing w:line="360" w:lineRule="auto"/>
        <w:ind w:left="360"/>
        <w:jc w:val="center"/>
        <w:rPr>
          <w:rFonts w:ascii="Cambria" w:hAnsi="Cambria"/>
          <w:i/>
          <w:noProof/>
          <w:lang w:val="en-US"/>
        </w:rPr>
      </w:pPr>
      <w:r>
        <w:rPr>
          <w:rFonts w:ascii="Cambria" w:hAnsi="Cambria"/>
          <w:i/>
          <w:noProof/>
          <w:lang w:eastAsia="ro-RO"/>
        </w:rPr>
        <w:drawing>
          <wp:inline distT="0" distB="0" distL="0" distR="0">
            <wp:extent cx="5638800" cy="7153275"/>
            <wp:effectExtent l="19050" t="0" r="0" b="0"/>
            <wp:docPr id="2" name="Picture 1" descr="C:\Users\ady\Desktop\PUG Nalbant\Planse\A3-arii protej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PUG Nalbant\Planse\A3-arii protejate.jpg"/>
                    <pic:cNvPicPr>
                      <a:picLocks noChangeAspect="1" noChangeArrowheads="1"/>
                    </pic:cNvPicPr>
                  </pic:nvPicPr>
                  <pic:blipFill>
                    <a:blip r:embed="rId22" cstate="print"/>
                    <a:srcRect/>
                    <a:stretch>
                      <a:fillRect/>
                    </a:stretch>
                  </pic:blipFill>
                  <pic:spPr bwMode="auto">
                    <a:xfrm>
                      <a:off x="0" y="0"/>
                      <a:ext cx="5638800" cy="7153275"/>
                    </a:xfrm>
                    <a:prstGeom prst="rect">
                      <a:avLst/>
                    </a:prstGeom>
                    <a:noFill/>
                    <a:ln w="9525">
                      <a:noFill/>
                      <a:miter lim="800000"/>
                      <a:headEnd/>
                      <a:tailEnd/>
                    </a:ln>
                  </pic:spPr>
                </pic:pic>
              </a:graphicData>
            </a:graphic>
          </wp:inline>
        </w:drawing>
      </w:r>
    </w:p>
    <w:p w:rsidR="00C65DC2" w:rsidRPr="00C65DC2" w:rsidRDefault="00C65DC2" w:rsidP="001136F2">
      <w:pPr>
        <w:spacing w:line="360" w:lineRule="auto"/>
        <w:ind w:left="360"/>
        <w:jc w:val="center"/>
        <w:rPr>
          <w:rFonts w:ascii="Cambria" w:hAnsi="Cambria"/>
          <w:i/>
          <w:iCs/>
          <w:highlight w:val="yellow"/>
        </w:rPr>
      </w:pPr>
    </w:p>
    <w:p w:rsidR="002F4DDD" w:rsidRPr="00C65DC2" w:rsidRDefault="002F4DDD" w:rsidP="002F4DDD">
      <w:pPr>
        <w:pStyle w:val="Heading2"/>
        <w:numPr>
          <w:ilvl w:val="0"/>
          <w:numId w:val="0"/>
        </w:numPr>
        <w:shd w:val="clear" w:color="auto" w:fill="BFBFBF"/>
        <w:spacing w:before="0" w:after="0" w:line="360" w:lineRule="auto"/>
        <w:ind w:left="-142" w:firstLine="710"/>
        <w:jc w:val="both"/>
        <w:rPr>
          <w:rFonts w:ascii="Cambria" w:hAnsi="Cambria"/>
          <w:i w:val="0"/>
          <w:iCs w:val="0"/>
          <w:sz w:val="24"/>
          <w:szCs w:val="24"/>
        </w:rPr>
      </w:pPr>
      <w:bookmarkStart w:id="364" w:name="_Toc481230124"/>
      <w:r w:rsidRPr="00C65DC2">
        <w:rPr>
          <w:rFonts w:ascii="Cambria" w:hAnsi="Cambria"/>
          <w:i w:val="0"/>
          <w:iCs w:val="0"/>
          <w:sz w:val="24"/>
          <w:szCs w:val="24"/>
        </w:rPr>
        <w:t>Informații generale privind rețeaua Natura 2000 în comuna Nalbant</w:t>
      </w:r>
      <w:bookmarkEnd w:id="364"/>
    </w:p>
    <w:p w:rsidR="002F4DDD" w:rsidRPr="00C65DC2" w:rsidRDefault="002F4DDD" w:rsidP="002F4DDD">
      <w:pPr>
        <w:spacing w:line="360" w:lineRule="auto"/>
        <w:ind w:firstLine="567"/>
        <w:jc w:val="both"/>
        <w:rPr>
          <w:rFonts w:ascii="Cambria" w:hAnsi="Cambria"/>
          <w:b/>
        </w:rPr>
      </w:pPr>
      <w:r w:rsidRPr="00C65DC2">
        <w:rPr>
          <w:rFonts w:ascii="Cambria" w:hAnsi="Cambria"/>
          <w:b/>
        </w:rPr>
        <w:t>Relaţia planului propus cu situl de importanţă comunitară ROSCI 0201 Podişul Nord Dobrogean</w:t>
      </w:r>
    </w:p>
    <w:p w:rsidR="002F4DDD" w:rsidRPr="00C65DC2" w:rsidRDefault="002F4DDD" w:rsidP="002F4DDD">
      <w:pPr>
        <w:spacing w:line="360" w:lineRule="auto"/>
        <w:ind w:firstLine="567"/>
        <w:jc w:val="both"/>
        <w:rPr>
          <w:rFonts w:ascii="Cambria" w:hAnsi="Cambria"/>
        </w:rPr>
      </w:pPr>
      <w:r w:rsidRPr="00C65DC2">
        <w:rPr>
          <w:rFonts w:ascii="Cambria" w:hAnsi="Cambria"/>
        </w:rPr>
        <w:t>La nivelul comunei Nalbant aria naturala de importanţă comunitară ROSCI 0201 Podişul Nord Dobrogean ocupă aproximativ 5061,86 ha, (</w:t>
      </w:r>
      <w:r w:rsidRPr="00C65DC2">
        <w:rPr>
          <w:rFonts w:ascii="Cambria" w:hAnsi="Cambria" w:cs="Arial"/>
        </w:rPr>
        <w:t>39,4</w:t>
      </w:r>
      <w:r w:rsidR="000C0777">
        <w:rPr>
          <w:rFonts w:ascii="Cambria" w:hAnsi="Cambria" w:cs="Arial"/>
        </w:rPr>
        <w:t>3</w:t>
      </w:r>
      <w:r w:rsidRPr="00C65DC2">
        <w:rPr>
          <w:rFonts w:ascii="Cambria" w:hAnsi="Cambria" w:cs="Arial"/>
        </w:rPr>
        <w:t xml:space="preserve">%  </w:t>
      </w:r>
      <w:r w:rsidRPr="00C65DC2">
        <w:rPr>
          <w:rFonts w:ascii="Cambria" w:hAnsi="Cambria"/>
        </w:rPr>
        <w:t xml:space="preserve">procent din UAT este situat în interiorul ariei naturale protejate). Din totalul de 84875 ha, situl se suprapune în proporţie de aproximativ </w:t>
      </w:r>
      <w:r w:rsidR="00F75D25" w:rsidRPr="00C65DC2">
        <w:rPr>
          <w:rFonts w:ascii="Cambria" w:hAnsi="Cambria"/>
        </w:rPr>
        <w:t>5,</w:t>
      </w:r>
      <w:r w:rsidR="000C0777">
        <w:rPr>
          <w:rFonts w:ascii="Cambria" w:hAnsi="Cambria"/>
        </w:rPr>
        <w:t>96</w:t>
      </w:r>
      <w:r w:rsidR="00F75D25" w:rsidRPr="00C65DC2">
        <w:rPr>
          <w:rFonts w:ascii="Cambria" w:hAnsi="Cambria"/>
        </w:rPr>
        <w:t xml:space="preserve"> </w:t>
      </w:r>
      <w:r w:rsidRPr="00C65DC2">
        <w:rPr>
          <w:rFonts w:ascii="Cambria" w:hAnsi="Cambria"/>
        </w:rPr>
        <w:t xml:space="preserve">% cu teritoriul administrativ al comunei. </w:t>
      </w:r>
    </w:p>
    <w:p w:rsidR="002F4DDD" w:rsidRPr="00C65DC2" w:rsidRDefault="002F4DDD" w:rsidP="002F4DDD">
      <w:pPr>
        <w:spacing w:line="360" w:lineRule="auto"/>
        <w:ind w:firstLine="567"/>
        <w:jc w:val="both"/>
        <w:rPr>
          <w:rFonts w:ascii="Cambria" w:hAnsi="Cambria" w:cs="Arial"/>
        </w:rPr>
      </w:pPr>
      <w:r w:rsidRPr="00C65DC2">
        <w:rPr>
          <w:rFonts w:ascii="Cambria" w:hAnsi="Cambria"/>
          <w:b/>
        </w:rPr>
        <w:t>Relaţia planului propus cu aria de protecţie specială avifaunistică ROSPA0091 Pădurea Babadag</w:t>
      </w:r>
      <w:r w:rsidRPr="00C65DC2">
        <w:rPr>
          <w:rFonts w:ascii="Cambria" w:hAnsi="Cambria" w:cs="Arial"/>
        </w:rPr>
        <w:t xml:space="preserve"> </w:t>
      </w:r>
    </w:p>
    <w:p w:rsidR="002F4DDD" w:rsidRPr="00C65DC2" w:rsidRDefault="002F4DDD" w:rsidP="002F4DDD">
      <w:pPr>
        <w:spacing w:line="360" w:lineRule="auto"/>
        <w:ind w:firstLine="567"/>
        <w:jc w:val="both"/>
        <w:rPr>
          <w:rFonts w:ascii="Cambria" w:hAnsi="Cambria"/>
        </w:rPr>
      </w:pPr>
      <w:r w:rsidRPr="00C65DC2">
        <w:rPr>
          <w:rFonts w:ascii="Cambria" w:hAnsi="Cambria"/>
        </w:rPr>
        <w:t xml:space="preserve">Aproximativ 34,44% (aproximativ 4408.56) ha din suprafaţa comunei Nalbant se află în aria de protecţie specială avifaunistică ROSPA 0091, instituită conform Hotărârii Guvernului nr. 1284/2007 privind declararea ariilor de protecţie specială avifaunistică ca parte integrantă a reţelei ecologice europene Natura 2000. Din totalul de 57912 ha, situl se suprapune în proporţie de aproximativ </w:t>
      </w:r>
      <w:r w:rsidR="00F75D25" w:rsidRPr="00C65DC2">
        <w:rPr>
          <w:rFonts w:ascii="Cambria" w:hAnsi="Cambria"/>
        </w:rPr>
        <w:t xml:space="preserve">7,61 </w:t>
      </w:r>
      <w:r w:rsidRPr="00C65DC2">
        <w:rPr>
          <w:rFonts w:ascii="Cambria" w:hAnsi="Cambria"/>
        </w:rPr>
        <w:t>% cu teritoriul administrativ al comunei.</w:t>
      </w:r>
    </w:p>
    <w:p w:rsidR="002F4DDD" w:rsidRPr="00C65DC2" w:rsidRDefault="002F4DDD" w:rsidP="002F4DDD">
      <w:pPr>
        <w:spacing w:line="360" w:lineRule="auto"/>
        <w:ind w:firstLine="567"/>
        <w:jc w:val="both"/>
        <w:rPr>
          <w:rFonts w:ascii="Cambria" w:hAnsi="Cambria" w:cs="Arial"/>
        </w:rPr>
      </w:pPr>
      <w:r w:rsidRPr="00C65DC2">
        <w:rPr>
          <w:rFonts w:ascii="Cambria" w:hAnsi="Cambria"/>
          <w:b/>
        </w:rPr>
        <w:t>Relaţia planului propus cu aria de protecţie specială avifaunistică și ROSPA0073 Măcin Niculiţel</w:t>
      </w:r>
    </w:p>
    <w:p w:rsidR="002F4DDD" w:rsidRPr="00C65DC2" w:rsidRDefault="002F4DDD" w:rsidP="002F4DDD">
      <w:pPr>
        <w:spacing w:line="360" w:lineRule="auto"/>
        <w:ind w:firstLine="567"/>
        <w:jc w:val="both"/>
        <w:rPr>
          <w:rFonts w:ascii="Cambria" w:hAnsi="Cambria"/>
        </w:rPr>
      </w:pPr>
      <w:r w:rsidRPr="00C65DC2">
        <w:rPr>
          <w:rFonts w:ascii="Cambria" w:hAnsi="Cambria"/>
        </w:rPr>
        <w:t xml:space="preserve">Aproximativ 4,15% (aproximativ 533,43) ha din suprafaţa comunei Nalbant se află în aria de protecţie specială avifaunistică ROSPA 0073, instituită conform Hotărârii Guvernului nr. 1284/2007 privind declararea ariilor de protecţie specială avifaunistică ca parte integrantă a reţelei ecologice europene Natura 2000. Din totalul de 67308 ha, situl se suprapune în proporţie de aproximativ </w:t>
      </w:r>
      <w:r w:rsidR="00F75D25" w:rsidRPr="00C65DC2">
        <w:rPr>
          <w:rFonts w:ascii="Cambria" w:hAnsi="Cambria"/>
        </w:rPr>
        <w:t xml:space="preserve">0,79 </w:t>
      </w:r>
      <w:r w:rsidRPr="00C65DC2">
        <w:rPr>
          <w:rFonts w:ascii="Cambria" w:hAnsi="Cambria"/>
        </w:rPr>
        <w:t>% cu teritoriul administrativ al comunei.</w:t>
      </w:r>
    </w:p>
    <w:p w:rsidR="002F4DDD" w:rsidRPr="00C65DC2" w:rsidRDefault="002F4DDD" w:rsidP="002F4DDD">
      <w:pPr>
        <w:spacing w:line="360" w:lineRule="auto"/>
        <w:ind w:firstLine="567"/>
        <w:jc w:val="both"/>
        <w:rPr>
          <w:rFonts w:ascii="Cambria" w:hAnsi="Cambria"/>
          <w:b/>
        </w:rPr>
      </w:pPr>
      <w:r w:rsidRPr="00C65DC2">
        <w:rPr>
          <w:rFonts w:ascii="Cambria" w:hAnsi="Cambria"/>
          <w:b/>
        </w:rPr>
        <w:t>Relaţia planului propus cu Rezervaţia de liliac „Valea Oilor”</w:t>
      </w:r>
    </w:p>
    <w:p w:rsidR="002F4DDD" w:rsidRDefault="002F4DDD" w:rsidP="002F4DDD">
      <w:pPr>
        <w:spacing w:line="360" w:lineRule="auto"/>
        <w:ind w:firstLine="567"/>
        <w:jc w:val="both"/>
        <w:rPr>
          <w:rFonts w:ascii="Cambria" w:hAnsi="Cambria"/>
          <w:bCs/>
        </w:rPr>
      </w:pPr>
      <w:r w:rsidRPr="00C65DC2">
        <w:rPr>
          <w:rFonts w:ascii="Cambria" w:hAnsi="Cambria"/>
          <w:bCs/>
          <w:i/>
        </w:rPr>
        <w:t>Localizare</w:t>
      </w:r>
      <w:r w:rsidRPr="00C65DC2">
        <w:rPr>
          <w:rFonts w:ascii="Cambria" w:hAnsi="Cambria"/>
          <w:bCs/>
        </w:rPr>
        <w:t>: având o suprafața de 0,35 ha, rezervaţia este amplasată în zona central-nordică a Podişului Babadag, pe direcția S-V, la 10 km distanţă de localitatea Nicolae Bălcescu , respectiv la 2 km vest de DN Tulcea-Bucureşti, între localitățile Ciucurova şi Nicolae Bălcescu. Rezervaţia de liliac „Valea Oilor” se suprapune integral cu teritoriul administrativ al comunei Nalbant.</w:t>
      </w:r>
    </w:p>
    <w:p w:rsidR="002F4DDD" w:rsidRPr="00C65DC2" w:rsidRDefault="002F4DDD" w:rsidP="002F4DDD">
      <w:pPr>
        <w:spacing w:line="360" w:lineRule="auto"/>
        <w:ind w:firstLine="567"/>
        <w:jc w:val="both"/>
        <w:rPr>
          <w:rFonts w:ascii="Cambria" w:hAnsi="Cambria"/>
          <w:b/>
        </w:rPr>
      </w:pPr>
      <w:r w:rsidRPr="00C65DC2">
        <w:rPr>
          <w:rFonts w:ascii="Cambria" w:hAnsi="Cambria"/>
          <w:b/>
        </w:rPr>
        <w:t>Relaţia planului propus cu Rezervaţia naturală „Dealul Bujorului”</w:t>
      </w:r>
    </w:p>
    <w:p w:rsidR="002F4DDD" w:rsidRPr="00C65DC2" w:rsidRDefault="002F4DDD" w:rsidP="002F4DDD">
      <w:pPr>
        <w:spacing w:line="360" w:lineRule="auto"/>
        <w:ind w:firstLine="567"/>
        <w:jc w:val="both"/>
        <w:rPr>
          <w:rFonts w:ascii="Cambria" w:hAnsi="Cambria"/>
          <w:bCs/>
        </w:rPr>
      </w:pPr>
      <w:r w:rsidRPr="00C65DC2">
        <w:rPr>
          <w:rFonts w:ascii="Cambria" w:hAnsi="Cambria"/>
          <w:i/>
        </w:rPr>
        <w:t>Localizare</w:t>
      </w:r>
      <w:r w:rsidRPr="00C65DC2">
        <w:rPr>
          <w:rFonts w:ascii="Cambria" w:hAnsi="Cambria"/>
        </w:rPr>
        <w:t>:</w:t>
      </w:r>
      <w:r w:rsidRPr="00C65DC2">
        <w:rPr>
          <w:rFonts w:ascii="Cambria" w:hAnsi="Cambria"/>
          <w:bCs/>
        </w:rPr>
        <w:t xml:space="preserve"> având o suprafaţă totală de 50,8 ha (din care aproximativ 8,70 ha se suprapune cu teritoriul administrativ al comunei Nalbant), rezervaţia este amplasată în zona central-nordică a Podişului Babadag, la aproximativ 4 km N-E de satul Atmagea (comuna Ciucurova), respectiv 6 km S-V satul Nicolae Bălcescu (comuna Nalbant).</w:t>
      </w:r>
    </w:p>
    <w:p w:rsidR="002F4DDD" w:rsidRPr="00C65DC2" w:rsidRDefault="002F4DDD" w:rsidP="002F4DDD">
      <w:pPr>
        <w:spacing w:line="360" w:lineRule="auto"/>
        <w:ind w:firstLine="567"/>
        <w:jc w:val="both"/>
        <w:rPr>
          <w:rFonts w:ascii="Cambria" w:hAnsi="Cambria"/>
          <w:b/>
        </w:rPr>
      </w:pPr>
      <w:r w:rsidRPr="00C65DC2">
        <w:rPr>
          <w:rFonts w:ascii="Cambria" w:hAnsi="Cambria"/>
          <w:b/>
        </w:rPr>
        <w:t>Relaţia planului propus cu Rezervaţia naturală „Carasan –Teke”.</w:t>
      </w:r>
    </w:p>
    <w:p w:rsidR="002F4DDD" w:rsidRPr="00C65DC2" w:rsidRDefault="002F4DDD" w:rsidP="002F4DDD">
      <w:pPr>
        <w:spacing w:line="360" w:lineRule="auto"/>
        <w:ind w:firstLine="567"/>
        <w:jc w:val="both"/>
        <w:rPr>
          <w:rFonts w:ascii="Cambria" w:hAnsi="Cambria"/>
          <w:bCs/>
        </w:rPr>
      </w:pPr>
      <w:r w:rsidRPr="00C65DC2">
        <w:rPr>
          <w:rFonts w:ascii="Cambria" w:hAnsi="Cambria"/>
          <w:bCs/>
          <w:i/>
        </w:rPr>
        <w:t>Localizare</w:t>
      </w:r>
      <w:r w:rsidRPr="00C65DC2">
        <w:rPr>
          <w:rFonts w:ascii="Cambria" w:hAnsi="Cambria"/>
          <w:bCs/>
        </w:rPr>
        <w:t xml:space="preserve">: rezervaţia cu o suprafaţă de </w:t>
      </w:r>
      <w:r w:rsidR="00F75D25" w:rsidRPr="00C65DC2">
        <w:rPr>
          <w:rFonts w:ascii="Cambria" w:hAnsi="Cambria"/>
          <w:bCs/>
        </w:rPr>
        <w:t>244</w:t>
      </w:r>
      <w:r w:rsidRPr="00C65DC2">
        <w:rPr>
          <w:rFonts w:ascii="Cambria" w:hAnsi="Cambria"/>
          <w:bCs/>
        </w:rPr>
        <w:t xml:space="preserve"> ha (din care aproximativ 3,87 ha se suprapune cu teritoriul administrativ al comunei Nalbant), este amplasata pe teritoriul administrativ al comunelor Izvoarele şi Nalbant.</w:t>
      </w:r>
    </w:p>
    <w:p w:rsidR="002F4DDD" w:rsidRPr="00C65DC2" w:rsidRDefault="002F4DDD" w:rsidP="002F4DDD">
      <w:pPr>
        <w:spacing w:line="360" w:lineRule="auto"/>
        <w:ind w:firstLine="567"/>
        <w:jc w:val="both"/>
        <w:rPr>
          <w:rFonts w:ascii="Cambria" w:hAnsi="Cambria"/>
          <w:highlight w:val="yellow"/>
        </w:rPr>
      </w:pPr>
    </w:p>
    <w:p w:rsidR="002F4DDD" w:rsidRPr="00C65DC2" w:rsidRDefault="002F4DDD" w:rsidP="002F4DDD">
      <w:pPr>
        <w:pStyle w:val="Heading2"/>
        <w:numPr>
          <w:ilvl w:val="0"/>
          <w:numId w:val="0"/>
        </w:numPr>
        <w:shd w:val="clear" w:color="auto" w:fill="BFBFBF"/>
        <w:spacing w:before="0" w:after="0" w:line="360" w:lineRule="auto"/>
        <w:ind w:firstLine="568"/>
        <w:jc w:val="both"/>
        <w:rPr>
          <w:rFonts w:ascii="Cambria" w:hAnsi="Cambria"/>
          <w:i w:val="0"/>
          <w:iCs w:val="0"/>
          <w:sz w:val="24"/>
          <w:szCs w:val="24"/>
        </w:rPr>
      </w:pPr>
      <w:bookmarkStart w:id="365" w:name="_Toc481230125"/>
      <w:r w:rsidRPr="00C65DC2">
        <w:rPr>
          <w:rFonts w:ascii="Cambria" w:hAnsi="Cambria"/>
          <w:i w:val="0"/>
          <w:iCs w:val="0"/>
          <w:sz w:val="24"/>
          <w:szCs w:val="24"/>
        </w:rPr>
        <w:t>Date despre prezența, localizarea, populația și ecologia speciilor și/ sau habitatelor de interes comunitar prezente pe suprafața și în imediata vecinătate a PUG, menționate în formularul standard al ariilor naturale protejate de interes comunitar</w:t>
      </w:r>
      <w:bookmarkEnd w:id="365"/>
    </w:p>
    <w:p w:rsidR="002F4DDD" w:rsidRPr="00C65DC2" w:rsidRDefault="002F4DDD" w:rsidP="002F4DDD">
      <w:pPr>
        <w:spacing w:line="360" w:lineRule="auto"/>
        <w:ind w:firstLine="567"/>
        <w:jc w:val="both"/>
        <w:rPr>
          <w:rFonts w:ascii="Cambria" w:hAnsi="Cambria"/>
        </w:rPr>
      </w:pPr>
      <w:r w:rsidRPr="00C65DC2">
        <w:rPr>
          <w:rFonts w:ascii="Cambria" w:hAnsi="Cambria"/>
        </w:rPr>
        <w:t xml:space="preserve">Date relevante privind prezența, localizarea, populația și ecologia speciilor și habitatelor de importanță comunitară, au fost culese din literatura de specialitate, fiind realizate cercetări cu privire la istoricul studiilor realizate de-a lungul timpului, pentru fiecare habitat natural și grup taxonomic din cadrul ariilor naturale protejate de interes comunitar, din zona PUG analizată. </w:t>
      </w:r>
    </w:p>
    <w:p w:rsidR="002F4DDD" w:rsidRPr="00C65DC2" w:rsidRDefault="002F4DDD" w:rsidP="002F4DDD">
      <w:pPr>
        <w:spacing w:line="360" w:lineRule="auto"/>
        <w:ind w:firstLine="567"/>
        <w:jc w:val="both"/>
        <w:rPr>
          <w:rFonts w:ascii="Cambria" w:hAnsi="Cambria"/>
        </w:rPr>
      </w:pPr>
      <w:r w:rsidRPr="00C65DC2">
        <w:rPr>
          <w:rFonts w:ascii="Cambria" w:hAnsi="Cambria"/>
        </w:rPr>
        <w:t>Suprafețele habitatelor precum și prezența  speciilor de interes comunitar sunt menționate în Formularele Standard Natura 2000 (actualizate conform Deciziei 2011/484/UE privind formularul tip pentru siturile NATURA 2000 și publicate pe site-ul MMAP în data de 26 februarie 2016 ), și anume informații relevante cu privire la distribuția, habitatul, ecologia, biologia și principalele amenințări prezente la adresa acestora</w:t>
      </w:r>
      <w:r w:rsidRPr="00C65DC2">
        <w:rPr>
          <w:rStyle w:val="FootnoteReference"/>
          <w:rFonts w:ascii="Cambria" w:hAnsi="Cambria"/>
        </w:rPr>
        <w:footnoteReference w:id="2"/>
      </w:r>
      <w:r w:rsidRPr="00C65DC2">
        <w:rPr>
          <w:rFonts w:ascii="Cambria" w:hAnsi="Cambria"/>
        </w:rPr>
        <w:t>.</w:t>
      </w:r>
    </w:p>
    <w:p w:rsidR="002F4DDD" w:rsidRPr="00C65DC2" w:rsidRDefault="002F4DDD" w:rsidP="002F4DDD">
      <w:pPr>
        <w:spacing w:line="360" w:lineRule="auto"/>
        <w:ind w:firstLine="567"/>
        <w:jc w:val="both"/>
        <w:rPr>
          <w:rFonts w:ascii="Cambria" w:hAnsi="Cambria"/>
        </w:rPr>
      </w:pPr>
      <w:r w:rsidRPr="00C65DC2">
        <w:rPr>
          <w:rFonts w:ascii="Cambria" w:hAnsi="Cambria"/>
        </w:rPr>
        <w:t xml:space="preserve">Acestea sunt prezentate în continuare, în cadrul secțiunilor următoare, pentru fiecare habitat și grup taxonomic analizat fiind realizate și hărțile arealelor de prezența (grid de referința 10 km x 10 km) conform Raportărilor naționale realizate conform  art. 17 din Directiva Habitate și art. 12 din Directiva Păsări. </w:t>
      </w:r>
      <w:r w:rsidRPr="00C65DC2">
        <w:rPr>
          <w:rStyle w:val="FootnoteReference"/>
          <w:rFonts w:ascii="Cambria" w:hAnsi="Cambria"/>
        </w:rPr>
        <w:footnoteReference w:id="3"/>
      </w:r>
    </w:p>
    <w:p w:rsidR="005A3BF8" w:rsidRPr="00C65DC2" w:rsidRDefault="005A3BF8" w:rsidP="002F4DDD">
      <w:pPr>
        <w:spacing w:line="360" w:lineRule="auto"/>
        <w:ind w:firstLine="567"/>
        <w:jc w:val="both"/>
        <w:rPr>
          <w:rFonts w:ascii="Cambria" w:hAnsi="Cambria"/>
        </w:rPr>
      </w:pPr>
    </w:p>
    <w:p w:rsidR="005E4A0F" w:rsidRDefault="005E4A0F" w:rsidP="001136F2">
      <w:pPr>
        <w:pStyle w:val="Caption"/>
        <w:rPr>
          <w:rFonts w:ascii="Cambria" w:hAnsi="Cambria"/>
          <w:b w:val="0"/>
          <w:noProof w:val="0"/>
          <w:sz w:val="24"/>
        </w:rPr>
      </w:pPr>
      <w:bookmarkStart w:id="366" w:name="_Toc464995240"/>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5E4A0F" w:rsidRDefault="005E4A0F" w:rsidP="001136F2">
      <w:pPr>
        <w:pStyle w:val="Caption"/>
        <w:rPr>
          <w:rFonts w:ascii="Cambria" w:hAnsi="Cambria"/>
          <w:b w:val="0"/>
          <w:noProof w:val="0"/>
          <w:sz w:val="24"/>
        </w:rPr>
      </w:pPr>
    </w:p>
    <w:p w:rsidR="002F4DDD" w:rsidRPr="00C65DC2" w:rsidRDefault="002F4DDD" w:rsidP="001136F2">
      <w:pPr>
        <w:pStyle w:val="Caption"/>
        <w:rPr>
          <w:rFonts w:ascii="Cambria" w:hAnsi="Cambria"/>
          <w:b w:val="0"/>
          <w:i w:val="0"/>
          <w:noProof w:val="0"/>
        </w:rPr>
      </w:pPr>
      <w:r w:rsidRPr="00C65DC2">
        <w:rPr>
          <w:rFonts w:ascii="Cambria" w:hAnsi="Cambria"/>
          <w:b w:val="0"/>
          <w:noProof w:val="0"/>
          <w:sz w:val="24"/>
        </w:rPr>
        <w:t xml:space="preserve">Figura nr. 8 – Arealul de distribuție a habitatelor de interes comunitar la nivelul UAT </w:t>
      </w:r>
      <w:bookmarkEnd w:id="366"/>
      <w:r w:rsidRPr="00C65DC2">
        <w:rPr>
          <w:rFonts w:ascii="Cambria" w:hAnsi="Cambria"/>
          <w:b w:val="0"/>
          <w:noProof w:val="0"/>
          <w:sz w:val="24"/>
        </w:rPr>
        <w:t>Nalbant</w:t>
      </w:r>
    </w:p>
    <w:p w:rsidR="002F4DDD" w:rsidRPr="00C65DC2" w:rsidRDefault="000C0777" w:rsidP="001136F2">
      <w:pPr>
        <w:jc w:val="center"/>
        <w:rPr>
          <w:rFonts w:ascii="Cambria" w:hAnsi="Cambria"/>
          <w:highlight w:val="yellow"/>
        </w:rPr>
      </w:pPr>
      <w:r>
        <w:rPr>
          <w:rFonts w:ascii="Cambria" w:hAnsi="Cambria"/>
          <w:noProof/>
          <w:lang w:eastAsia="ro-RO"/>
        </w:rPr>
        <w:drawing>
          <wp:inline distT="0" distB="0" distL="0" distR="0">
            <wp:extent cx="6223108" cy="8773064"/>
            <wp:effectExtent l="19050" t="0" r="6242" b="0"/>
            <wp:docPr id="8" name="Picture 1" descr="C:\Users\ady\Desktop\PUG Nalbant\Planse\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PUG Nalbant\Planse\Art17.jpg"/>
                    <pic:cNvPicPr>
                      <a:picLocks noChangeAspect="1" noChangeArrowheads="1"/>
                    </pic:cNvPicPr>
                  </pic:nvPicPr>
                  <pic:blipFill>
                    <a:blip r:embed="rId23" cstate="print"/>
                    <a:srcRect/>
                    <a:stretch>
                      <a:fillRect/>
                    </a:stretch>
                  </pic:blipFill>
                  <pic:spPr bwMode="auto">
                    <a:xfrm>
                      <a:off x="0" y="0"/>
                      <a:ext cx="6227096" cy="8778686"/>
                    </a:xfrm>
                    <a:prstGeom prst="rect">
                      <a:avLst/>
                    </a:prstGeom>
                    <a:noFill/>
                    <a:ln w="9525">
                      <a:noFill/>
                      <a:miter lim="800000"/>
                      <a:headEnd/>
                      <a:tailEnd/>
                    </a:ln>
                  </pic:spPr>
                </pic:pic>
              </a:graphicData>
            </a:graphic>
          </wp:inline>
        </w:drawing>
      </w:r>
    </w:p>
    <w:p w:rsidR="005E4A0F" w:rsidRDefault="005E4A0F" w:rsidP="001136F2">
      <w:pPr>
        <w:pStyle w:val="Caption"/>
        <w:spacing w:line="240" w:lineRule="auto"/>
        <w:rPr>
          <w:rFonts w:ascii="Cambria" w:hAnsi="Cambria"/>
          <w:b w:val="0"/>
          <w:noProof w:val="0"/>
          <w:sz w:val="22"/>
        </w:rPr>
      </w:pPr>
    </w:p>
    <w:p w:rsidR="002F4DDD" w:rsidRPr="00812F09" w:rsidRDefault="002F4DDD" w:rsidP="001136F2">
      <w:pPr>
        <w:pStyle w:val="Caption"/>
        <w:spacing w:line="240" w:lineRule="auto"/>
        <w:rPr>
          <w:rFonts w:ascii="Cambria" w:hAnsi="Cambria"/>
          <w:b w:val="0"/>
          <w:i w:val="0"/>
          <w:noProof w:val="0"/>
          <w:sz w:val="24"/>
        </w:rPr>
      </w:pPr>
      <w:r w:rsidRPr="00812F09">
        <w:rPr>
          <w:rFonts w:ascii="Cambria" w:hAnsi="Cambria"/>
          <w:b w:val="0"/>
          <w:noProof w:val="0"/>
          <w:sz w:val="24"/>
        </w:rPr>
        <w:t>Figura nr. 9 Arealul de distribuție a avifaunei la nivelul UAT Nalbant</w:t>
      </w:r>
    </w:p>
    <w:p w:rsidR="002F4DDD" w:rsidRPr="00C65DC2" w:rsidRDefault="000C0777" w:rsidP="001136F2">
      <w:pPr>
        <w:tabs>
          <w:tab w:val="left" w:pos="426"/>
        </w:tabs>
        <w:spacing w:line="360" w:lineRule="auto"/>
        <w:jc w:val="center"/>
        <w:rPr>
          <w:rFonts w:ascii="Cambria" w:hAnsi="Cambria" w:cs="Arial"/>
          <w:b/>
          <w:sz w:val="28"/>
          <w:highlight w:val="yellow"/>
        </w:rPr>
      </w:pPr>
      <w:r>
        <w:rPr>
          <w:rFonts w:ascii="Cambria" w:hAnsi="Cambria" w:cs="Arial"/>
          <w:b/>
          <w:noProof/>
          <w:sz w:val="28"/>
          <w:lang w:eastAsia="ro-RO"/>
        </w:rPr>
        <w:drawing>
          <wp:inline distT="0" distB="0" distL="0" distR="0">
            <wp:extent cx="6048375" cy="8448675"/>
            <wp:effectExtent l="19050" t="0" r="9525" b="0"/>
            <wp:docPr id="1" name="Picture 2" descr="C:\Users\ady\Desktop\PUG Nalbant\Planse\A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y\Desktop\PUG Nalbant\Planse\Art12.jpg"/>
                    <pic:cNvPicPr>
                      <a:picLocks noChangeAspect="1" noChangeArrowheads="1"/>
                    </pic:cNvPicPr>
                  </pic:nvPicPr>
                  <pic:blipFill>
                    <a:blip r:embed="rId24" cstate="print"/>
                    <a:srcRect/>
                    <a:stretch>
                      <a:fillRect/>
                    </a:stretch>
                  </pic:blipFill>
                  <pic:spPr bwMode="auto">
                    <a:xfrm>
                      <a:off x="0" y="0"/>
                      <a:ext cx="6048375" cy="8448675"/>
                    </a:xfrm>
                    <a:prstGeom prst="rect">
                      <a:avLst/>
                    </a:prstGeom>
                    <a:noFill/>
                    <a:ln w="9525">
                      <a:noFill/>
                      <a:miter lim="800000"/>
                      <a:headEnd/>
                      <a:tailEnd/>
                    </a:ln>
                  </pic:spPr>
                </pic:pic>
              </a:graphicData>
            </a:graphic>
          </wp:inline>
        </w:drawing>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 xml:space="preserve">Conform proiectului “Monitorizarea stării de conservare a speciilor şi habitatelor din România în baza articolului 17 din Directiva Habitate” pe teritoriul comunei Nalbant au fost raportate/identificate două habitate şi anume 91AA </w:t>
      </w:r>
      <w:r w:rsidRPr="00C65DC2">
        <w:rPr>
          <w:rFonts w:ascii="Cambria" w:hAnsi="Cambria" w:cs="Arial"/>
          <w:i/>
        </w:rPr>
        <w:t>Păduri est-europene de stejar pufos</w:t>
      </w:r>
      <w:r w:rsidRPr="00C65DC2">
        <w:rPr>
          <w:rFonts w:ascii="Cambria" w:hAnsi="Cambria" w:cs="Arial"/>
        </w:rPr>
        <w:t xml:space="preserve"> şi 91I0 </w:t>
      </w:r>
      <w:r w:rsidRPr="00C65DC2">
        <w:rPr>
          <w:rFonts w:ascii="Cambria" w:hAnsi="Cambria" w:cs="Arial"/>
          <w:i/>
        </w:rPr>
        <w:t>Păduri stepice euro-siberiene de Quercus spp.</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 xml:space="preserve">Prin proiectul </w:t>
      </w:r>
      <w:r w:rsidRPr="00C65DC2">
        <w:rPr>
          <w:rFonts w:ascii="Cambria" w:hAnsi="Cambria" w:cs="Arial"/>
          <w:bCs/>
        </w:rPr>
        <w:t xml:space="preserve">”Sistemul naţional de gestiune şi monitorizare a speciilor de păsări din România în baza articolului 12 din Directiva Păsări” </w:t>
      </w:r>
      <w:r w:rsidRPr="00C65DC2">
        <w:rPr>
          <w:rFonts w:ascii="Cambria" w:hAnsi="Cambria" w:cs="Arial"/>
        </w:rPr>
        <w:t>pe teritoriul comunei Nalbant au fost raportate/identificate următoare specii de păsări:</w:t>
      </w:r>
    </w:p>
    <w:p w:rsidR="002F4DDD" w:rsidRPr="00C65DC2" w:rsidRDefault="002F4DDD" w:rsidP="002F4DDD">
      <w:pPr>
        <w:tabs>
          <w:tab w:val="left" w:pos="426"/>
        </w:tabs>
        <w:spacing w:line="360" w:lineRule="auto"/>
        <w:ind w:firstLine="579"/>
        <w:jc w:val="both"/>
        <w:rPr>
          <w:rFonts w:ascii="Cambria" w:hAnsi="Cambria" w:cs="Arial"/>
          <w:i/>
        </w:rPr>
      </w:pPr>
      <w:r w:rsidRPr="00C65DC2">
        <w:rPr>
          <w:rFonts w:ascii="Cambria" w:hAnsi="Cambria" w:cs="Arial"/>
          <w:i/>
        </w:rPr>
        <w:t>Tabel nr. 8 Specii de păsări raportate conform articolului 12 din Directiva Păsări</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9"/>
        <w:gridCol w:w="4111"/>
      </w:tblGrid>
      <w:tr w:rsidR="002F4DDD" w:rsidRPr="00C65DC2" w:rsidTr="001136F2">
        <w:trPr>
          <w:tblHeader/>
          <w:jc w:val="center"/>
        </w:trPr>
        <w:tc>
          <w:tcPr>
            <w:tcW w:w="1809" w:type="dxa"/>
            <w:vAlign w:val="center"/>
          </w:tcPr>
          <w:p w:rsidR="002F4DDD" w:rsidRPr="00C65DC2" w:rsidRDefault="002F4DDD" w:rsidP="001136F2">
            <w:pPr>
              <w:tabs>
                <w:tab w:val="left" w:pos="426"/>
              </w:tabs>
              <w:jc w:val="center"/>
              <w:rPr>
                <w:rFonts w:ascii="Cambria" w:hAnsi="Cambria" w:cs="Arial"/>
                <w:b/>
              </w:rPr>
            </w:pPr>
            <w:r w:rsidRPr="00C65DC2">
              <w:rPr>
                <w:rFonts w:ascii="Cambria" w:hAnsi="Cambria" w:cs="Arial"/>
                <w:b/>
              </w:rPr>
              <w:t>Cod specie</w:t>
            </w:r>
          </w:p>
        </w:tc>
        <w:tc>
          <w:tcPr>
            <w:tcW w:w="4111" w:type="dxa"/>
            <w:vAlign w:val="center"/>
          </w:tcPr>
          <w:p w:rsidR="002F4DDD" w:rsidRPr="00C65DC2" w:rsidRDefault="002F4DDD" w:rsidP="001136F2">
            <w:pPr>
              <w:tabs>
                <w:tab w:val="left" w:pos="426"/>
              </w:tabs>
              <w:jc w:val="center"/>
              <w:rPr>
                <w:rFonts w:ascii="Cambria" w:hAnsi="Cambria" w:cs="Arial"/>
                <w:b/>
              </w:rPr>
            </w:pPr>
            <w:r w:rsidRPr="00C65DC2">
              <w:rPr>
                <w:rFonts w:ascii="Cambria" w:hAnsi="Cambria" w:cs="Arial"/>
                <w:b/>
              </w:rPr>
              <w:t>Denumire specie</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A080</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Circaetus gallicus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A084</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Circus pygargus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A087</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Buteo buteo</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A089</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Aquila pomarina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A092</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Hieraaetus pennatus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A212</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Cuculus canorus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A214</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Otus scops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A215</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Bubo bubo</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A219</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Strix aluco</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A221</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Asio otus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A232</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Upupa epops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A238</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Dendrocopos medius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A243</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Calandrella brachydactyla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A246</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Lullula arborea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A247</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Alauda arvensis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A271</w:t>
            </w:r>
          </w:p>
        </w:tc>
        <w:tc>
          <w:tcPr>
            <w:tcW w:w="4111" w:type="dxa"/>
            <w:vAlign w:val="center"/>
          </w:tcPr>
          <w:p w:rsidR="002F4DDD" w:rsidRPr="00C65DC2" w:rsidRDefault="002F4DDD" w:rsidP="001136F2">
            <w:pPr>
              <w:autoSpaceDE w:val="0"/>
              <w:autoSpaceDN w:val="0"/>
              <w:adjustRightInd w:val="0"/>
              <w:jc w:val="center"/>
              <w:rPr>
                <w:rFonts w:ascii="Cambria" w:hAnsi="Cambria" w:cs="Arial"/>
                <w:bCs/>
                <w:i/>
              </w:rPr>
            </w:pPr>
            <w:r w:rsidRPr="00C65DC2">
              <w:rPr>
                <w:rFonts w:ascii="Cambria" w:hAnsi="Cambria" w:cs="Arial"/>
                <w:bCs/>
                <w:i/>
              </w:rPr>
              <w:t>Luscinia megarhynchos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A277</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Oenanthe oenanthe</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A283</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Turdus merula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A285</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Turdus philomelos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A308</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Sylvia curruca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A314</w:t>
            </w:r>
          </w:p>
        </w:tc>
        <w:tc>
          <w:tcPr>
            <w:tcW w:w="4111" w:type="dxa"/>
            <w:vAlign w:val="center"/>
          </w:tcPr>
          <w:p w:rsidR="002F4DDD" w:rsidRPr="00C65DC2" w:rsidRDefault="002F4DDD" w:rsidP="001136F2">
            <w:pPr>
              <w:autoSpaceDE w:val="0"/>
              <w:autoSpaceDN w:val="0"/>
              <w:adjustRightInd w:val="0"/>
              <w:jc w:val="center"/>
              <w:rPr>
                <w:rFonts w:ascii="Cambria" w:hAnsi="Cambria" w:cs="Arial"/>
                <w:bCs/>
                <w:i/>
              </w:rPr>
            </w:pPr>
            <w:r w:rsidRPr="00C65DC2">
              <w:rPr>
                <w:rFonts w:ascii="Cambria" w:hAnsi="Cambria" w:cs="Arial"/>
                <w:bCs/>
                <w:i/>
              </w:rPr>
              <w:t>Phylloscopus sibilatrix</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A315</w:t>
            </w:r>
          </w:p>
        </w:tc>
        <w:tc>
          <w:tcPr>
            <w:tcW w:w="4111" w:type="dxa"/>
            <w:vAlign w:val="center"/>
          </w:tcPr>
          <w:p w:rsidR="002F4DDD" w:rsidRPr="00C65DC2" w:rsidRDefault="002F4DDD" w:rsidP="001136F2">
            <w:pPr>
              <w:autoSpaceDE w:val="0"/>
              <w:autoSpaceDN w:val="0"/>
              <w:adjustRightInd w:val="0"/>
              <w:jc w:val="center"/>
              <w:rPr>
                <w:rFonts w:ascii="Cambria" w:hAnsi="Cambria" w:cs="Arial"/>
                <w:bCs/>
                <w:i/>
              </w:rPr>
            </w:pPr>
            <w:r w:rsidRPr="00C65DC2">
              <w:rPr>
                <w:rFonts w:ascii="Cambria" w:hAnsi="Cambria" w:cs="Arial"/>
                <w:bCs/>
                <w:i/>
              </w:rPr>
              <w:t>Phylloscopus collybita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A320</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Ficedula parva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A330</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Parus major</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A332</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Sitta europaea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A338</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Lanius collurio</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A341</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Lanius senator</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A353</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Sturnus roseus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A373</w:t>
            </w:r>
          </w:p>
        </w:tc>
        <w:tc>
          <w:tcPr>
            <w:tcW w:w="4111" w:type="dxa"/>
            <w:vAlign w:val="center"/>
          </w:tcPr>
          <w:p w:rsidR="002F4DDD" w:rsidRPr="00C65DC2" w:rsidRDefault="002F4DDD" w:rsidP="001136F2">
            <w:pPr>
              <w:autoSpaceDE w:val="0"/>
              <w:autoSpaceDN w:val="0"/>
              <w:adjustRightInd w:val="0"/>
              <w:jc w:val="center"/>
              <w:rPr>
                <w:rFonts w:ascii="Cambria" w:hAnsi="Cambria" w:cs="Arial"/>
                <w:bCs/>
                <w:i/>
              </w:rPr>
            </w:pPr>
            <w:r w:rsidRPr="00C65DC2">
              <w:rPr>
                <w:rFonts w:ascii="Cambria" w:hAnsi="Cambria" w:cs="Arial"/>
                <w:bCs/>
                <w:i/>
              </w:rPr>
              <w:t>Coccothraustes coccothraustes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A402</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Accipiter brevipes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A435</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Oenanthe isabellina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A443</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Parus lugubris</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A533</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Oenanthe pleschanka</w:t>
            </w:r>
          </w:p>
        </w:tc>
      </w:tr>
      <w:tr w:rsidR="002F4DDD" w:rsidRPr="00C65DC2" w:rsidTr="001136F2">
        <w:trPr>
          <w:jc w:val="center"/>
        </w:trPr>
        <w:tc>
          <w:tcPr>
            <w:tcW w:w="1809" w:type="dxa"/>
            <w:vAlign w:val="center"/>
          </w:tcPr>
          <w:p w:rsidR="002F4DDD" w:rsidRPr="00C65DC2" w:rsidRDefault="002F4DDD" w:rsidP="001136F2">
            <w:pPr>
              <w:tabs>
                <w:tab w:val="left" w:pos="426"/>
              </w:tabs>
              <w:jc w:val="center"/>
              <w:rPr>
                <w:rFonts w:ascii="Cambria" w:hAnsi="Cambria" w:cs="Arial"/>
                <w:bCs/>
              </w:rPr>
            </w:pPr>
            <w:r w:rsidRPr="00C65DC2">
              <w:rPr>
                <w:rFonts w:ascii="Cambria" w:hAnsi="Cambria" w:cs="Arial"/>
                <w:bCs/>
              </w:rPr>
              <w:t>A657</w:t>
            </w:r>
          </w:p>
        </w:tc>
        <w:tc>
          <w:tcPr>
            <w:tcW w:w="4111" w:type="dxa"/>
            <w:vAlign w:val="center"/>
          </w:tcPr>
          <w:p w:rsidR="002F4DDD" w:rsidRPr="00C65DC2" w:rsidRDefault="002F4DDD" w:rsidP="001136F2">
            <w:pPr>
              <w:tabs>
                <w:tab w:val="left" w:pos="426"/>
              </w:tabs>
              <w:jc w:val="center"/>
              <w:rPr>
                <w:rFonts w:ascii="Cambria" w:hAnsi="Cambria" w:cs="Arial"/>
                <w:bCs/>
                <w:i/>
              </w:rPr>
            </w:pPr>
            <w:r w:rsidRPr="00C65DC2">
              <w:rPr>
                <w:rFonts w:ascii="Cambria" w:hAnsi="Cambria" w:cs="Arial"/>
                <w:bCs/>
                <w:i/>
              </w:rPr>
              <w:t>Fringilla coelebs</w:t>
            </w:r>
          </w:p>
        </w:tc>
      </w:tr>
    </w:tbl>
    <w:p w:rsidR="005E4A0F" w:rsidRDefault="005E4A0F" w:rsidP="002F4DDD">
      <w:pPr>
        <w:tabs>
          <w:tab w:val="left" w:pos="426"/>
        </w:tabs>
        <w:spacing w:line="360" w:lineRule="auto"/>
        <w:ind w:firstLine="579"/>
        <w:jc w:val="both"/>
        <w:rPr>
          <w:rFonts w:ascii="Cambria" w:hAnsi="Cambria" w:cs="Arial"/>
          <w:b/>
        </w:rPr>
      </w:pPr>
    </w:p>
    <w:p w:rsidR="002F4DDD" w:rsidRPr="00C65DC2" w:rsidRDefault="00313FFA" w:rsidP="002F4DDD">
      <w:pPr>
        <w:tabs>
          <w:tab w:val="left" w:pos="426"/>
        </w:tabs>
        <w:spacing w:line="360" w:lineRule="auto"/>
        <w:ind w:firstLine="579"/>
        <w:jc w:val="both"/>
        <w:rPr>
          <w:rFonts w:ascii="Cambria" w:hAnsi="Cambria" w:cs="Arial"/>
          <w:b/>
        </w:rPr>
      </w:pPr>
      <w:r w:rsidRPr="00C65DC2">
        <w:rPr>
          <w:rFonts w:ascii="Cambria" w:hAnsi="Cambria" w:cs="Arial"/>
          <w:b/>
        </w:rPr>
        <w:t>ROSCI</w:t>
      </w:r>
      <w:r w:rsidR="002F4DDD" w:rsidRPr="00C65DC2">
        <w:rPr>
          <w:rFonts w:ascii="Cambria" w:hAnsi="Cambria" w:cs="Arial"/>
          <w:b/>
        </w:rPr>
        <w:t>0201 Podişul Nord Dobrogean</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 xml:space="preserve">Situl de importanţă comunitară ROSCI 0201, a fost declarat arie naturală protejată în densitatea ridicată de exemplare la multe specii, care în zilele noastre sunt rare sau lipsesc din alte regiuni ale continentului, cu toate că, datorită unor influenţe antropice din ultimele decenii (poluarea apelor, transformarea unor suprafeţe naturale în terenuri silvice, piscicole şi agricole etc.), n-a produs o diminuare până la dispariţie a unor specii de plante şi animale. </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La nivel naţional (după toate probabilităţile şi la scară europeană) situl este cel mai întins şi reprezentativ pentru bioregiunea stepică, fiind constituit în proporţie de 95,5% (85046 ha) din habitate de interes comunitar, din care habitatele de stepă (24807 ha-27,85%). Habitatele de pădure, de asemenea de interes comunitar, sunt dominate de grupa de habitate 41.7 Thermophilous and supra - mediterranean oak woods (ce cuprinde tipurile 91IO, 91MO, 91AA) - 34000 ha (38,19%), urmat de habitatul 41.2 (reprezentat prin tipul 91YO) – 21000 ha (23,591%), alte habitate forestiere având o pondere restrânsă, respectiv 91XO -1 ha (0,001 %); 92AO - 10ha (0,011%). Habitatele de tufărişuri de importanţă comunitară sunt de asemenea reprezentative, ocupând o suprafaţă relativă de 35,6% (1780,8 ha).</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În cadrul habitatelor o proporţie importantă dintre asociaţii au un caracter endemic pentru Dobrogea (Sanda, Arcuş, 1999; Dihoru, Doniţă, 1970) - asociaţiile din alianţele Pimpinello-Thymion zygioidi, Asparago verticillati - Paliurion, respectiv din subalianţa Carpino-Tilienion tomentosae. Pentru aceste asociaţii endemice şi pentru unele tipuri/ subtipuri de habitate în care se încadrează situl reuneşte cea mai mare parte a ariei de răspândire la nivel naţional şi mondial (Subtipul de habitat 417683 din habitatul 91M0 ; subtipul 34.9211 din habitatul 62C0*; subtipul 41.73724 din habitatul 91AA). Subtipurile de habitat sunt codificate conform bazei de date PHYSIS.</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Pentru unele tipuri şi/sau subtipuri de habitate (62C0*, inclusiv subtipul 34.9213 ; 91YO-subtipul 41.C22; 91AA - subtipul 41.73723; 91MO - subtipul 41.76813) situl reuneşte cea mai mare proporţie din suprafaţa de răspândire la nivel naţional. Acest aspect este valabil , după toate probabilităţile şi pentru subtipul 31.8B711 Ponto-Sarmatic dwarf almond scrub al habitatului 40C0*, identificat pe Colina Neagră pe suprafaţa cea mai extinsă din Dobrogea.</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Este important de subliniat că situl conservă fitocenozele ce au servit pentru descrierea fitocenologică iniţială a majorităţii asociaţiilor forestiere şi a numeroase asociaţii de pajişti şi tufărişuri caracteristice pentru Dobrogea (Dihoru, Doniţă, 1970) conservarea acestora fiind deosebit de importantă din punct de vedere ştiinţific.</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Habitatul 62CO* este cel mai reprezentativ pentru bioregiunea stepică în care este situat situl, de aceea este important de detaliat anumite aspecte referitoare la acesta.</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Suprafaţa la nivel naţional a stepelor ponto-sarmatice este estimată la maximum 60.000, din care 40000 ha sunt în Dobrogea (30000 în judeţul Tulcea, 10000 în judeţul Constanţa). Restul de maximum 20000 sunt răspândite în alte zone ale ţării, însă în general pe suprafeţe fragmentate şi expuse păşunatului intensiv, în special în bioregiunea stepică, suprafeţele din afara acesteia nefiind în general stepe tipice, climax, ci rezultatul stepizării în urma defrişării pădurilor.</w:t>
      </w:r>
    </w:p>
    <w:p w:rsidR="002F4DDD" w:rsidRPr="00C65DC2" w:rsidRDefault="00C65DC2" w:rsidP="00C65DC2">
      <w:pPr>
        <w:tabs>
          <w:tab w:val="left" w:pos="426"/>
        </w:tabs>
        <w:spacing w:line="360" w:lineRule="auto"/>
        <w:ind w:firstLine="567"/>
        <w:jc w:val="both"/>
        <w:rPr>
          <w:rFonts w:ascii="Cambria" w:hAnsi="Cambria" w:cs="Arial"/>
        </w:rPr>
      </w:pPr>
      <w:r>
        <w:rPr>
          <w:rFonts w:ascii="Cambria" w:hAnsi="Cambria" w:cs="Arial"/>
        </w:rPr>
        <w:t>Î</w:t>
      </w:r>
      <w:r w:rsidR="002F4DDD" w:rsidRPr="00C65DC2">
        <w:rPr>
          <w:rFonts w:ascii="Cambria" w:hAnsi="Cambria" w:cs="Arial"/>
        </w:rPr>
        <w:t>n consecinţă nu există posibilitatea constituirii de situri reprezentative pentru acest habitat (pe suprafeţe suficient de întinse pentru a asigura un procent satisfăcător pentru acest habitat prioritar) decât în Dobrogea şi în special în judeţul Tulcea, unde există cele mai mari şi compacte suprafeţe din acest habitat.</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Habitatul este reprezentat prin asociaţii din alianţele Stipion lessingianae, Festucetum valesiacae, Pimpinello-Thymion zygioidi, Agropyro- Kochion.</w:t>
      </w:r>
    </w:p>
    <w:p w:rsidR="002F4DDD" w:rsidRPr="00C65DC2" w:rsidRDefault="002F4DDD" w:rsidP="00C65DC2">
      <w:pPr>
        <w:tabs>
          <w:tab w:val="left" w:pos="426"/>
        </w:tabs>
        <w:spacing w:line="360" w:lineRule="auto"/>
        <w:ind w:firstLine="567"/>
        <w:jc w:val="both"/>
        <w:rPr>
          <w:rFonts w:ascii="Cambria" w:hAnsi="Cambria" w:cs="Arial"/>
        </w:rPr>
      </w:pPr>
      <w:r w:rsidRPr="00C65DC2">
        <w:rPr>
          <w:rFonts w:ascii="Cambria" w:hAnsi="Cambria" w:cs="Arial"/>
        </w:rPr>
        <w:t>În cadrul acestui habitat subtipul 34.9211 (ce cuprinde asociaţiile din alianţa Pimpinello-Thymion zygioidi) este endemic pentru Dobrogea (Sanda, Arcuş, 1999 ; Dihoru, Doniţă, 1970) -, situl reunind cea mai mare parte a ariei de răspândire la nivel naţional şi mondial. Această situaţie este valabilă şi pentru unele asociaţiile regionale specifice acestei provincii, respectiv asociaţiile Stipo ucrainicae - Festucetum valesiacae, Bombycilaeno -Botriochloetum ischaemi, subasociaţiile dobrogicum ale cenotaxonilor Stipetum capillatae, Thymio pannonici - Chrysopogonetum grylli Dihoru, Doniţă, 1970, Horeanu,1976)</w:t>
      </w:r>
    </w:p>
    <w:p w:rsidR="002F4DDD" w:rsidRPr="00C65DC2" w:rsidRDefault="002F4DDD" w:rsidP="0088756B">
      <w:pPr>
        <w:tabs>
          <w:tab w:val="left" w:pos="426"/>
        </w:tabs>
        <w:spacing w:line="360" w:lineRule="auto"/>
        <w:ind w:firstLine="567"/>
        <w:jc w:val="both"/>
        <w:rPr>
          <w:rFonts w:ascii="Cambria" w:hAnsi="Cambria" w:cs="Arial"/>
        </w:rPr>
      </w:pPr>
      <w:r w:rsidRPr="00C65DC2">
        <w:rPr>
          <w:rFonts w:ascii="Cambria" w:hAnsi="Cambria" w:cs="Arial"/>
        </w:rPr>
        <w:t>Situl de int</w:t>
      </w:r>
      <w:r w:rsidR="00313FFA" w:rsidRPr="00C65DC2">
        <w:rPr>
          <w:rFonts w:ascii="Cambria" w:hAnsi="Cambria" w:cs="Arial"/>
        </w:rPr>
        <w:t>res comunitar ROSCI</w:t>
      </w:r>
      <w:r w:rsidRPr="00C65DC2">
        <w:rPr>
          <w:rFonts w:ascii="Cambria" w:hAnsi="Cambria" w:cs="Arial"/>
        </w:rPr>
        <w:t>0201 se regăseşte în regiunea stepică în proporţie de 100%. Cooronate</w:t>
      </w:r>
      <w:r w:rsidR="00A90AC5" w:rsidRPr="00C65DC2">
        <w:rPr>
          <w:rFonts w:ascii="Cambria" w:hAnsi="Cambria" w:cs="Arial"/>
        </w:rPr>
        <w:t>le geografice ale sitului ROSCI</w:t>
      </w:r>
      <w:r w:rsidRPr="00C65DC2">
        <w:rPr>
          <w:rFonts w:ascii="Cambria" w:hAnsi="Cambria" w:cs="Arial"/>
        </w:rPr>
        <w:t>0201 sunt: longitudine 28.0059166, latitudine 44.0163527 şi o suprafaţă totală de 84875 ha.</w:t>
      </w:r>
    </w:p>
    <w:p w:rsidR="002F4DDD" w:rsidRPr="00C65DC2" w:rsidRDefault="002F4DDD" w:rsidP="002F4DDD">
      <w:pPr>
        <w:autoSpaceDE w:val="0"/>
        <w:autoSpaceDN w:val="0"/>
        <w:adjustRightInd w:val="0"/>
        <w:rPr>
          <w:rFonts w:ascii="Cambria" w:eastAsia="Calibri" w:hAnsi="Cambria" w:cs="Arial"/>
          <w:i/>
          <w:iCs/>
          <w:sz w:val="18"/>
          <w:szCs w:val="18"/>
          <w:highlight w:val="yellow"/>
        </w:rPr>
      </w:pPr>
    </w:p>
    <w:p w:rsidR="002F4DDD" w:rsidRPr="00C65DC2" w:rsidRDefault="002F4DDD" w:rsidP="002F4DDD">
      <w:pPr>
        <w:tabs>
          <w:tab w:val="left" w:pos="426"/>
        </w:tabs>
        <w:ind w:firstLine="579"/>
        <w:rPr>
          <w:rFonts w:ascii="Cambria" w:hAnsi="Cambria" w:cs="Arial"/>
          <w:i/>
        </w:rPr>
      </w:pPr>
      <w:r w:rsidRPr="00C65DC2">
        <w:rPr>
          <w:rFonts w:ascii="Cambria" w:hAnsi="Cambria" w:cs="Arial"/>
          <w:i/>
        </w:rPr>
        <w:t>Tabel nr. 9  Tipuri de habitate prezente în sit şi evaluarea sitului în ceea ce le priveşte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01"/>
        <w:gridCol w:w="623"/>
        <w:gridCol w:w="708"/>
        <w:gridCol w:w="1134"/>
        <w:gridCol w:w="872"/>
        <w:gridCol w:w="1134"/>
        <w:gridCol w:w="1133"/>
        <w:gridCol w:w="991"/>
        <w:gridCol w:w="1163"/>
        <w:gridCol w:w="933"/>
      </w:tblGrid>
      <w:tr w:rsidR="002F4DDD" w:rsidRPr="00C65DC2" w:rsidTr="00DA0D3B">
        <w:trPr>
          <w:trHeight w:val="57"/>
          <w:jc w:val="center"/>
        </w:trPr>
        <w:tc>
          <w:tcPr>
            <w:tcW w:w="5350" w:type="dxa"/>
            <w:gridSpan w:val="6"/>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Tipuri de habitate</w:t>
            </w:r>
          </w:p>
        </w:tc>
        <w:tc>
          <w:tcPr>
            <w:tcW w:w="4220" w:type="dxa"/>
            <w:gridSpan w:val="4"/>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Evaluare</w:t>
            </w:r>
          </w:p>
        </w:tc>
      </w:tr>
      <w:tr w:rsidR="002F4DDD" w:rsidRPr="00C65DC2" w:rsidTr="00DA0D3B">
        <w:trPr>
          <w:trHeight w:val="57"/>
          <w:jc w:val="center"/>
        </w:trPr>
        <w:tc>
          <w:tcPr>
            <w:tcW w:w="901" w:type="dxa"/>
            <w:vMerge w:val="restart"/>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sz w:val="20"/>
                <w:szCs w:val="20"/>
              </w:rPr>
              <w:t>Cod</w:t>
            </w:r>
          </w:p>
        </w:tc>
        <w:tc>
          <w:tcPr>
            <w:tcW w:w="623" w:type="dxa"/>
            <w:vMerge w:val="restart"/>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PF</w:t>
            </w:r>
          </w:p>
        </w:tc>
        <w:tc>
          <w:tcPr>
            <w:tcW w:w="708" w:type="dxa"/>
            <w:vMerge w:val="restart"/>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NP</w:t>
            </w:r>
          </w:p>
        </w:tc>
        <w:tc>
          <w:tcPr>
            <w:tcW w:w="1134" w:type="dxa"/>
            <w:vMerge w:val="restart"/>
            <w:vAlign w:val="center"/>
          </w:tcPr>
          <w:p w:rsidR="002F4DDD" w:rsidRPr="00C65DC2" w:rsidRDefault="002F4DDD" w:rsidP="001136F2">
            <w:pPr>
              <w:jc w:val="center"/>
              <w:rPr>
                <w:rFonts w:ascii="Cambria" w:eastAsia="Calibri" w:hAnsi="Cambria" w:cs="Arial"/>
                <w:b/>
                <w:iCs/>
                <w:sz w:val="20"/>
                <w:szCs w:val="20"/>
              </w:rPr>
            </w:pPr>
            <w:r w:rsidRPr="00C65DC2">
              <w:rPr>
                <w:rFonts w:ascii="Cambria" w:eastAsia="Calibri" w:hAnsi="Cambria" w:cs="Arial"/>
                <w:b/>
                <w:iCs/>
                <w:sz w:val="20"/>
                <w:szCs w:val="20"/>
              </w:rPr>
              <w:t>Acoperire</w:t>
            </w:r>
          </w:p>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ha</w:t>
            </w:r>
          </w:p>
        </w:tc>
        <w:tc>
          <w:tcPr>
            <w:tcW w:w="850" w:type="dxa"/>
            <w:vMerge w:val="restart"/>
            <w:vAlign w:val="center"/>
          </w:tcPr>
          <w:p w:rsidR="002F4DDD" w:rsidRPr="00C65DC2" w:rsidRDefault="00C34C9A" w:rsidP="001136F2">
            <w:pPr>
              <w:jc w:val="center"/>
              <w:rPr>
                <w:rFonts w:ascii="Cambria" w:eastAsia="Calibri" w:hAnsi="Cambria" w:cs="Arial"/>
                <w:b/>
                <w:iCs/>
                <w:sz w:val="20"/>
                <w:szCs w:val="20"/>
              </w:rPr>
            </w:pPr>
            <w:r w:rsidRPr="00C65DC2">
              <w:rPr>
                <w:rFonts w:ascii="Cambria" w:eastAsia="Calibri" w:hAnsi="Cambria" w:cs="Arial"/>
                <w:b/>
                <w:iCs/>
                <w:sz w:val="20"/>
                <w:szCs w:val="20"/>
              </w:rPr>
              <w:t>Peșteri</w:t>
            </w:r>
          </w:p>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nr</w:t>
            </w:r>
          </w:p>
        </w:tc>
        <w:tc>
          <w:tcPr>
            <w:tcW w:w="1134" w:type="dxa"/>
            <w:vMerge w:val="restart"/>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Calit.</w:t>
            </w:r>
            <w:r w:rsidR="00C34C9A" w:rsidRPr="00C65DC2">
              <w:rPr>
                <w:rFonts w:ascii="Cambria" w:eastAsia="Calibri" w:hAnsi="Cambria" w:cs="Arial"/>
                <w:b/>
                <w:iCs/>
                <w:sz w:val="20"/>
                <w:szCs w:val="20"/>
              </w:rPr>
              <w:t xml:space="preserve"> </w:t>
            </w:r>
            <w:r w:rsidRPr="00C65DC2">
              <w:rPr>
                <w:rFonts w:ascii="Cambria" w:eastAsia="Calibri" w:hAnsi="Cambria" w:cs="Arial"/>
                <w:b/>
                <w:iCs/>
                <w:sz w:val="20"/>
                <w:szCs w:val="20"/>
              </w:rPr>
              <w:t>date</w:t>
            </w:r>
          </w:p>
        </w:tc>
        <w:tc>
          <w:tcPr>
            <w:tcW w:w="1133" w:type="dxa"/>
            <w:vAlign w:val="center"/>
          </w:tcPr>
          <w:p w:rsidR="002F4DDD" w:rsidRPr="00C65DC2" w:rsidRDefault="002F4DDD" w:rsidP="001136F2">
            <w:pPr>
              <w:autoSpaceDE w:val="0"/>
              <w:autoSpaceDN w:val="0"/>
              <w:adjustRightInd w:val="0"/>
              <w:jc w:val="center"/>
              <w:rPr>
                <w:rFonts w:ascii="Cambria" w:eastAsia="Calibri" w:hAnsi="Cambria" w:cs="Arial"/>
                <w:b/>
                <w:sz w:val="20"/>
                <w:szCs w:val="20"/>
              </w:rPr>
            </w:pPr>
            <w:r w:rsidRPr="00C65DC2">
              <w:rPr>
                <w:rFonts w:ascii="Cambria" w:eastAsia="Calibri" w:hAnsi="Cambria" w:cs="Arial"/>
                <w:b/>
                <w:iCs/>
                <w:sz w:val="20"/>
                <w:szCs w:val="20"/>
              </w:rPr>
              <w:t>AIBICID</w:t>
            </w:r>
          </w:p>
        </w:tc>
        <w:tc>
          <w:tcPr>
            <w:tcW w:w="3087" w:type="dxa"/>
            <w:gridSpan w:val="3"/>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AIBIC</w:t>
            </w:r>
          </w:p>
        </w:tc>
      </w:tr>
      <w:tr w:rsidR="002F4DDD" w:rsidRPr="00C65DC2" w:rsidTr="00DA0D3B">
        <w:trPr>
          <w:trHeight w:val="57"/>
          <w:jc w:val="center"/>
        </w:trPr>
        <w:tc>
          <w:tcPr>
            <w:tcW w:w="901" w:type="dxa"/>
            <w:vMerge/>
            <w:vAlign w:val="center"/>
          </w:tcPr>
          <w:p w:rsidR="002F4DDD" w:rsidRPr="00C65DC2" w:rsidRDefault="002F4DDD" w:rsidP="001136F2">
            <w:pPr>
              <w:jc w:val="center"/>
              <w:rPr>
                <w:rFonts w:ascii="Cambria" w:eastAsia="Calibri" w:hAnsi="Cambria" w:cs="Arial"/>
                <w:sz w:val="20"/>
                <w:szCs w:val="20"/>
              </w:rPr>
            </w:pPr>
          </w:p>
        </w:tc>
        <w:tc>
          <w:tcPr>
            <w:tcW w:w="623" w:type="dxa"/>
            <w:vMerge/>
            <w:vAlign w:val="center"/>
          </w:tcPr>
          <w:p w:rsidR="002F4DDD" w:rsidRPr="00C65DC2" w:rsidRDefault="002F4DDD" w:rsidP="001136F2">
            <w:pPr>
              <w:jc w:val="center"/>
              <w:rPr>
                <w:rFonts w:ascii="Cambria" w:eastAsia="Calibri" w:hAnsi="Cambria" w:cs="Arial"/>
                <w:b/>
                <w:sz w:val="20"/>
                <w:szCs w:val="20"/>
              </w:rPr>
            </w:pPr>
          </w:p>
        </w:tc>
        <w:tc>
          <w:tcPr>
            <w:tcW w:w="708" w:type="dxa"/>
            <w:vMerge/>
            <w:vAlign w:val="center"/>
          </w:tcPr>
          <w:p w:rsidR="002F4DDD" w:rsidRPr="00C65DC2" w:rsidRDefault="002F4DDD" w:rsidP="001136F2">
            <w:pPr>
              <w:jc w:val="center"/>
              <w:rPr>
                <w:rFonts w:ascii="Cambria" w:eastAsia="Calibri" w:hAnsi="Cambria" w:cs="Arial"/>
                <w:b/>
                <w:sz w:val="20"/>
                <w:szCs w:val="20"/>
              </w:rPr>
            </w:pPr>
          </w:p>
        </w:tc>
        <w:tc>
          <w:tcPr>
            <w:tcW w:w="1134" w:type="dxa"/>
            <w:vMerge/>
            <w:vAlign w:val="center"/>
          </w:tcPr>
          <w:p w:rsidR="002F4DDD" w:rsidRPr="00C65DC2" w:rsidRDefault="002F4DDD" w:rsidP="001136F2">
            <w:pPr>
              <w:jc w:val="center"/>
              <w:rPr>
                <w:rFonts w:ascii="Cambria" w:eastAsia="Calibri" w:hAnsi="Cambria" w:cs="Arial"/>
                <w:b/>
                <w:sz w:val="20"/>
                <w:szCs w:val="20"/>
              </w:rPr>
            </w:pPr>
          </w:p>
        </w:tc>
        <w:tc>
          <w:tcPr>
            <w:tcW w:w="850" w:type="dxa"/>
            <w:vMerge/>
            <w:vAlign w:val="center"/>
          </w:tcPr>
          <w:p w:rsidR="002F4DDD" w:rsidRPr="00C65DC2" w:rsidRDefault="002F4DDD" w:rsidP="001136F2">
            <w:pPr>
              <w:jc w:val="center"/>
              <w:rPr>
                <w:rFonts w:ascii="Cambria" w:eastAsia="Calibri" w:hAnsi="Cambria" w:cs="Arial"/>
                <w:b/>
                <w:sz w:val="20"/>
                <w:szCs w:val="20"/>
              </w:rPr>
            </w:pPr>
          </w:p>
        </w:tc>
        <w:tc>
          <w:tcPr>
            <w:tcW w:w="1134" w:type="dxa"/>
            <w:vMerge/>
            <w:vAlign w:val="center"/>
          </w:tcPr>
          <w:p w:rsidR="002F4DDD" w:rsidRPr="00C65DC2" w:rsidRDefault="002F4DDD" w:rsidP="001136F2">
            <w:pPr>
              <w:jc w:val="center"/>
              <w:rPr>
                <w:rFonts w:ascii="Cambria" w:eastAsia="Calibri" w:hAnsi="Cambria" w:cs="Arial"/>
                <w:b/>
                <w:sz w:val="20"/>
                <w:szCs w:val="20"/>
              </w:rPr>
            </w:pPr>
          </w:p>
        </w:tc>
        <w:tc>
          <w:tcPr>
            <w:tcW w:w="1133" w:type="dxa"/>
            <w:vAlign w:val="center"/>
          </w:tcPr>
          <w:p w:rsidR="002F4DDD" w:rsidRPr="00C65DC2" w:rsidRDefault="002F4DDD" w:rsidP="001136F2">
            <w:pPr>
              <w:autoSpaceDE w:val="0"/>
              <w:autoSpaceDN w:val="0"/>
              <w:adjustRightInd w:val="0"/>
              <w:jc w:val="center"/>
              <w:rPr>
                <w:rFonts w:ascii="Cambria" w:eastAsia="Calibri" w:hAnsi="Cambria" w:cs="Arial"/>
                <w:b/>
                <w:sz w:val="20"/>
                <w:szCs w:val="20"/>
              </w:rPr>
            </w:pPr>
            <w:r w:rsidRPr="00C65DC2">
              <w:rPr>
                <w:rFonts w:ascii="Cambria" w:eastAsia="Calibri" w:hAnsi="Cambria" w:cs="Arial"/>
                <w:b/>
                <w:iCs/>
                <w:sz w:val="20"/>
                <w:szCs w:val="20"/>
              </w:rPr>
              <w:t>Rep.</w:t>
            </w:r>
          </w:p>
        </w:tc>
        <w:tc>
          <w:tcPr>
            <w:tcW w:w="991" w:type="dxa"/>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Supr. rel.</w:t>
            </w:r>
          </w:p>
        </w:tc>
        <w:tc>
          <w:tcPr>
            <w:tcW w:w="1163" w:type="dxa"/>
            <w:vAlign w:val="center"/>
          </w:tcPr>
          <w:p w:rsidR="002F4DDD" w:rsidRPr="00C65DC2" w:rsidRDefault="002F4DDD" w:rsidP="001136F2">
            <w:pPr>
              <w:autoSpaceDE w:val="0"/>
              <w:autoSpaceDN w:val="0"/>
              <w:adjustRightInd w:val="0"/>
              <w:jc w:val="center"/>
              <w:rPr>
                <w:rFonts w:ascii="Cambria" w:eastAsia="Calibri" w:hAnsi="Cambria" w:cs="Arial"/>
                <w:b/>
                <w:iCs/>
                <w:sz w:val="20"/>
                <w:szCs w:val="20"/>
              </w:rPr>
            </w:pPr>
            <w:r w:rsidRPr="00C65DC2">
              <w:rPr>
                <w:rFonts w:ascii="Cambria" w:eastAsia="Calibri" w:hAnsi="Cambria" w:cs="Arial"/>
                <w:b/>
                <w:iCs/>
                <w:sz w:val="20"/>
                <w:szCs w:val="20"/>
              </w:rPr>
              <w:t>Status</w:t>
            </w:r>
          </w:p>
          <w:p w:rsidR="002F4DDD" w:rsidRPr="00C65DC2" w:rsidRDefault="002F4DDD" w:rsidP="001136F2">
            <w:pPr>
              <w:autoSpaceDE w:val="0"/>
              <w:autoSpaceDN w:val="0"/>
              <w:adjustRightInd w:val="0"/>
              <w:jc w:val="center"/>
              <w:rPr>
                <w:rFonts w:ascii="Cambria" w:eastAsia="Calibri" w:hAnsi="Cambria" w:cs="Arial"/>
                <w:b/>
                <w:iCs/>
                <w:sz w:val="20"/>
                <w:szCs w:val="20"/>
              </w:rPr>
            </w:pPr>
            <w:r w:rsidRPr="00C65DC2">
              <w:rPr>
                <w:rFonts w:ascii="Cambria" w:eastAsia="Calibri" w:hAnsi="Cambria" w:cs="Arial"/>
                <w:b/>
                <w:iCs/>
                <w:sz w:val="20"/>
                <w:szCs w:val="20"/>
              </w:rPr>
              <w:t>conserv.</w:t>
            </w:r>
          </w:p>
          <w:p w:rsidR="002F4DDD" w:rsidRPr="00C65DC2" w:rsidRDefault="002F4DDD" w:rsidP="001136F2">
            <w:pPr>
              <w:jc w:val="center"/>
              <w:rPr>
                <w:rFonts w:ascii="Cambria" w:eastAsia="Calibri" w:hAnsi="Cambria" w:cs="Arial"/>
                <w:b/>
                <w:sz w:val="20"/>
                <w:szCs w:val="20"/>
              </w:rPr>
            </w:pPr>
          </w:p>
        </w:tc>
        <w:tc>
          <w:tcPr>
            <w:tcW w:w="933" w:type="dxa"/>
            <w:vAlign w:val="center"/>
          </w:tcPr>
          <w:p w:rsidR="002F4DDD" w:rsidRPr="00C65DC2" w:rsidRDefault="002F4DDD" w:rsidP="001136F2">
            <w:pPr>
              <w:jc w:val="center"/>
              <w:rPr>
                <w:rFonts w:ascii="Cambria" w:eastAsia="Calibri" w:hAnsi="Cambria" w:cs="Arial"/>
                <w:b/>
                <w:sz w:val="20"/>
                <w:szCs w:val="20"/>
              </w:rPr>
            </w:pPr>
            <w:r w:rsidRPr="00C65DC2">
              <w:rPr>
                <w:rFonts w:ascii="Cambria" w:eastAsia="Calibri" w:hAnsi="Cambria" w:cs="Arial"/>
                <w:b/>
                <w:iCs/>
                <w:sz w:val="20"/>
                <w:szCs w:val="20"/>
              </w:rPr>
              <w:t>Eval. globală</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40C0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62C0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8230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8310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C</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C</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C</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91AA</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91I0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91M0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91X0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91Y0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A</w:t>
            </w:r>
          </w:p>
        </w:tc>
      </w:tr>
      <w:tr w:rsidR="002F4DDD" w:rsidRPr="00C65DC2" w:rsidTr="00DA0D3B">
        <w:trPr>
          <w:trHeight w:val="57"/>
          <w:jc w:val="center"/>
        </w:trPr>
        <w:tc>
          <w:tcPr>
            <w:tcW w:w="901" w:type="dxa"/>
            <w:vAlign w:val="center"/>
          </w:tcPr>
          <w:p w:rsidR="002F4DDD" w:rsidRPr="00C65DC2" w:rsidRDefault="002F4DDD" w:rsidP="001136F2">
            <w:pPr>
              <w:ind w:left="40"/>
              <w:jc w:val="center"/>
              <w:rPr>
                <w:rFonts w:ascii="Cambria" w:hAnsi="Cambria"/>
                <w:sz w:val="20"/>
                <w:szCs w:val="20"/>
              </w:rPr>
            </w:pPr>
            <w:r w:rsidRPr="00C65DC2">
              <w:rPr>
                <w:rStyle w:val="Bodytext0"/>
                <w:rFonts w:ascii="Cambria" w:hAnsi="Cambria"/>
                <w:sz w:val="20"/>
                <w:szCs w:val="20"/>
              </w:rPr>
              <w:t>92A0</w:t>
            </w:r>
          </w:p>
        </w:tc>
        <w:tc>
          <w:tcPr>
            <w:tcW w:w="623" w:type="dxa"/>
            <w:vAlign w:val="center"/>
          </w:tcPr>
          <w:p w:rsidR="002F4DDD" w:rsidRPr="00C65DC2" w:rsidRDefault="002F4DDD" w:rsidP="001136F2">
            <w:pPr>
              <w:jc w:val="center"/>
              <w:rPr>
                <w:rFonts w:ascii="Cambria" w:hAnsi="Cambria"/>
                <w:sz w:val="20"/>
                <w:szCs w:val="20"/>
              </w:rPr>
            </w:pPr>
          </w:p>
        </w:tc>
        <w:tc>
          <w:tcPr>
            <w:tcW w:w="708"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p>
        </w:tc>
        <w:tc>
          <w:tcPr>
            <w:tcW w:w="850" w:type="dxa"/>
            <w:vAlign w:val="center"/>
          </w:tcPr>
          <w:p w:rsidR="002F4DDD" w:rsidRPr="00C65DC2" w:rsidRDefault="002F4DDD" w:rsidP="001136F2">
            <w:pPr>
              <w:jc w:val="center"/>
              <w:rPr>
                <w:rFonts w:ascii="Cambria" w:hAnsi="Cambria"/>
                <w:sz w:val="20"/>
                <w:szCs w:val="20"/>
              </w:rPr>
            </w:pPr>
          </w:p>
        </w:tc>
        <w:tc>
          <w:tcPr>
            <w:tcW w:w="11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Buna</w:t>
            </w:r>
          </w:p>
        </w:tc>
        <w:tc>
          <w:tcPr>
            <w:tcW w:w="11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C</w:t>
            </w:r>
          </w:p>
        </w:tc>
        <w:tc>
          <w:tcPr>
            <w:tcW w:w="99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C</w:t>
            </w:r>
          </w:p>
        </w:tc>
        <w:tc>
          <w:tcPr>
            <w:tcW w:w="116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B</w:t>
            </w:r>
          </w:p>
        </w:tc>
        <w:tc>
          <w:tcPr>
            <w:tcW w:w="933"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C</w:t>
            </w:r>
          </w:p>
        </w:tc>
      </w:tr>
    </w:tbl>
    <w:p w:rsidR="002F4DDD" w:rsidRPr="00C65DC2" w:rsidRDefault="002F4DDD" w:rsidP="002F4DDD">
      <w:pPr>
        <w:jc w:val="both"/>
        <w:rPr>
          <w:rFonts w:ascii="Cambria" w:eastAsia="Calibri" w:hAnsi="Cambria" w:cs="Arial"/>
          <w:sz w:val="20"/>
          <w:highlight w:val="yellow"/>
        </w:rPr>
      </w:pPr>
    </w:p>
    <w:p w:rsidR="002F4DDD" w:rsidRPr="00C65DC2" w:rsidRDefault="002F4DDD" w:rsidP="002F4DDD">
      <w:pPr>
        <w:pStyle w:val="label"/>
        <w:spacing w:before="0" w:beforeAutospacing="0" w:after="0" w:afterAutospacing="0"/>
        <w:rPr>
          <w:rFonts w:ascii="Cambria" w:hAnsi="Cambria" w:cs="Arial"/>
          <w:i/>
          <w:highlight w:val="yellow"/>
        </w:rPr>
      </w:pPr>
    </w:p>
    <w:p w:rsidR="002F4DDD" w:rsidRPr="00C65DC2" w:rsidRDefault="002F4DDD" w:rsidP="002F4DDD">
      <w:pPr>
        <w:pStyle w:val="label"/>
        <w:spacing w:before="0" w:beforeAutospacing="0" w:after="0" w:afterAutospacing="0"/>
        <w:rPr>
          <w:rFonts w:ascii="Cambria" w:hAnsi="Cambria" w:cs="Arial"/>
          <w:i/>
        </w:rPr>
      </w:pPr>
      <w:r w:rsidRPr="00C65DC2">
        <w:rPr>
          <w:rFonts w:ascii="Cambria" w:hAnsi="Cambria" w:cs="Arial"/>
          <w:i/>
        </w:rPr>
        <w:t>Tabel nr. 10 Specii prevăzute la articolul 4 din Directiva 2009/147/CE, specii enumerate în anexa II la Directiva 92/43/CEE şi evaluarea sitului în ceea ce le priveşte</w:t>
      </w:r>
    </w:p>
    <w:tbl>
      <w:tblPr>
        <w:tblOverlap w:val="never"/>
        <w:tblW w:w="10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513"/>
        <w:gridCol w:w="517"/>
        <w:gridCol w:w="2405"/>
        <w:gridCol w:w="504"/>
        <w:gridCol w:w="317"/>
        <w:gridCol w:w="437"/>
        <w:gridCol w:w="450"/>
        <w:gridCol w:w="435"/>
        <w:gridCol w:w="9"/>
        <w:gridCol w:w="705"/>
        <w:gridCol w:w="15"/>
        <w:gridCol w:w="820"/>
        <w:gridCol w:w="6"/>
        <w:gridCol w:w="686"/>
        <w:gridCol w:w="720"/>
        <w:gridCol w:w="22"/>
        <w:gridCol w:w="756"/>
        <w:gridCol w:w="14"/>
        <w:gridCol w:w="610"/>
        <w:gridCol w:w="23"/>
        <w:gridCol w:w="635"/>
        <w:gridCol w:w="6"/>
      </w:tblGrid>
      <w:tr w:rsidR="002F4DDD" w:rsidRPr="00C65DC2" w:rsidTr="00DA0D3B">
        <w:trPr>
          <w:trHeight w:val="57"/>
          <w:jc w:val="center"/>
        </w:trPr>
        <w:tc>
          <w:tcPr>
            <w:tcW w:w="4256" w:type="dxa"/>
            <w:gridSpan w:val="5"/>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Specie</w:t>
            </w:r>
          </w:p>
        </w:tc>
        <w:tc>
          <w:tcPr>
            <w:tcW w:w="3563" w:type="dxa"/>
            <w:gridSpan w:val="9"/>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Populație</w:t>
            </w:r>
          </w:p>
        </w:tc>
        <w:tc>
          <w:tcPr>
            <w:tcW w:w="2786" w:type="dxa"/>
            <w:gridSpan w:val="8"/>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Sit</w:t>
            </w:r>
          </w:p>
        </w:tc>
      </w:tr>
      <w:tr w:rsidR="002F4DDD" w:rsidRPr="00C65DC2" w:rsidTr="00DA0D3B">
        <w:trPr>
          <w:trHeight w:val="57"/>
          <w:jc w:val="center"/>
        </w:trPr>
        <w:tc>
          <w:tcPr>
            <w:tcW w:w="513" w:type="dxa"/>
            <w:vMerge w:val="restart"/>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Grup</w:t>
            </w:r>
          </w:p>
        </w:tc>
        <w:tc>
          <w:tcPr>
            <w:tcW w:w="517" w:type="dxa"/>
            <w:vMerge w:val="restart"/>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Cod</w:t>
            </w:r>
          </w:p>
        </w:tc>
        <w:tc>
          <w:tcPr>
            <w:tcW w:w="2405" w:type="dxa"/>
            <w:vMerge w:val="restart"/>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Denumire ştiinţifică</w:t>
            </w:r>
          </w:p>
        </w:tc>
        <w:tc>
          <w:tcPr>
            <w:tcW w:w="504" w:type="dxa"/>
            <w:vMerge w:val="restart"/>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S</w:t>
            </w:r>
          </w:p>
        </w:tc>
        <w:tc>
          <w:tcPr>
            <w:tcW w:w="317" w:type="dxa"/>
            <w:vMerge w:val="restart"/>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NP</w:t>
            </w:r>
          </w:p>
        </w:tc>
        <w:tc>
          <w:tcPr>
            <w:tcW w:w="437" w:type="dxa"/>
            <w:vMerge w:val="restart"/>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Tip</w:t>
            </w:r>
          </w:p>
        </w:tc>
        <w:tc>
          <w:tcPr>
            <w:tcW w:w="885"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Mărime</w:t>
            </w:r>
          </w:p>
        </w:tc>
        <w:tc>
          <w:tcPr>
            <w:tcW w:w="714"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Unit.</w:t>
            </w:r>
          </w:p>
          <w:p w:rsidR="002F4DDD" w:rsidRPr="00C65DC2" w:rsidRDefault="002F4DDD" w:rsidP="001136F2">
            <w:pPr>
              <w:jc w:val="center"/>
              <w:rPr>
                <w:rFonts w:ascii="Cambria" w:hAnsi="Cambria"/>
                <w:b/>
                <w:sz w:val="20"/>
                <w:szCs w:val="20"/>
              </w:rPr>
            </w:pPr>
            <w:r w:rsidRPr="00C65DC2">
              <w:rPr>
                <w:rFonts w:ascii="Cambria" w:hAnsi="Cambria"/>
                <w:b/>
                <w:sz w:val="20"/>
                <w:szCs w:val="20"/>
              </w:rPr>
              <w:t>măsura</w:t>
            </w:r>
          </w:p>
        </w:tc>
        <w:tc>
          <w:tcPr>
            <w:tcW w:w="835"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Categ.</w:t>
            </w:r>
          </w:p>
        </w:tc>
        <w:tc>
          <w:tcPr>
            <w:tcW w:w="692"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Calit.</w:t>
            </w:r>
          </w:p>
          <w:p w:rsidR="002F4DDD" w:rsidRPr="00C65DC2" w:rsidRDefault="002F4DDD" w:rsidP="001136F2">
            <w:pPr>
              <w:jc w:val="center"/>
              <w:rPr>
                <w:rFonts w:ascii="Cambria" w:hAnsi="Cambria"/>
                <w:b/>
                <w:sz w:val="20"/>
                <w:szCs w:val="20"/>
              </w:rPr>
            </w:pPr>
            <w:r w:rsidRPr="00C65DC2">
              <w:rPr>
                <w:rFonts w:ascii="Cambria" w:hAnsi="Cambria"/>
                <w:b/>
                <w:sz w:val="20"/>
                <w:szCs w:val="20"/>
              </w:rPr>
              <w:t>date</w:t>
            </w:r>
          </w:p>
        </w:tc>
        <w:tc>
          <w:tcPr>
            <w:tcW w:w="742"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AIBICID</w:t>
            </w:r>
          </w:p>
        </w:tc>
        <w:tc>
          <w:tcPr>
            <w:tcW w:w="2044" w:type="dxa"/>
            <w:gridSpan w:val="6"/>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AIBIC</w:t>
            </w:r>
          </w:p>
        </w:tc>
      </w:tr>
      <w:tr w:rsidR="002F4DDD" w:rsidRPr="00C65DC2" w:rsidTr="00DA0D3B">
        <w:trPr>
          <w:gridAfter w:val="1"/>
          <w:wAfter w:w="6" w:type="dxa"/>
          <w:trHeight w:val="57"/>
          <w:jc w:val="center"/>
        </w:trPr>
        <w:tc>
          <w:tcPr>
            <w:tcW w:w="513" w:type="dxa"/>
            <w:vMerge/>
            <w:shd w:val="clear" w:color="auto" w:fill="FFFFFF"/>
            <w:vAlign w:val="center"/>
          </w:tcPr>
          <w:p w:rsidR="002F4DDD" w:rsidRPr="00C65DC2" w:rsidRDefault="002F4DDD" w:rsidP="001136F2">
            <w:pPr>
              <w:jc w:val="center"/>
              <w:rPr>
                <w:rFonts w:ascii="Cambria" w:hAnsi="Cambria"/>
                <w:b/>
                <w:sz w:val="20"/>
                <w:szCs w:val="20"/>
              </w:rPr>
            </w:pPr>
          </w:p>
        </w:tc>
        <w:tc>
          <w:tcPr>
            <w:tcW w:w="517" w:type="dxa"/>
            <w:vMerge/>
            <w:shd w:val="clear" w:color="auto" w:fill="FFFFFF"/>
            <w:vAlign w:val="center"/>
          </w:tcPr>
          <w:p w:rsidR="002F4DDD" w:rsidRPr="00C65DC2" w:rsidRDefault="002F4DDD" w:rsidP="001136F2">
            <w:pPr>
              <w:jc w:val="center"/>
              <w:rPr>
                <w:rFonts w:ascii="Cambria" w:hAnsi="Cambria"/>
                <w:b/>
                <w:sz w:val="20"/>
                <w:szCs w:val="20"/>
              </w:rPr>
            </w:pPr>
          </w:p>
        </w:tc>
        <w:tc>
          <w:tcPr>
            <w:tcW w:w="2405" w:type="dxa"/>
            <w:vMerge/>
            <w:shd w:val="clear" w:color="auto" w:fill="FFFFFF"/>
            <w:vAlign w:val="center"/>
          </w:tcPr>
          <w:p w:rsidR="002F4DDD" w:rsidRPr="00C65DC2" w:rsidRDefault="002F4DDD" w:rsidP="001136F2">
            <w:pPr>
              <w:jc w:val="center"/>
              <w:rPr>
                <w:rFonts w:ascii="Cambria" w:hAnsi="Cambria"/>
                <w:b/>
                <w:sz w:val="20"/>
                <w:szCs w:val="20"/>
              </w:rPr>
            </w:pPr>
          </w:p>
        </w:tc>
        <w:tc>
          <w:tcPr>
            <w:tcW w:w="504" w:type="dxa"/>
            <w:vMerge/>
            <w:shd w:val="clear" w:color="auto" w:fill="FFFFFF"/>
            <w:vAlign w:val="center"/>
          </w:tcPr>
          <w:p w:rsidR="002F4DDD" w:rsidRPr="00C65DC2" w:rsidRDefault="002F4DDD" w:rsidP="001136F2">
            <w:pPr>
              <w:jc w:val="center"/>
              <w:rPr>
                <w:rFonts w:ascii="Cambria" w:hAnsi="Cambria"/>
                <w:b/>
                <w:sz w:val="20"/>
                <w:szCs w:val="20"/>
              </w:rPr>
            </w:pPr>
          </w:p>
        </w:tc>
        <w:tc>
          <w:tcPr>
            <w:tcW w:w="317" w:type="dxa"/>
            <w:vMerge/>
            <w:shd w:val="clear" w:color="auto" w:fill="FFFFFF"/>
            <w:vAlign w:val="center"/>
          </w:tcPr>
          <w:p w:rsidR="002F4DDD" w:rsidRPr="00C65DC2" w:rsidRDefault="002F4DDD" w:rsidP="001136F2">
            <w:pPr>
              <w:jc w:val="center"/>
              <w:rPr>
                <w:rFonts w:ascii="Cambria" w:hAnsi="Cambria"/>
                <w:b/>
                <w:sz w:val="20"/>
                <w:szCs w:val="20"/>
              </w:rPr>
            </w:pPr>
          </w:p>
        </w:tc>
        <w:tc>
          <w:tcPr>
            <w:tcW w:w="437" w:type="dxa"/>
            <w:vMerge/>
            <w:shd w:val="clear" w:color="auto" w:fill="FFFFFF"/>
            <w:vAlign w:val="center"/>
          </w:tcPr>
          <w:p w:rsidR="002F4DDD" w:rsidRPr="00C65DC2" w:rsidRDefault="002F4DDD" w:rsidP="001136F2">
            <w:pPr>
              <w:jc w:val="center"/>
              <w:rPr>
                <w:rFonts w:ascii="Cambria" w:hAnsi="Cambria"/>
                <w:b/>
                <w:sz w:val="20"/>
                <w:szCs w:val="20"/>
              </w:rPr>
            </w:pPr>
          </w:p>
        </w:tc>
        <w:tc>
          <w:tcPr>
            <w:tcW w:w="450" w:type="dxa"/>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Min</w:t>
            </w:r>
          </w:p>
        </w:tc>
        <w:tc>
          <w:tcPr>
            <w:tcW w:w="444"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Max.</w:t>
            </w:r>
          </w:p>
        </w:tc>
        <w:tc>
          <w:tcPr>
            <w:tcW w:w="720" w:type="dxa"/>
            <w:gridSpan w:val="2"/>
            <w:shd w:val="clear" w:color="auto" w:fill="FFFFFF"/>
            <w:vAlign w:val="center"/>
          </w:tcPr>
          <w:p w:rsidR="002F4DDD" w:rsidRPr="00C65DC2" w:rsidRDefault="002F4DDD" w:rsidP="001136F2">
            <w:pPr>
              <w:jc w:val="center"/>
              <w:rPr>
                <w:rFonts w:ascii="Cambria" w:hAnsi="Cambria"/>
                <w:b/>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CIRIVIP</w:t>
            </w:r>
          </w:p>
        </w:tc>
        <w:tc>
          <w:tcPr>
            <w:tcW w:w="686" w:type="dxa"/>
            <w:shd w:val="clear" w:color="auto" w:fill="FFFFFF"/>
            <w:vAlign w:val="center"/>
          </w:tcPr>
          <w:p w:rsidR="002F4DDD" w:rsidRPr="00C65DC2" w:rsidRDefault="002F4DDD" w:rsidP="001136F2">
            <w:pPr>
              <w:jc w:val="center"/>
              <w:rPr>
                <w:rFonts w:ascii="Cambria" w:hAnsi="Cambria"/>
                <w:b/>
                <w:sz w:val="20"/>
                <w:szCs w:val="20"/>
              </w:rPr>
            </w:pPr>
          </w:p>
        </w:tc>
        <w:tc>
          <w:tcPr>
            <w:tcW w:w="720" w:type="dxa"/>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Pop.</w:t>
            </w:r>
          </w:p>
        </w:tc>
        <w:tc>
          <w:tcPr>
            <w:tcW w:w="778"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Conserv</w:t>
            </w:r>
          </w:p>
        </w:tc>
        <w:tc>
          <w:tcPr>
            <w:tcW w:w="624"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Izolare</w:t>
            </w:r>
          </w:p>
        </w:tc>
        <w:tc>
          <w:tcPr>
            <w:tcW w:w="658" w:type="dxa"/>
            <w:gridSpan w:val="2"/>
            <w:shd w:val="clear" w:color="auto" w:fill="FFFFFF"/>
            <w:vAlign w:val="center"/>
          </w:tcPr>
          <w:p w:rsidR="002F4DDD" w:rsidRPr="00C65DC2" w:rsidRDefault="002F4DDD" w:rsidP="001136F2">
            <w:pPr>
              <w:jc w:val="center"/>
              <w:rPr>
                <w:rFonts w:ascii="Cambria" w:hAnsi="Cambria"/>
                <w:b/>
                <w:sz w:val="20"/>
                <w:szCs w:val="20"/>
              </w:rPr>
            </w:pPr>
            <w:r w:rsidRPr="00C65DC2">
              <w:rPr>
                <w:rFonts w:ascii="Cambria" w:hAnsi="Cambria"/>
                <w:b/>
                <w:sz w:val="20"/>
                <w:szCs w:val="20"/>
              </w:rPr>
              <w:t>Global</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1355</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Lutra lutra</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686"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G</w:t>
            </w: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2609</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Mesocricetus</w:t>
            </w:r>
          </w:p>
          <w:p w:rsidR="002F4DDD" w:rsidRPr="00C65DC2" w:rsidRDefault="002F4DDD" w:rsidP="001136F2">
            <w:pPr>
              <w:jc w:val="center"/>
              <w:rPr>
                <w:rFonts w:ascii="Cambria" w:hAnsi="Cambria"/>
                <w:sz w:val="20"/>
                <w:szCs w:val="20"/>
              </w:rPr>
            </w:pPr>
            <w:r w:rsidRPr="00C65DC2">
              <w:rPr>
                <w:rFonts w:ascii="Cambria" w:hAnsi="Cambria"/>
                <w:sz w:val="20"/>
                <w:szCs w:val="20"/>
              </w:rPr>
              <w:t>newtoni(Hamsterul-româ</w:t>
            </w:r>
          </w:p>
          <w:p w:rsidR="002F4DDD" w:rsidRPr="00C65DC2" w:rsidRDefault="002F4DDD" w:rsidP="001136F2">
            <w:pPr>
              <w:jc w:val="center"/>
              <w:rPr>
                <w:rFonts w:ascii="Cambria" w:hAnsi="Cambria"/>
                <w:sz w:val="20"/>
                <w:szCs w:val="20"/>
              </w:rPr>
            </w:pPr>
            <w:r w:rsidRPr="00C65DC2">
              <w:rPr>
                <w:rFonts w:ascii="Cambria" w:hAnsi="Cambria"/>
                <w:sz w:val="20"/>
                <w:szCs w:val="20"/>
              </w:rPr>
              <w:t>nesc)</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A</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A</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2633</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Mustela eversmanii()</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V</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A</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1304</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Rhinolophus</w:t>
            </w:r>
          </w:p>
          <w:p w:rsidR="002F4DDD" w:rsidRPr="00C65DC2" w:rsidRDefault="002F4DDD" w:rsidP="001136F2">
            <w:pPr>
              <w:jc w:val="center"/>
              <w:rPr>
                <w:rFonts w:ascii="Cambria" w:hAnsi="Cambria"/>
                <w:sz w:val="20"/>
                <w:szCs w:val="20"/>
              </w:rPr>
            </w:pPr>
            <w:r w:rsidRPr="00C65DC2">
              <w:rPr>
                <w:rFonts w:ascii="Cambria" w:hAnsi="Cambria"/>
                <w:bCs/>
                <w:sz w:val="20"/>
                <w:szCs w:val="20"/>
              </w:rPr>
              <w:t>ferrumequinum()</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2021</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Sicista subtilis</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1335</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Spermophilus citellus</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2635</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Vormela peregusna</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V</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11SS</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Bombina bombina</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D</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p>
        </w:tc>
      </w:tr>
      <w:tr w:rsidR="002F4DDD" w:rsidRPr="00C65DC2" w:rsidTr="00DA0D3B">
        <w:trPr>
          <w:gridAfter w:val="1"/>
          <w:wAfter w:w="6" w:type="dxa"/>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1279</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Elaphe quatuorlineata</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4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2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26"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V</w:t>
            </w:r>
          </w:p>
        </w:tc>
        <w:tc>
          <w:tcPr>
            <w:tcW w:w="686" w:type="dxa"/>
            <w:shd w:val="clear" w:color="auto" w:fill="FFFFFF"/>
            <w:vAlign w:val="center"/>
          </w:tcPr>
          <w:p w:rsidR="002F4DDD" w:rsidRPr="00C65DC2" w:rsidRDefault="002F4DDD" w:rsidP="001136F2">
            <w:pPr>
              <w:jc w:val="center"/>
              <w:rPr>
                <w:rFonts w:ascii="Cambria" w:hAnsi="Cambria"/>
                <w:sz w:val="20"/>
                <w:szCs w:val="20"/>
              </w:rPr>
            </w:pPr>
          </w:p>
        </w:tc>
        <w:tc>
          <w:tcPr>
            <w:tcW w:w="72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77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24"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658"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1219</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Testudo graeca</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I</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4011</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Bolbelasmus unicornis</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R</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I</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1088</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Cerambyx cerdo</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I</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1060</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Lycaena dispar</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I</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1089</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Morimus funereus</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I</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4053</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Paracaloptenus</w:t>
            </w:r>
          </w:p>
          <w:p w:rsidR="002F4DDD" w:rsidRPr="00C65DC2" w:rsidRDefault="002F4DDD" w:rsidP="001136F2">
            <w:pPr>
              <w:jc w:val="center"/>
              <w:rPr>
                <w:rFonts w:ascii="Cambria" w:hAnsi="Cambria"/>
                <w:sz w:val="20"/>
                <w:szCs w:val="20"/>
              </w:rPr>
            </w:pPr>
            <w:r w:rsidRPr="00C65DC2">
              <w:rPr>
                <w:rFonts w:ascii="Cambria" w:hAnsi="Cambria"/>
                <w:bCs/>
                <w:sz w:val="20"/>
                <w:szCs w:val="20"/>
              </w:rPr>
              <w:t>caloptenoides</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R</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2236</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Campanula romanica</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R</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2253</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Centaurea jankae</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DD</w:t>
            </w: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D</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4067</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Echium russicum</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V</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2327</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Himantoglossum caprinum</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R</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4097</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Iris aphylla ssp. hungarica</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V</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C</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B</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2079</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Moehringia jankae</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V</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A</w:t>
            </w:r>
          </w:p>
        </w:tc>
      </w:tr>
      <w:tr w:rsidR="002F4DDD" w:rsidRPr="00C65DC2" w:rsidTr="00DA0D3B">
        <w:trPr>
          <w:trHeight w:val="57"/>
          <w:jc w:val="center"/>
        </w:trPr>
        <w:tc>
          <w:tcPr>
            <w:tcW w:w="513"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51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2125</w:t>
            </w:r>
          </w:p>
        </w:tc>
        <w:tc>
          <w:tcPr>
            <w:tcW w:w="2405"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Potentilla emilii-popii</w:t>
            </w:r>
          </w:p>
        </w:tc>
        <w:tc>
          <w:tcPr>
            <w:tcW w:w="504" w:type="dxa"/>
            <w:shd w:val="clear" w:color="auto" w:fill="FFFFFF"/>
            <w:vAlign w:val="center"/>
          </w:tcPr>
          <w:p w:rsidR="002F4DDD" w:rsidRPr="00C65DC2" w:rsidRDefault="002F4DDD" w:rsidP="001136F2">
            <w:pPr>
              <w:jc w:val="center"/>
              <w:rPr>
                <w:rFonts w:ascii="Cambria" w:hAnsi="Cambria"/>
                <w:sz w:val="20"/>
                <w:szCs w:val="20"/>
              </w:rPr>
            </w:pPr>
          </w:p>
        </w:tc>
        <w:tc>
          <w:tcPr>
            <w:tcW w:w="317" w:type="dxa"/>
            <w:shd w:val="clear" w:color="auto" w:fill="FFFFFF"/>
            <w:vAlign w:val="center"/>
          </w:tcPr>
          <w:p w:rsidR="002F4DDD" w:rsidRPr="00C65DC2" w:rsidRDefault="002F4DDD" w:rsidP="001136F2">
            <w:pPr>
              <w:jc w:val="center"/>
              <w:rPr>
                <w:rFonts w:ascii="Cambria" w:hAnsi="Cambria"/>
                <w:sz w:val="20"/>
                <w:szCs w:val="20"/>
              </w:rPr>
            </w:pPr>
          </w:p>
        </w:tc>
        <w:tc>
          <w:tcPr>
            <w:tcW w:w="437"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450" w:type="dxa"/>
            <w:shd w:val="clear" w:color="auto" w:fill="FFFFFF"/>
            <w:vAlign w:val="center"/>
          </w:tcPr>
          <w:p w:rsidR="002F4DDD" w:rsidRPr="00C65DC2" w:rsidRDefault="002F4DDD" w:rsidP="001136F2">
            <w:pPr>
              <w:jc w:val="center"/>
              <w:rPr>
                <w:rFonts w:ascii="Cambria" w:hAnsi="Cambria"/>
                <w:sz w:val="20"/>
                <w:szCs w:val="20"/>
              </w:rPr>
            </w:pPr>
          </w:p>
        </w:tc>
        <w:tc>
          <w:tcPr>
            <w:tcW w:w="435" w:type="dxa"/>
            <w:shd w:val="clear" w:color="auto" w:fill="FFFFFF"/>
            <w:vAlign w:val="center"/>
          </w:tcPr>
          <w:p w:rsidR="002F4DDD" w:rsidRPr="00C65DC2" w:rsidRDefault="002F4DDD" w:rsidP="001136F2">
            <w:pPr>
              <w:jc w:val="center"/>
              <w:rPr>
                <w:rFonts w:ascii="Cambria" w:hAnsi="Cambria"/>
                <w:sz w:val="20"/>
                <w:szCs w:val="20"/>
              </w:rPr>
            </w:pPr>
          </w:p>
        </w:tc>
        <w:tc>
          <w:tcPr>
            <w:tcW w:w="714"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835"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P?</w:t>
            </w:r>
          </w:p>
        </w:tc>
        <w:tc>
          <w:tcPr>
            <w:tcW w:w="69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DD</w:t>
            </w:r>
          </w:p>
        </w:tc>
        <w:tc>
          <w:tcPr>
            <w:tcW w:w="742" w:type="dxa"/>
            <w:gridSpan w:val="2"/>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bCs/>
                <w:sz w:val="20"/>
                <w:szCs w:val="20"/>
              </w:rPr>
              <w:t>D</w:t>
            </w:r>
          </w:p>
        </w:tc>
        <w:tc>
          <w:tcPr>
            <w:tcW w:w="770"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633" w:type="dxa"/>
            <w:gridSpan w:val="2"/>
            <w:shd w:val="clear" w:color="auto" w:fill="FFFFFF"/>
            <w:vAlign w:val="center"/>
          </w:tcPr>
          <w:p w:rsidR="002F4DDD" w:rsidRPr="00C65DC2" w:rsidRDefault="002F4DDD" w:rsidP="001136F2">
            <w:pPr>
              <w:jc w:val="center"/>
              <w:rPr>
                <w:rFonts w:ascii="Cambria" w:hAnsi="Cambria"/>
                <w:sz w:val="20"/>
                <w:szCs w:val="20"/>
              </w:rPr>
            </w:pPr>
          </w:p>
        </w:tc>
        <w:tc>
          <w:tcPr>
            <w:tcW w:w="641" w:type="dxa"/>
            <w:gridSpan w:val="2"/>
            <w:shd w:val="clear" w:color="auto" w:fill="FFFFFF"/>
            <w:vAlign w:val="center"/>
          </w:tcPr>
          <w:p w:rsidR="002F4DDD" w:rsidRPr="00C65DC2" w:rsidRDefault="002F4DDD" w:rsidP="001136F2">
            <w:pPr>
              <w:jc w:val="center"/>
              <w:rPr>
                <w:rFonts w:ascii="Cambria" w:hAnsi="Cambria"/>
                <w:sz w:val="20"/>
                <w:szCs w:val="20"/>
              </w:rPr>
            </w:pPr>
          </w:p>
        </w:tc>
      </w:tr>
    </w:tbl>
    <w:p w:rsidR="002F4DDD" w:rsidRPr="00C65DC2" w:rsidRDefault="002F4DDD" w:rsidP="002F4DDD">
      <w:pPr>
        <w:pStyle w:val="label"/>
        <w:spacing w:before="0" w:beforeAutospacing="0" w:after="0" w:afterAutospacing="0"/>
        <w:rPr>
          <w:rFonts w:ascii="Cambria" w:hAnsi="Cambria" w:cs="Arial"/>
          <w:i/>
          <w:highlight w:val="yellow"/>
        </w:rPr>
      </w:pPr>
    </w:p>
    <w:p w:rsidR="002F4DDD" w:rsidRPr="00C65DC2" w:rsidRDefault="002F4DDD" w:rsidP="002F4DDD">
      <w:pPr>
        <w:pStyle w:val="label"/>
        <w:spacing w:before="0" w:beforeAutospacing="0" w:after="0" w:afterAutospacing="0"/>
        <w:rPr>
          <w:rFonts w:ascii="Cambria" w:hAnsi="Cambria" w:cs="Arial"/>
          <w:i/>
        </w:rPr>
      </w:pPr>
      <w:r w:rsidRPr="00C65DC2">
        <w:rPr>
          <w:rFonts w:ascii="Cambria" w:hAnsi="Cambria" w:cs="Arial"/>
          <w:i/>
        </w:rPr>
        <w:t xml:space="preserve">Tabel nr. 11 </w:t>
      </w:r>
      <w:r w:rsidRPr="00C65DC2">
        <w:rPr>
          <w:rFonts w:ascii="Cambria" w:hAnsi="Cambria"/>
          <w:i/>
        </w:rPr>
        <w:t>Alte specii importante de floră şi faună</w:t>
      </w:r>
    </w:p>
    <w:tbl>
      <w:tblPr>
        <w:tblW w:w="105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562"/>
        <w:gridCol w:w="619"/>
        <w:gridCol w:w="2650"/>
        <w:gridCol w:w="715"/>
        <w:gridCol w:w="403"/>
        <w:gridCol w:w="576"/>
        <w:gridCol w:w="696"/>
        <w:gridCol w:w="792"/>
        <w:gridCol w:w="902"/>
        <w:gridCol w:w="542"/>
        <w:gridCol w:w="470"/>
        <w:gridCol w:w="504"/>
        <w:gridCol w:w="365"/>
        <w:gridCol w:w="379"/>
        <w:gridCol w:w="326"/>
      </w:tblGrid>
      <w:tr w:rsidR="002F4DDD" w:rsidRPr="00C65DC2" w:rsidTr="00DA0D3B">
        <w:trPr>
          <w:trHeight w:val="57"/>
          <w:jc w:val="center"/>
        </w:trPr>
        <w:tc>
          <w:tcPr>
            <w:tcW w:w="4949" w:type="dxa"/>
            <w:gridSpan w:val="5"/>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rPr>
            </w:pPr>
            <w:r w:rsidRPr="00C65DC2">
              <w:rPr>
                <w:rStyle w:val="Bodytext8pt1"/>
                <w:rFonts w:ascii="Cambria" w:hAnsi="Cambria"/>
                <w:color w:val="000000"/>
                <w:lang w:eastAsia="ro-RO"/>
              </w:rPr>
              <w:t>Specii</w:t>
            </w:r>
          </w:p>
        </w:tc>
        <w:tc>
          <w:tcPr>
            <w:tcW w:w="2966" w:type="dxa"/>
            <w:gridSpan w:val="4"/>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rPr>
            </w:pPr>
            <w:r w:rsidRPr="00C65DC2">
              <w:rPr>
                <w:rStyle w:val="Bodytext8pt1"/>
                <w:rFonts w:ascii="Cambria" w:hAnsi="Cambria"/>
                <w:color w:val="000000"/>
                <w:lang w:eastAsia="ro-RO"/>
              </w:rPr>
              <w:t>Populație</w:t>
            </w:r>
          </w:p>
        </w:tc>
        <w:tc>
          <w:tcPr>
            <w:tcW w:w="2586" w:type="dxa"/>
            <w:gridSpan w:val="6"/>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rPr>
            </w:pPr>
            <w:r w:rsidRPr="00C65DC2">
              <w:rPr>
                <w:rStyle w:val="Bodytext8pt1"/>
                <w:rFonts w:ascii="Cambria" w:hAnsi="Cambria"/>
                <w:color w:val="000000"/>
                <w:lang w:eastAsia="ro-RO"/>
              </w:rPr>
              <w:t>Motivație</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pStyle w:val="Bodytext10"/>
              <w:shd w:val="clear" w:color="auto" w:fill="auto"/>
              <w:spacing w:before="0" w:line="240" w:lineRule="auto"/>
              <w:ind w:left="80" w:firstLine="0"/>
              <w:rPr>
                <w:rFonts w:ascii="Cambria" w:hAnsi="Cambria"/>
              </w:rPr>
            </w:pPr>
            <w:r w:rsidRPr="00C65DC2">
              <w:rPr>
                <w:rStyle w:val="Bodytext8pt1"/>
                <w:rFonts w:ascii="Cambria" w:hAnsi="Cambria"/>
                <w:color w:val="000000"/>
                <w:lang w:eastAsia="ro-RO"/>
              </w:rPr>
              <w:t>Grup</w:t>
            </w:r>
          </w:p>
        </w:tc>
        <w:tc>
          <w:tcPr>
            <w:tcW w:w="619" w:type="dxa"/>
            <w:shd w:val="clear" w:color="auto" w:fill="FFFFFF"/>
            <w:vAlign w:val="center"/>
          </w:tcPr>
          <w:p w:rsidR="002F4DDD" w:rsidRPr="00C65DC2" w:rsidRDefault="002F4DDD" w:rsidP="001136F2">
            <w:pPr>
              <w:pStyle w:val="Bodytext10"/>
              <w:shd w:val="clear" w:color="auto" w:fill="auto"/>
              <w:spacing w:before="0" w:line="240" w:lineRule="auto"/>
              <w:ind w:left="120" w:firstLine="0"/>
              <w:rPr>
                <w:rFonts w:ascii="Cambria" w:hAnsi="Cambria"/>
              </w:rPr>
            </w:pPr>
            <w:r w:rsidRPr="00C65DC2">
              <w:rPr>
                <w:rStyle w:val="Bodytext8pt1"/>
                <w:rFonts w:ascii="Cambria" w:hAnsi="Cambria"/>
                <w:color w:val="000000"/>
                <w:lang w:eastAsia="fr-FR"/>
              </w:rPr>
              <w:t>Cod</w:t>
            </w:r>
          </w:p>
        </w:tc>
        <w:tc>
          <w:tcPr>
            <w:tcW w:w="2650" w:type="dxa"/>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rPr>
            </w:pPr>
            <w:r w:rsidRPr="00C65DC2">
              <w:rPr>
                <w:rStyle w:val="Bodytext8pt1"/>
                <w:rFonts w:ascii="Cambria" w:hAnsi="Cambria"/>
                <w:color w:val="000000"/>
                <w:lang w:eastAsia="ro-RO"/>
              </w:rPr>
              <w:t>Denumire ştiinţifică</w:t>
            </w:r>
          </w:p>
        </w:tc>
        <w:tc>
          <w:tcPr>
            <w:tcW w:w="715" w:type="dxa"/>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rPr>
            </w:pPr>
            <w:r w:rsidRPr="00C65DC2">
              <w:rPr>
                <w:rStyle w:val="Bodytext8pt1"/>
                <w:rFonts w:ascii="Cambria" w:hAnsi="Cambria"/>
                <w:color w:val="000000"/>
                <w:lang w:eastAsia="ro-RO"/>
              </w:rPr>
              <w:t>S</w:t>
            </w:r>
          </w:p>
        </w:tc>
        <w:tc>
          <w:tcPr>
            <w:tcW w:w="403" w:type="dxa"/>
            <w:shd w:val="clear" w:color="auto" w:fill="FFFFFF"/>
            <w:vAlign w:val="center"/>
          </w:tcPr>
          <w:p w:rsidR="002F4DDD" w:rsidRPr="00C65DC2" w:rsidRDefault="002F4DDD" w:rsidP="001136F2">
            <w:pPr>
              <w:pStyle w:val="Bodytext10"/>
              <w:shd w:val="clear" w:color="auto" w:fill="auto"/>
              <w:spacing w:before="0" w:line="240" w:lineRule="auto"/>
              <w:ind w:left="100" w:firstLine="0"/>
              <w:rPr>
                <w:rFonts w:ascii="Cambria" w:hAnsi="Cambria"/>
              </w:rPr>
            </w:pPr>
            <w:r w:rsidRPr="00C65DC2">
              <w:rPr>
                <w:rStyle w:val="Bodytext8pt1"/>
                <w:rFonts w:ascii="Cambria" w:hAnsi="Cambria"/>
                <w:color w:val="000000"/>
                <w:lang w:eastAsia="ro-RO"/>
              </w:rPr>
              <w:t>NP</w:t>
            </w:r>
          </w:p>
        </w:tc>
        <w:tc>
          <w:tcPr>
            <w:tcW w:w="1272" w:type="dxa"/>
            <w:gridSpan w:val="2"/>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rPr>
            </w:pPr>
            <w:r w:rsidRPr="00C65DC2">
              <w:rPr>
                <w:rStyle w:val="Bodytext8pt1"/>
                <w:rFonts w:ascii="Cambria" w:hAnsi="Cambria"/>
                <w:color w:val="000000"/>
                <w:lang w:eastAsia="ro-RO"/>
              </w:rPr>
              <w:t>Mărime</w:t>
            </w:r>
          </w:p>
        </w:tc>
        <w:tc>
          <w:tcPr>
            <w:tcW w:w="792" w:type="dxa"/>
            <w:shd w:val="clear" w:color="auto" w:fill="FFFFFF"/>
            <w:vAlign w:val="center"/>
          </w:tcPr>
          <w:p w:rsidR="002F4DDD" w:rsidRPr="00C65DC2" w:rsidRDefault="002F4DDD" w:rsidP="001136F2">
            <w:pPr>
              <w:pStyle w:val="Bodytext10"/>
              <w:shd w:val="clear" w:color="auto" w:fill="auto"/>
              <w:spacing w:before="0" w:line="240" w:lineRule="auto"/>
              <w:ind w:left="160" w:firstLine="0"/>
              <w:rPr>
                <w:rFonts w:ascii="Cambria" w:hAnsi="Cambria"/>
              </w:rPr>
            </w:pPr>
            <w:r w:rsidRPr="00C65DC2">
              <w:rPr>
                <w:rStyle w:val="Bodytext8pt1"/>
                <w:rFonts w:ascii="Cambria" w:hAnsi="Cambria"/>
                <w:color w:val="000000"/>
                <w:lang w:eastAsia="ro-RO"/>
              </w:rPr>
              <w:t>Unit.</w:t>
            </w:r>
          </w:p>
        </w:tc>
        <w:tc>
          <w:tcPr>
            <w:tcW w:w="902" w:type="dxa"/>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rPr>
            </w:pPr>
            <w:r w:rsidRPr="00C65DC2">
              <w:rPr>
                <w:rStyle w:val="Bodytext8pt1"/>
                <w:rFonts w:ascii="Cambria" w:hAnsi="Cambria"/>
                <w:color w:val="000000"/>
                <w:lang w:eastAsia="ro-RO"/>
              </w:rPr>
              <w:t>Categ.</w:t>
            </w:r>
          </w:p>
        </w:tc>
        <w:tc>
          <w:tcPr>
            <w:tcW w:w="1012" w:type="dxa"/>
            <w:gridSpan w:val="2"/>
            <w:shd w:val="clear" w:color="auto" w:fill="FFFFFF"/>
            <w:vAlign w:val="center"/>
          </w:tcPr>
          <w:p w:rsidR="002F4DDD" w:rsidRPr="00C65DC2" w:rsidRDefault="002F4DDD" w:rsidP="001136F2">
            <w:pPr>
              <w:pStyle w:val="Bodytext10"/>
              <w:shd w:val="clear" w:color="auto" w:fill="auto"/>
              <w:spacing w:before="0" w:line="240" w:lineRule="auto"/>
              <w:ind w:left="240" w:firstLine="0"/>
              <w:rPr>
                <w:rFonts w:ascii="Cambria" w:hAnsi="Cambria"/>
              </w:rPr>
            </w:pPr>
            <w:r w:rsidRPr="00C65DC2">
              <w:rPr>
                <w:rStyle w:val="Bodytext8pt1"/>
                <w:rFonts w:ascii="Cambria" w:hAnsi="Cambria"/>
                <w:color w:val="000000"/>
                <w:lang w:eastAsia="ro-RO"/>
              </w:rPr>
              <w:t>Anexa</w:t>
            </w:r>
          </w:p>
        </w:tc>
        <w:tc>
          <w:tcPr>
            <w:tcW w:w="1574" w:type="dxa"/>
            <w:gridSpan w:val="4"/>
            <w:shd w:val="clear" w:color="auto" w:fill="FFFFFF"/>
            <w:vAlign w:val="center"/>
          </w:tcPr>
          <w:p w:rsidR="002F4DDD" w:rsidRPr="00C65DC2" w:rsidRDefault="002F4DDD" w:rsidP="001136F2">
            <w:pPr>
              <w:pStyle w:val="Bodytext10"/>
              <w:shd w:val="clear" w:color="auto" w:fill="auto"/>
              <w:spacing w:before="0" w:line="240" w:lineRule="auto"/>
              <w:ind w:left="220" w:firstLine="0"/>
              <w:rPr>
                <w:rFonts w:ascii="Cambria" w:hAnsi="Cambria"/>
              </w:rPr>
            </w:pPr>
            <w:r w:rsidRPr="00C65DC2">
              <w:rPr>
                <w:rStyle w:val="Bodytext8pt1"/>
                <w:rFonts w:ascii="Cambria" w:hAnsi="Cambria"/>
                <w:color w:val="000000"/>
                <w:lang w:eastAsia="ro-RO"/>
              </w:rPr>
              <w:t>Alte categorii</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Achillea clypeolata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Achillea ochroleuca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Agropyron cristatum ssp. brandzae</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Anacamptis pyramidalis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Asparagus verticillatus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Asphodeline lutea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Astragalus ponticus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Asyneuma anthericoides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Celtis glabrata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Cephalanthera rubra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Corydalis solida ssp. slivenensis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Crocus chrysanthus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Crocus flavus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Dianthus nardiformis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Fritillaria orientalis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Gagea bulbifera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Gagea szovitsii</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Galanthus plicatus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Globularia bisnagarica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Goniolimon collinum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Gymnospermium altaicum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Himantoglossum hircinum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Lactuca viminea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Lathyrus pannonicus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Limodorum abortivum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Lunaria annua ssp. pachyrhiza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Mercurialis ovata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Muscari neglectum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Myrrhoides nodosa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Nectaroscordum siculum ssp. bulgaricum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Neottia nidus-avis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Ononis pusilla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Orchis morio</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Ornithogalum amphibolum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Paeonia peregrina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2098</w:t>
            </w: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Paeonia tenuifolia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Paliurus spina-christi</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Paronychia cephalotes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Pimpinella tragium ssp. lithophila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Piptatherum virescens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Platanthera chlorantha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c>
          <w:tcPr>
            <w:tcW w:w="326" w:type="dxa"/>
            <w:shd w:val="clear" w:color="auto" w:fill="FFFFFF"/>
            <w:vAlign w:val="center"/>
          </w:tcPr>
          <w:p w:rsidR="002F4DDD" w:rsidRPr="00C65DC2" w:rsidRDefault="002F4DDD" w:rsidP="001136F2">
            <w:pPr>
              <w:jc w:val="center"/>
              <w:rPr>
                <w:rFonts w:ascii="Cambria" w:hAnsi="Cambria"/>
                <w:bCs/>
                <w:sz w:val="20"/>
                <w:szCs w:val="20"/>
              </w:rPr>
            </w:pP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Rumex tuberosus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Salvia aethiopis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Satureja coerulea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Scorzonera mollis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Scutellaria orientalis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Silene compacta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Spiraea hypericifolia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Stachys angustifolia</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Tanacetum millefolium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Thymus zygioides</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C</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r w:rsidR="002F4DDD" w:rsidRPr="00C65DC2" w:rsidTr="00DA0D3B">
        <w:trPr>
          <w:trHeight w:val="57"/>
          <w:jc w:val="center"/>
        </w:trPr>
        <w:tc>
          <w:tcPr>
            <w:tcW w:w="56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P</w:t>
            </w:r>
          </w:p>
        </w:tc>
        <w:tc>
          <w:tcPr>
            <w:tcW w:w="619" w:type="dxa"/>
            <w:shd w:val="clear" w:color="auto" w:fill="FFFFFF"/>
            <w:vAlign w:val="center"/>
          </w:tcPr>
          <w:p w:rsidR="002F4DDD" w:rsidRPr="00C65DC2" w:rsidRDefault="002F4DDD" w:rsidP="001136F2">
            <w:pPr>
              <w:jc w:val="center"/>
              <w:rPr>
                <w:rFonts w:ascii="Cambria" w:hAnsi="Cambria"/>
                <w:bCs/>
                <w:sz w:val="20"/>
                <w:szCs w:val="20"/>
              </w:rPr>
            </w:pPr>
          </w:p>
        </w:tc>
        <w:tc>
          <w:tcPr>
            <w:tcW w:w="2650"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Veratrum nigrum</w:t>
            </w:r>
          </w:p>
        </w:tc>
        <w:tc>
          <w:tcPr>
            <w:tcW w:w="715" w:type="dxa"/>
            <w:shd w:val="clear" w:color="auto" w:fill="FFFFFF"/>
            <w:vAlign w:val="center"/>
          </w:tcPr>
          <w:p w:rsidR="002F4DDD" w:rsidRPr="00C65DC2" w:rsidRDefault="002F4DDD" w:rsidP="001136F2">
            <w:pPr>
              <w:jc w:val="center"/>
              <w:rPr>
                <w:rFonts w:ascii="Cambria" w:hAnsi="Cambria"/>
                <w:bCs/>
                <w:sz w:val="20"/>
                <w:szCs w:val="20"/>
              </w:rPr>
            </w:pPr>
          </w:p>
        </w:tc>
        <w:tc>
          <w:tcPr>
            <w:tcW w:w="403" w:type="dxa"/>
            <w:shd w:val="clear" w:color="auto" w:fill="FFFFFF"/>
            <w:vAlign w:val="center"/>
          </w:tcPr>
          <w:p w:rsidR="002F4DDD" w:rsidRPr="00C65DC2" w:rsidRDefault="002F4DDD" w:rsidP="001136F2">
            <w:pPr>
              <w:jc w:val="center"/>
              <w:rPr>
                <w:rFonts w:ascii="Cambria" w:hAnsi="Cambria"/>
                <w:bCs/>
                <w:sz w:val="20"/>
                <w:szCs w:val="20"/>
              </w:rPr>
            </w:pPr>
          </w:p>
        </w:tc>
        <w:tc>
          <w:tcPr>
            <w:tcW w:w="576" w:type="dxa"/>
            <w:shd w:val="clear" w:color="auto" w:fill="FFFFFF"/>
            <w:vAlign w:val="center"/>
          </w:tcPr>
          <w:p w:rsidR="002F4DDD" w:rsidRPr="00C65DC2" w:rsidRDefault="002F4DDD" w:rsidP="001136F2">
            <w:pPr>
              <w:jc w:val="center"/>
              <w:rPr>
                <w:rFonts w:ascii="Cambria" w:hAnsi="Cambria"/>
                <w:bCs/>
                <w:sz w:val="20"/>
                <w:szCs w:val="20"/>
              </w:rPr>
            </w:pPr>
          </w:p>
        </w:tc>
        <w:tc>
          <w:tcPr>
            <w:tcW w:w="696" w:type="dxa"/>
            <w:shd w:val="clear" w:color="auto" w:fill="FFFFFF"/>
            <w:vAlign w:val="center"/>
          </w:tcPr>
          <w:p w:rsidR="002F4DDD" w:rsidRPr="00C65DC2" w:rsidRDefault="002F4DDD" w:rsidP="001136F2">
            <w:pPr>
              <w:jc w:val="center"/>
              <w:rPr>
                <w:rFonts w:ascii="Cambria" w:hAnsi="Cambria"/>
                <w:bCs/>
                <w:sz w:val="20"/>
                <w:szCs w:val="20"/>
              </w:rPr>
            </w:pPr>
          </w:p>
        </w:tc>
        <w:tc>
          <w:tcPr>
            <w:tcW w:w="792" w:type="dxa"/>
            <w:shd w:val="clear" w:color="auto" w:fill="FFFFFF"/>
            <w:vAlign w:val="center"/>
          </w:tcPr>
          <w:p w:rsidR="002F4DDD" w:rsidRPr="00C65DC2" w:rsidRDefault="002F4DDD" w:rsidP="001136F2">
            <w:pPr>
              <w:jc w:val="center"/>
              <w:rPr>
                <w:rFonts w:ascii="Cambria" w:hAnsi="Cambria"/>
                <w:bCs/>
                <w:sz w:val="20"/>
                <w:szCs w:val="20"/>
              </w:rPr>
            </w:pPr>
          </w:p>
        </w:tc>
        <w:tc>
          <w:tcPr>
            <w:tcW w:w="902"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R</w:t>
            </w:r>
          </w:p>
        </w:tc>
        <w:tc>
          <w:tcPr>
            <w:tcW w:w="542" w:type="dxa"/>
            <w:shd w:val="clear" w:color="auto" w:fill="FFFFFF"/>
            <w:vAlign w:val="center"/>
          </w:tcPr>
          <w:p w:rsidR="002F4DDD" w:rsidRPr="00C65DC2" w:rsidRDefault="002F4DDD" w:rsidP="001136F2">
            <w:pPr>
              <w:jc w:val="center"/>
              <w:rPr>
                <w:rFonts w:ascii="Cambria" w:hAnsi="Cambria"/>
                <w:bCs/>
                <w:sz w:val="20"/>
                <w:szCs w:val="20"/>
              </w:rPr>
            </w:pPr>
          </w:p>
        </w:tc>
        <w:tc>
          <w:tcPr>
            <w:tcW w:w="470" w:type="dxa"/>
            <w:shd w:val="clear" w:color="auto" w:fill="FFFFFF"/>
            <w:vAlign w:val="center"/>
          </w:tcPr>
          <w:p w:rsidR="002F4DDD" w:rsidRPr="00C65DC2" w:rsidRDefault="002F4DDD" w:rsidP="001136F2">
            <w:pPr>
              <w:jc w:val="center"/>
              <w:rPr>
                <w:rFonts w:ascii="Cambria" w:hAnsi="Cambria"/>
                <w:bCs/>
                <w:sz w:val="20"/>
                <w:szCs w:val="20"/>
              </w:rPr>
            </w:pPr>
          </w:p>
        </w:tc>
        <w:tc>
          <w:tcPr>
            <w:tcW w:w="504" w:type="dxa"/>
            <w:shd w:val="clear" w:color="auto" w:fill="FFFFFF"/>
            <w:vAlign w:val="center"/>
          </w:tcPr>
          <w:p w:rsidR="002F4DDD" w:rsidRPr="00C65DC2" w:rsidRDefault="002F4DDD" w:rsidP="001136F2">
            <w:pPr>
              <w:jc w:val="center"/>
              <w:rPr>
                <w:rFonts w:ascii="Cambria" w:hAnsi="Cambria"/>
                <w:bCs/>
                <w:sz w:val="20"/>
                <w:szCs w:val="20"/>
              </w:rPr>
            </w:pPr>
          </w:p>
        </w:tc>
        <w:tc>
          <w:tcPr>
            <w:tcW w:w="365" w:type="dxa"/>
            <w:shd w:val="clear" w:color="auto" w:fill="FFFFFF"/>
            <w:vAlign w:val="center"/>
          </w:tcPr>
          <w:p w:rsidR="002F4DDD" w:rsidRPr="00C65DC2" w:rsidRDefault="002F4DDD" w:rsidP="001136F2">
            <w:pPr>
              <w:jc w:val="center"/>
              <w:rPr>
                <w:rFonts w:ascii="Cambria" w:hAnsi="Cambria"/>
                <w:bCs/>
                <w:sz w:val="20"/>
                <w:szCs w:val="20"/>
              </w:rPr>
            </w:pPr>
          </w:p>
        </w:tc>
        <w:tc>
          <w:tcPr>
            <w:tcW w:w="379" w:type="dxa"/>
            <w:shd w:val="clear" w:color="auto" w:fill="FFFFFF"/>
            <w:vAlign w:val="center"/>
          </w:tcPr>
          <w:p w:rsidR="002F4DDD" w:rsidRPr="00C65DC2" w:rsidRDefault="002F4DDD" w:rsidP="001136F2">
            <w:pPr>
              <w:jc w:val="center"/>
              <w:rPr>
                <w:rFonts w:ascii="Cambria" w:hAnsi="Cambria"/>
                <w:bCs/>
                <w:sz w:val="20"/>
                <w:szCs w:val="20"/>
              </w:rPr>
            </w:pPr>
          </w:p>
        </w:tc>
        <w:tc>
          <w:tcPr>
            <w:tcW w:w="326" w:type="dxa"/>
            <w:shd w:val="clear" w:color="auto" w:fill="FFFFFF"/>
            <w:vAlign w:val="center"/>
          </w:tcPr>
          <w:p w:rsidR="002F4DDD" w:rsidRPr="00C65DC2" w:rsidRDefault="002F4DDD" w:rsidP="001136F2">
            <w:pPr>
              <w:jc w:val="center"/>
              <w:rPr>
                <w:rFonts w:ascii="Cambria" w:hAnsi="Cambria"/>
                <w:bCs/>
                <w:sz w:val="20"/>
                <w:szCs w:val="20"/>
              </w:rPr>
            </w:pPr>
            <w:r w:rsidRPr="00C65DC2">
              <w:rPr>
                <w:rFonts w:ascii="Cambria" w:hAnsi="Cambria"/>
                <w:sz w:val="20"/>
                <w:szCs w:val="20"/>
              </w:rPr>
              <w:t>X</w:t>
            </w:r>
          </w:p>
        </w:tc>
      </w:tr>
    </w:tbl>
    <w:p w:rsidR="002F4DDD" w:rsidRPr="00C65DC2" w:rsidRDefault="002F4DDD" w:rsidP="002F4DDD">
      <w:pPr>
        <w:tabs>
          <w:tab w:val="left" w:pos="426"/>
        </w:tabs>
        <w:spacing w:line="360" w:lineRule="auto"/>
        <w:jc w:val="both"/>
        <w:rPr>
          <w:rFonts w:ascii="Cambria" w:hAnsi="Cambria" w:cs="Arial"/>
          <w:bCs/>
          <w:highlight w:val="yellow"/>
        </w:rPr>
      </w:pPr>
    </w:p>
    <w:p w:rsidR="002F4DDD" w:rsidRPr="00C65DC2" w:rsidRDefault="002F4DDD" w:rsidP="002F4DDD">
      <w:pPr>
        <w:pStyle w:val="label"/>
        <w:spacing w:before="0" w:beforeAutospacing="0" w:after="0" w:afterAutospacing="0"/>
        <w:rPr>
          <w:rFonts w:ascii="Cambria" w:hAnsi="Cambria" w:cs="Arial"/>
          <w:i/>
        </w:rPr>
      </w:pPr>
      <w:r w:rsidRPr="00C65DC2">
        <w:rPr>
          <w:rFonts w:ascii="Cambria" w:hAnsi="Cambria" w:cs="Arial"/>
          <w:i/>
        </w:rPr>
        <w:t xml:space="preserve">Tabel nr. 12 </w:t>
      </w:r>
      <w:r w:rsidRPr="00C65DC2">
        <w:rPr>
          <w:rFonts w:ascii="Cambria" w:hAnsi="Cambria"/>
          <w:i/>
        </w:rPr>
        <w:t>Caracteristici generale ale sitului</w:t>
      </w:r>
    </w:p>
    <w:tbl>
      <w:tblPr>
        <w:tblW w:w="10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1032"/>
        <w:gridCol w:w="6840"/>
        <w:gridCol w:w="2160"/>
      </w:tblGrid>
      <w:tr w:rsidR="002F4DDD" w:rsidRPr="00C65DC2" w:rsidTr="00DA0D3B">
        <w:trPr>
          <w:trHeight w:val="57"/>
          <w:jc w:val="center"/>
        </w:trPr>
        <w:tc>
          <w:tcPr>
            <w:tcW w:w="10032" w:type="dxa"/>
            <w:gridSpan w:val="3"/>
            <w:shd w:val="clear" w:color="auto" w:fill="FFFFFF"/>
            <w:vAlign w:val="center"/>
          </w:tcPr>
          <w:p w:rsidR="002F4DDD" w:rsidRPr="00C65DC2" w:rsidRDefault="002F4DDD" w:rsidP="001136F2">
            <w:pPr>
              <w:jc w:val="center"/>
              <w:rPr>
                <w:rFonts w:ascii="Cambria" w:hAnsi="Cambria"/>
                <w:sz w:val="10"/>
                <w:szCs w:val="10"/>
                <w:highlight w:val="yellow"/>
              </w:rPr>
            </w:pP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b/>
                <w:sz w:val="20"/>
                <w:szCs w:val="20"/>
              </w:rPr>
            </w:pPr>
            <w:r w:rsidRPr="00C65DC2">
              <w:rPr>
                <w:rStyle w:val="BodytextItalic1"/>
                <w:rFonts w:ascii="Cambria" w:hAnsi="Cambria"/>
                <w:b/>
                <w:color w:val="000000"/>
                <w:sz w:val="20"/>
                <w:szCs w:val="20"/>
                <w:lang w:eastAsia="ro-RO"/>
              </w:rPr>
              <w:t>Cod</w:t>
            </w:r>
          </w:p>
        </w:tc>
        <w:tc>
          <w:tcPr>
            <w:tcW w:w="6840" w:type="dxa"/>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b/>
                <w:sz w:val="20"/>
                <w:szCs w:val="20"/>
              </w:rPr>
            </w:pPr>
            <w:r w:rsidRPr="00C65DC2">
              <w:rPr>
                <w:rStyle w:val="BodytextItalic1"/>
                <w:rFonts w:ascii="Cambria" w:hAnsi="Cambria"/>
                <w:b/>
                <w:color w:val="000000"/>
                <w:sz w:val="20"/>
                <w:szCs w:val="20"/>
                <w:lang w:eastAsia="ro-RO"/>
              </w:rPr>
              <w:t>Clase habitate</w:t>
            </w:r>
          </w:p>
        </w:tc>
        <w:tc>
          <w:tcPr>
            <w:tcW w:w="2160" w:type="dxa"/>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hAnsi="Cambria"/>
                <w:b/>
                <w:sz w:val="20"/>
                <w:szCs w:val="20"/>
              </w:rPr>
            </w:pPr>
            <w:r w:rsidRPr="00C65DC2">
              <w:rPr>
                <w:rStyle w:val="BodytextItalic1"/>
                <w:rFonts w:ascii="Cambria" w:hAnsi="Cambria"/>
                <w:b/>
                <w:color w:val="000000"/>
                <w:sz w:val="20"/>
                <w:szCs w:val="20"/>
                <w:lang w:eastAsia="ro-RO"/>
              </w:rPr>
              <w:t>Acoperire (%)</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N06</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Râuri, lacuri</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0.15</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N09</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Pajişti naturale, stepe</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5.38</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N12</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Culturi (teren arabil)</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3.96</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N14</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Păşuni</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10.08</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N15</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Alte terenuri arabile</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1.13</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N16</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Păduri de foioase</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70.31</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N17</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Păduri de conifere</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0.17</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N21</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Vii şi livezi</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0.87</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N23</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Alte terenuri artificiale (localităţi, mine..)</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0.43</w:t>
            </w:r>
          </w:p>
        </w:tc>
      </w:tr>
      <w:tr w:rsidR="002F4DDD" w:rsidRPr="00C65DC2" w:rsidTr="00DA0D3B">
        <w:trPr>
          <w:trHeight w:val="57"/>
          <w:jc w:val="center"/>
        </w:trPr>
        <w:tc>
          <w:tcPr>
            <w:tcW w:w="1032"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N26</w:t>
            </w:r>
          </w:p>
        </w:tc>
        <w:tc>
          <w:tcPr>
            <w:tcW w:w="684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Habitate de păduri (păduri în tranziţie)</w:t>
            </w:r>
          </w:p>
        </w:tc>
        <w:tc>
          <w:tcPr>
            <w:tcW w:w="2160" w:type="dxa"/>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7.36</w:t>
            </w:r>
          </w:p>
        </w:tc>
      </w:tr>
      <w:tr w:rsidR="00DA0D3B" w:rsidRPr="00C65DC2" w:rsidTr="00DA0D3B">
        <w:trPr>
          <w:trHeight w:val="57"/>
          <w:jc w:val="center"/>
        </w:trPr>
        <w:tc>
          <w:tcPr>
            <w:tcW w:w="1032" w:type="dxa"/>
            <w:shd w:val="clear" w:color="auto" w:fill="FFFFFF"/>
            <w:vAlign w:val="center"/>
          </w:tcPr>
          <w:p w:rsidR="00DA0D3B" w:rsidRPr="00C65DC2" w:rsidRDefault="00DA0D3B" w:rsidP="001136F2">
            <w:pPr>
              <w:jc w:val="center"/>
              <w:rPr>
                <w:rFonts w:ascii="Cambria" w:hAnsi="Cambria"/>
                <w:sz w:val="20"/>
                <w:szCs w:val="20"/>
              </w:rPr>
            </w:pPr>
          </w:p>
        </w:tc>
        <w:tc>
          <w:tcPr>
            <w:tcW w:w="6840" w:type="dxa"/>
            <w:shd w:val="clear" w:color="auto" w:fill="FFFFFF"/>
            <w:vAlign w:val="center"/>
          </w:tcPr>
          <w:p w:rsidR="00DA0D3B" w:rsidRPr="00C65DC2" w:rsidRDefault="00DA0D3B" w:rsidP="00DA0D3B">
            <w:pPr>
              <w:jc w:val="center"/>
              <w:rPr>
                <w:rFonts w:ascii="Cambria" w:hAnsi="Cambria"/>
                <w:b/>
                <w:sz w:val="20"/>
                <w:szCs w:val="20"/>
              </w:rPr>
            </w:pPr>
            <w:r w:rsidRPr="00C65DC2">
              <w:rPr>
                <w:rStyle w:val="Bodytext1"/>
                <w:rFonts w:ascii="Cambria" w:hAnsi="Cambria"/>
                <w:b/>
                <w:color w:val="000000"/>
                <w:sz w:val="20"/>
                <w:lang w:eastAsia="ro-RO"/>
              </w:rPr>
              <w:t>Total acoperire</w:t>
            </w:r>
          </w:p>
        </w:tc>
        <w:tc>
          <w:tcPr>
            <w:tcW w:w="2160" w:type="dxa"/>
            <w:shd w:val="clear" w:color="auto" w:fill="FFFFFF"/>
            <w:vAlign w:val="center"/>
          </w:tcPr>
          <w:p w:rsidR="00DA0D3B" w:rsidRPr="00C65DC2" w:rsidRDefault="00DA0D3B" w:rsidP="001136F2">
            <w:pPr>
              <w:jc w:val="center"/>
              <w:rPr>
                <w:rFonts w:ascii="Cambria" w:hAnsi="Cambria"/>
                <w:b/>
                <w:sz w:val="20"/>
                <w:szCs w:val="20"/>
              </w:rPr>
            </w:pPr>
            <w:r w:rsidRPr="00C65DC2">
              <w:rPr>
                <w:rStyle w:val="Bodytext1"/>
                <w:rFonts w:ascii="Cambria" w:hAnsi="Cambria"/>
                <w:b/>
                <w:color w:val="000000"/>
                <w:sz w:val="20"/>
                <w:lang w:eastAsia="ro-RO"/>
              </w:rPr>
              <w:t>99.84</w:t>
            </w:r>
          </w:p>
        </w:tc>
      </w:tr>
    </w:tbl>
    <w:p w:rsidR="002F4DDD" w:rsidRPr="00C65DC2" w:rsidRDefault="002F4DDD" w:rsidP="002F4DDD">
      <w:pPr>
        <w:rPr>
          <w:rFonts w:ascii="Cambria" w:hAnsi="Cambria"/>
          <w:sz w:val="2"/>
          <w:szCs w:val="2"/>
          <w:highlight w:val="yellow"/>
        </w:rPr>
      </w:pPr>
    </w:p>
    <w:p w:rsidR="001136F2" w:rsidRPr="00C65DC2" w:rsidRDefault="001136F2" w:rsidP="002F4DDD">
      <w:pPr>
        <w:pStyle w:val="label"/>
        <w:spacing w:before="0" w:beforeAutospacing="0" w:after="0" w:afterAutospacing="0"/>
        <w:rPr>
          <w:rFonts w:ascii="Cambria" w:hAnsi="Cambria"/>
          <w:i/>
        </w:rPr>
      </w:pPr>
    </w:p>
    <w:p w:rsidR="002F4DDD" w:rsidRPr="00C65DC2" w:rsidRDefault="002F4DDD" w:rsidP="002F4DDD">
      <w:pPr>
        <w:pStyle w:val="label"/>
        <w:spacing w:before="0" w:beforeAutospacing="0" w:after="0" w:afterAutospacing="0"/>
        <w:rPr>
          <w:rFonts w:ascii="Cambria" w:hAnsi="Cambria"/>
          <w:i/>
        </w:rPr>
      </w:pPr>
      <w:r w:rsidRPr="00C65DC2">
        <w:rPr>
          <w:rFonts w:ascii="Cambria" w:hAnsi="Cambria"/>
          <w:i/>
        </w:rPr>
        <w:t>Tabel nr 13 Relaţiile sitului cu alte arii protejate</w:t>
      </w:r>
    </w:p>
    <w:tbl>
      <w:tblPr>
        <w:tblW w:w="10137" w:type="dxa"/>
        <w:jc w:val="center"/>
        <w:tblLayout w:type="fixed"/>
        <w:tblCellMar>
          <w:left w:w="0" w:type="dxa"/>
          <w:right w:w="0" w:type="dxa"/>
        </w:tblCellMar>
        <w:tblLook w:val="0000"/>
      </w:tblPr>
      <w:tblGrid>
        <w:gridCol w:w="734"/>
        <w:gridCol w:w="1829"/>
        <w:gridCol w:w="571"/>
        <w:gridCol w:w="662"/>
        <w:gridCol w:w="749"/>
        <w:gridCol w:w="5592"/>
      </w:tblGrid>
      <w:tr w:rsidR="002F4DDD" w:rsidRPr="00C65DC2" w:rsidTr="001136F2">
        <w:trPr>
          <w:trHeight w:hRule="exact" w:val="307"/>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pStyle w:val="Bodytext10"/>
              <w:shd w:val="clear" w:color="auto" w:fill="auto"/>
              <w:spacing w:before="0" w:line="190" w:lineRule="exact"/>
              <w:ind w:left="60" w:firstLine="0"/>
              <w:rPr>
                <w:rFonts w:ascii="Cambria" w:hAnsi="Cambria"/>
                <w:b/>
              </w:rPr>
            </w:pPr>
            <w:r w:rsidRPr="00C65DC2">
              <w:rPr>
                <w:rStyle w:val="BodytextItalic1"/>
                <w:rFonts w:ascii="Cambria" w:hAnsi="Cambria"/>
                <w:b/>
                <w:color w:val="000000"/>
                <w:lang w:eastAsia="ro-RO"/>
              </w:rPr>
              <w:t>Cod</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pStyle w:val="Bodytext10"/>
              <w:shd w:val="clear" w:color="auto" w:fill="auto"/>
              <w:spacing w:before="0" w:line="190" w:lineRule="exact"/>
              <w:ind w:left="60" w:firstLine="0"/>
              <w:rPr>
                <w:rFonts w:ascii="Cambria" w:hAnsi="Cambria"/>
                <w:b/>
              </w:rPr>
            </w:pPr>
            <w:r w:rsidRPr="00C65DC2">
              <w:rPr>
                <w:rStyle w:val="BodytextItalic1"/>
                <w:rFonts w:ascii="Cambria" w:hAnsi="Cambria"/>
                <w:b/>
                <w:color w:val="000000"/>
                <w:lang w:eastAsia="ro-RO"/>
              </w:rPr>
              <w:t>Categorie</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pStyle w:val="Bodytext10"/>
              <w:shd w:val="clear" w:color="auto" w:fill="auto"/>
              <w:spacing w:before="0" w:line="190" w:lineRule="exact"/>
              <w:ind w:left="60" w:firstLine="0"/>
              <w:rPr>
                <w:rFonts w:ascii="Cambria" w:hAnsi="Cambria"/>
                <w:b/>
              </w:rPr>
            </w:pPr>
            <w:r w:rsidRPr="00C65DC2">
              <w:rPr>
                <w:rStyle w:val="BodytextItalic1"/>
                <w:rFonts w:ascii="Cambria" w:hAnsi="Cambria"/>
                <w:b/>
                <w:color w:val="000000"/>
                <w:lang w:eastAsia="ro-RO"/>
              </w:rPr>
              <w:t>Tip</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pStyle w:val="Bodytext10"/>
              <w:shd w:val="clear" w:color="auto" w:fill="auto"/>
              <w:spacing w:before="0" w:line="190" w:lineRule="exact"/>
              <w:ind w:left="240" w:firstLine="0"/>
              <w:rPr>
                <w:rFonts w:ascii="Cambria" w:hAnsi="Cambria"/>
                <w:b/>
              </w:rPr>
            </w:pPr>
            <w:r w:rsidRPr="00C65DC2">
              <w:rPr>
                <w:rStyle w:val="BodytextItalic1"/>
                <w:rFonts w:ascii="Cambria" w:hAnsi="Cambria"/>
                <w:b/>
                <w:color w:val="000000"/>
                <w:lang w:eastAsia="ro-RO"/>
              </w:rPr>
              <w:t>%</w:t>
            </w:r>
          </w:p>
        </w:tc>
        <w:tc>
          <w:tcPr>
            <w:tcW w:w="6341" w:type="dxa"/>
            <w:gridSpan w:val="2"/>
            <w:tcBorders>
              <w:top w:val="single" w:sz="4" w:space="0" w:color="auto"/>
              <w:left w:val="single" w:sz="4" w:space="0" w:color="auto"/>
              <w:bottom w:val="nil"/>
              <w:right w:val="single" w:sz="4" w:space="0" w:color="auto"/>
            </w:tcBorders>
            <w:shd w:val="clear" w:color="auto" w:fill="FFFFFF"/>
            <w:vAlign w:val="center"/>
          </w:tcPr>
          <w:p w:rsidR="002F4DDD" w:rsidRPr="00C65DC2" w:rsidRDefault="002F4DDD" w:rsidP="001136F2">
            <w:pPr>
              <w:pStyle w:val="Bodytext10"/>
              <w:shd w:val="clear" w:color="auto" w:fill="auto"/>
              <w:spacing w:before="0" w:line="190" w:lineRule="exact"/>
              <w:ind w:left="60" w:firstLine="0"/>
              <w:rPr>
                <w:rFonts w:ascii="Cambria" w:hAnsi="Cambria"/>
                <w:b/>
              </w:rPr>
            </w:pPr>
            <w:r w:rsidRPr="00C65DC2">
              <w:rPr>
                <w:rStyle w:val="BodytextItalic1"/>
                <w:rFonts w:ascii="Cambria" w:hAnsi="Cambria"/>
                <w:b/>
                <w:color w:val="000000"/>
                <w:lang w:eastAsia="ro-RO"/>
              </w:rPr>
              <w:t>Codul naţional şi numele ariei naturale protejate</w:t>
            </w:r>
          </w:p>
        </w:tc>
      </w:tr>
      <w:tr w:rsidR="002F4DDD" w:rsidRPr="00C65DC2" w:rsidTr="001136F2">
        <w:trPr>
          <w:trHeight w:hRule="exact" w:val="303"/>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R002</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Parc naţional</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DA0D3B" w:rsidP="001136F2">
            <w:pPr>
              <w:jc w:val="center"/>
              <w:rPr>
                <w:rFonts w:ascii="Cambria" w:hAnsi="Cambria"/>
                <w:sz w:val="20"/>
                <w:szCs w:val="20"/>
              </w:rPr>
            </w:pPr>
            <w:r w:rsidRPr="00C65DC2">
              <w:rPr>
                <w:rFonts w:ascii="Cambria" w:hAnsi="Cambria"/>
                <w:sz w:val="20"/>
                <w:szCs w:val="20"/>
              </w:rPr>
              <w:t>0.01</w:t>
            </w:r>
          </w:p>
        </w:tc>
        <w:tc>
          <w:tcPr>
            <w:tcW w:w="6341" w:type="dxa"/>
            <w:gridSpan w:val="2"/>
            <w:tcBorders>
              <w:top w:val="single" w:sz="4" w:space="0" w:color="auto"/>
              <w:left w:val="single" w:sz="4" w:space="0" w:color="auto"/>
              <w:bottom w:val="nil"/>
              <w:right w:val="single" w:sz="4" w:space="0" w:color="auto"/>
            </w:tcBorders>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eastAsia="Times New Roman" w:hAnsi="Cambria" w:cs="Lucida Sans Unicode"/>
                <w:sz w:val="20"/>
                <w:szCs w:val="20"/>
              </w:rPr>
            </w:pPr>
            <w:r w:rsidRPr="00C65DC2">
              <w:rPr>
                <w:rFonts w:ascii="Cambria" w:eastAsia="Times New Roman" w:hAnsi="Cambria" w:cs="Lucida Sans Unicode"/>
                <w:sz w:val="20"/>
                <w:szCs w:val="20"/>
              </w:rPr>
              <w:t>P Parcul Naţional Munţii Măcinului</w:t>
            </w:r>
          </w:p>
        </w:tc>
      </w:tr>
      <w:tr w:rsidR="002F4DDD" w:rsidRPr="00C65DC2" w:rsidTr="001136F2">
        <w:trPr>
          <w:trHeight w:hRule="exact" w:val="353"/>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R002</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Parc naţional</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p>
        </w:tc>
        <w:tc>
          <w:tcPr>
            <w:tcW w:w="6341" w:type="dxa"/>
            <w:gridSpan w:val="2"/>
            <w:tcBorders>
              <w:top w:val="single" w:sz="4" w:space="0" w:color="auto"/>
              <w:left w:val="single" w:sz="4" w:space="0" w:color="auto"/>
              <w:bottom w:val="nil"/>
              <w:right w:val="single" w:sz="4" w:space="0" w:color="auto"/>
            </w:tcBorders>
            <w:shd w:val="clear" w:color="auto" w:fill="FFFFFF"/>
            <w:vAlign w:val="center"/>
          </w:tcPr>
          <w:p w:rsidR="002F4DDD" w:rsidRPr="00C65DC2" w:rsidRDefault="002F4DDD" w:rsidP="001136F2">
            <w:pPr>
              <w:pStyle w:val="Bodytext10"/>
              <w:shd w:val="clear" w:color="auto" w:fill="auto"/>
              <w:spacing w:before="0" w:line="240" w:lineRule="auto"/>
              <w:ind w:firstLine="0"/>
              <w:rPr>
                <w:rFonts w:ascii="Cambria" w:eastAsia="Times New Roman" w:hAnsi="Cambria" w:cs="Lucida Sans Unicode"/>
                <w:sz w:val="20"/>
                <w:szCs w:val="20"/>
              </w:rPr>
            </w:pPr>
            <w:r w:rsidRPr="00C65DC2">
              <w:rPr>
                <w:rFonts w:ascii="Cambria" w:eastAsia="Times New Roman" w:hAnsi="Cambria" w:cs="Lucida Sans Unicode"/>
                <w:sz w:val="20"/>
                <w:szCs w:val="20"/>
              </w:rPr>
              <w:t>P Parcul Naţional Munţii Măcinului</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2.764.</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Pădurea Valea Fagilor</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0.06</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2.765.</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Dealul Bujorului</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0.01</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2.767.</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Rezervaţia de liliac Fântâna Mare</w:t>
            </w:r>
          </w:p>
        </w:tc>
      </w:tr>
      <w:tr w:rsidR="002F4DDD" w:rsidRPr="00C65DC2" w:rsidTr="001136F2">
        <w:trPr>
          <w:trHeight w:hRule="exact" w:val="307"/>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0.04</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2.768.</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Vârful Secarul</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0.01</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2.769.</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Rezervaţia botanică Korum Tarla</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0.06</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2.772.</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Pădurea Niculiţel</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40.70</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IV.49.</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Pădurea Babadag - Codru</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0.74</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IV.49.</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Pădurea Babadag - Codru</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2.21</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IV.51.</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Muchiile Cernei - Iaila</w:t>
            </w:r>
          </w:p>
        </w:tc>
      </w:tr>
      <w:tr w:rsidR="002F4DDD" w:rsidRPr="00C65DC2" w:rsidTr="001136F2">
        <w:trPr>
          <w:trHeight w:hRule="exact" w:val="307"/>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1.35</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IV.52.</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Beidaud</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1.35</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IV.53.</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Valea Mahomencea</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1.24</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IV.53.</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Valea Mahomencea</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1.67</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IV.54.</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Dealul Ghiunghiurmez</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0.36</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IV.57.</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Muntele Consul</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0.12</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IV.58.</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Dealul Sarica</w:t>
            </w:r>
          </w:p>
        </w:tc>
      </w:tr>
      <w:tr w:rsidR="002F4DDD" w:rsidRPr="00C65DC2" w:rsidTr="001136F2">
        <w:trPr>
          <w:trHeight w:hRule="exact" w:val="307"/>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0.31</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IV.61.</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Carasan - Teke</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0.08</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IV.62.</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Valea Ostrovului</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0.03</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IV.63.</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Uspenia</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0.03</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IV.64.</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Edirlen</w:t>
            </w:r>
          </w:p>
        </w:tc>
      </w:tr>
      <w:tr w:rsidR="002F4DDD" w:rsidRPr="00C65DC2" w:rsidTr="001136F2">
        <w:trPr>
          <w:trHeight w:hRule="exact" w:val="302"/>
          <w:jc w:val="center"/>
        </w:trPr>
        <w:tc>
          <w:tcPr>
            <w:tcW w:w="734"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0.14</w:t>
            </w:r>
          </w:p>
        </w:tc>
        <w:tc>
          <w:tcPr>
            <w:tcW w:w="749" w:type="dxa"/>
            <w:tcBorders>
              <w:top w:val="single" w:sz="4" w:space="0" w:color="auto"/>
              <w:left w:val="single" w:sz="4" w:space="0" w:color="auto"/>
              <w:bottom w:val="nil"/>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IV.65.</w:t>
            </w:r>
          </w:p>
        </w:tc>
        <w:tc>
          <w:tcPr>
            <w:tcW w:w="5592" w:type="dxa"/>
            <w:tcBorders>
              <w:top w:val="single" w:sz="4" w:space="0" w:color="auto"/>
              <w:left w:val="nil"/>
              <w:bottom w:val="nil"/>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Casimcea</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0.16</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IV.65.</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Casimcea</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0.06</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IV.66.</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Colţanii Mari</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0.07</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IV.66.</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Colţanii Mari</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0.16</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IV.67.</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Peceneaga</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0.34</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IV.68.</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Măgurele</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0.05</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IV.69.</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Războieni</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0.00</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IV.71.</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Dealul Mândreşti</w:t>
            </w:r>
          </w:p>
        </w:tc>
      </w:tr>
      <w:tr w:rsidR="002F4DDD" w:rsidRPr="00C65DC2" w:rsidTr="001136F2">
        <w:trPr>
          <w:trHeight w:hRule="exact" w:val="317"/>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R004</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Rezervaţie naturală</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0.01</w:t>
            </w:r>
          </w:p>
        </w:tc>
        <w:tc>
          <w:tcPr>
            <w:tcW w:w="74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IV.72.</w:t>
            </w:r>
          </w:p>
        </w:tc>
        <w:tc>
          <w:tcPr>
            <w:tcW w:w="5592" w:type="dxa"/>
            <w:tcBorders>
              <w:top w:val="single" w:sz="4" w:space="0" w:color="auto"/>
              <w:left w:val="nil"/>
              <w:bottom w:val="single" w:sz="4" w:space="0" w:color="auto"/>
              <w:right w:val="single" w:sz="4" w:space="0" w:color="auto"/>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Mânăstirea Cocoş</w:t>
            </w:r>
          </w:p>
        </w:tc>
      </w:tr>
      <w:tr w:rsidR="002F4DDD" w:rsidRPr="00C65DC2" w:rsidTr="001136F2">
        <w:trPr>
          <w:trHeight w:hRule="exact" w:val="279"/>
          <w:jc w:val="center"/>
        </w:trPr>
        <w:tc>
          <w:tcPr>
            <w:tcW w:w="734"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R008</w:t>
            </w:r>
          </w:p>
        </w:tc>
        <w:tc>
          <w:tcPr>
            <w:tcW w:w="1829"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Altele (RBDD)</w:t>
            </w:r>
          </w:p>
        </w:tc>
        <w:tc>
          <w:tcPr>
            <w:tcW w:w="571"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r w:rsidRPr="00C65DC2">
              <w:rPr>
                <w:rFonts w:ascii="Cambria" w:hAnsi="Cambria"/>
                <w:sz w:val="20"/>
                <w:szCs w:val="20"/>
              </w:rPr>
              <w:t>/</w:t>
            </w:r>
          </w:p>
        </w:tc>
        <w:tc>
          <w:tcPr>
            <w:tcW w:w="662" w:type="dxa"/>
            <w:tcBorders>
              <w:top w:val="single" w:sz="4" w:space="0" w:color="auto"/>
              <w:left w:val="single" w:sz="4" w:space="0" w:color="auto"/>
              <w:bottom w:val="single" w:sz="4" w:space="0" w:color="auto"/>
              <w:right w:val="nil"/>
            </w:tcBorders>
            <w:shd w:val="clear" w:color="auto" w:fill="FFFFFF"/>
            <w:vAlign w:val="center"/>
          </w:tcPr>
          <w:p w:rsidR="002F4DDD" w:rsidRPr="00C65DC2" w:rsidRDefault="002F4DDD" w:rsidP="001136F2">
            <w:pPr>
              <w:jc w:val="center"/>
              <w:rPr>
                <w:rFonts w:ascii="Cambria" w:hAnsi="Cambria"/>
                <w:sz w:val="20"/>
                <w:szCs w:val="20"/>
              </w:rPr>
            </w:pP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pStyle w:val="Style3"/>
              <w:jc w:val="center"/>
              <w:rPr>
                <w:rFonts w:ascii="Cambria" w:eastAsia="Times New Roman" w:hAnsi="Cambria" w:cs="Lucida Sans Unicode"/>
                <w:sz w:val="20"/>
                <w:szCs w:val="20"/>
                <w:lang w:val="ro-RO"/>
              </w:rPr>
            </w:pPr>
            <w:r w:rsidRPr="00C65DC2">
              <w:rPr>
                <w:rFonts w:ascii="Cambria" w:hAnsi="Cambria" w:cs="Lucida Sans Unicode"/>
                <w:sz w:val="20"/>
                <w:szCs w:val="20"/>
                <w:lang w:val="ro-RO"/>
              </w:rPr>
              <w:t>A Rezervaţia Biosferei Delta Dunării</w:t>
            </w:r>
          </w:p>
        </w:tc>
      </w:tr>
    </w:tbl>
    <w:p w:rsidR="002F4DDD" w:rsidRPr="00C65DC2" w:rsidRDefault="002F4DDD" w:rsidP="002F4DDD">
      <w:pPr>
        <w:tabs>
          <w:tab w:val="left" w:pos="426"/>
        </w:tabs>
        <w:spacing w:line="360" w:lineRule="auto"/>
        <w:jc w:val="both"/>
        <w:rPr>
          <w:rFonts w:ascii="Cambria" w:hAnsi="Cambria" w:cs="Arial"/>
          <w:bCs/>
          <w:highlight w:val="yellow"/>
        </w:rPr>
      </w:pPr>
    </w:p>
    <w:p w:rsidR="002F4DDD" w:rsidRPr="00C65DC2" w:rsidRDefault="002F4DDD" w:rsidP="002F4DDD">
      <w:pPr>
        <w:tabs>
          <w:tab w:val="left" w:pos="426"/>
        </w:tabs>
        <w:spacing w:line="360" w:lineRule="auto"/>
        <w:ind w:firstLine="567"/>
        <w:jc w:val="both"/>
        <w:rPr>
          <w:rFonts w:ascii="Cambria" w:hAnsi="Cambria" w:cs="Arial"/>
          <w:bCs/>
        </w:rPr>
      </w:pPr>
      <w:r w:rsidRPr="00C65DC2">
        <w:rPr>
          <w:rFonts w:ascii="Cambria" w:hAnsi="Cambria" w:cs="Arial"/>
          <w:bCs/>
        </w:rPr>
        <w:t>În ceea ce priveşte planul de management al sitului ROSCI 0201, acesta nu există însă există un plan în lucru.</w:t>
      </w:r>
    </w:p>
    <w:p w:rsidR="00DA0D3B" w:rsidRPr="00C65DC2" w:rsidRDefault="00DA0D3B" w:rsidP="002F4DDD">
      <w:pPr>
        <w:spacing w:line="360" w:lineRule="auto"/>
        <w:ind w:firstLine="567"/>
        <w:jc w:val="both"/>
        <w:rPr>
          <w:rFonts w:ascii="Cambria" w:hAnsi="Cambria" w:cs="Arial"/>
          <w:bCs/>
        </w:rPr>
      </w:pPr>
    </w:p>
    <w:p w:rsidR="002F4DDD" w:rsidRPr="00C65DC2" w:rsidRDefault="002F4DDD" w:rsidP="002F4DDD">
      <w:pPr>
        <w:spacing w:line="360" w:lineRule="auto"/>
        <w:ind w:firstLine="567"/>
        <w:jc w:val="both"/>
        <w:rPr>
          <w:rFonts w:ascii="Cambria" w:hAnsi="Cambria" w:cs="Arial"/>
          <w:b/>
        </w:rPr>
      </w:pPr>
      <w:r w:rsidRPr="00C65DC2">
        <w:rPr>
          <w:rFonts w:ascii="Cambria" w:hAnsi="Cambria" w:cs="Arial"/>
          <w:b/>
        </w:rPr>
        <w:t>ROSPA 0091 Pădurea Babadag</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 xml:space="preserve">Suprafaţa totala a sitului de protecţie avifaunistică este de 57912 ha fiind situat la o altitudine maxima de 400 m, iar ca regionare geografica aceasta este localizată în zona stepică  (100%), fiind delimitata de următoarele coordonate: latitudine – 28.0122361 şi longitudine 44.0075333. </w:t>
      </w:r>
    </w:p>
    <w:p w:rsidR="002F4DDD" w:rsidRPr="00C65DC2" w:rsidRDefault="002F4DDD" w:rsidP="002F4DDD">
      <w:pPr>
        <w:tabs>
          <w:tab w:val="left" w:pos="426"/>
        </w:tabs>
        <w:spacing w:line="360" w:lineRule="auto"/>
        <w:ind w:firstLine="579"/>
        <w:jc w:val="both"/>
        <w:rPr>
          <w:rFonts w:ascii="Cambria" w:hAnsi="Cambria" w:cs="Arial"/>
          <w:b/>
        </w:rPr>
      </w:pPr>
      <w:r w:rsidRPr="00C65DC2">
        <w:rPr>
          <w:rFonts w:ascii="Cambria" w:hAnsi="Cambria" w:cs="Arial"/>
          <w:b/>
        </w:rPr>
        <w:t>Alte caracteristici ale sitului</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Acest sit găzduiește efective importante ale unor specii de păsări protejate. Conform datelor avem următoarele categorii:</w:t>
      </w:r>
    </w:p>
    <w:p w:rsidR="002F4DDD" w:rsidRPr="00C65DC2" w:rsidRDefault="002F4DDD" w:rsidP="009D3C7D">
      <w:pPr>
        <w:pStyle w:val="ListParagraph"/>
        <w:numPr>
          <w:ilvl w:val="0"/>
          <w:numId w:val="84"/>
        </w:numPr>
        <w:tabs>
          <w:tab w:val="left" w:pos="426"/>
        </w:tabs>
        <w:spacing w:line="360" w:lineRule="auto"/>
        <w:jc w:val="both"/>
        <w:rPr>
          <w:rFonts w:ascii="Cambria" w:hAnsi="Cambria" w:cs="Arial"/>
        </w:rPr>
      </w:pPr>
      <w:r w:rsidRPr="00C65DC2">
        <w:rPr>
          <w:rFonts w:ascii="Cambria" w:hAnsi="Cambria" w:cs="Arial"/>
        </w:rPr>
        <w:t>număr de specii din anexa 1 a Directivei Păsări: 38</w:t>
      </w:r>
    </w:p>
    <w:p w:rsidR="002F4DDD" w:rsidRPr="00C65DC2" w:rsidRDefault="002F4DDD" w:rsidP="009D3C7D">
      <w:pPr>
        <w:pStyle w:val="ListParagraph"/>
        <w:numPr>
          <w:ilvl w:val="0"/>
          <w:numId w:val="84"/>
        </w:numPr>
        <w:tabs>
          <w:tab w:val="left" w:pos="426"/>
        </w:tabs>
        <w:spacing w:line="360" w:lineRule="auto"/>
        <w:jc w:val="both"/>
        <w:rPr>
          <w:rFonts w:ascii="Cambria" w:hAnsi="Cambria" w:cs="Arial"/>
        </w:rPr>
      </w:pPr>
      <w:r w:rsidRPr="00C65DC2">
        <w:rPr>
          <w:rFonts w:ascii="Cambria" w:hAnsi="Cambria" w:cs="Arial"/>
        </w:rPr>
        <w:t>număr de alte specii migratoare, listate în anexele Convenției asupra speciilor migratoare (Bonn): 61</w:t>
      </w:r>
    </w:p>
    <w:p w:rsidR="002F4DDD" w:rsidRPr="00C65DC2" w:rsidRDefault="002F4DDD" w:rsidP="009D3C7D">
      <w:pPr>
        <w:pStyle w:val="ListParagraph"/>
        <w:numPr>
          <w:ilvl w:val="0"/>
          <w:numId w:val="84"/>
        </w:numPr>
        <w:tabs>
          <w:tab w:val="left" w:pos="426"/>
        </w:tabs>
        <w:spacing w:line="360" w:lineRule="auto"/>
        <w:jc w:val="both"/>
        <w:rPr>
          <w:rFonts w:ascii="Cambria" w:hAnsi="Cambria" w:cs="Arial"/>
        </w:rPr>
      </w:pPr>
      <w:r w:rsidRPr="00C65DC2">
        <w:rPr>
          <w:rFonts w:ascii="Cambria" w:hAnsi="Cambria" w:cs="Arial"/>
        </w:rPr>
        <w:t>număr de specii periclitate la nivel global: 6</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Situl este important pentru populațiile cuibăritoare ale speciilor următoare: Falco vespertinus</w:t>
      </w:r>
      <w:r w:rsidRPr="00C65DC2">
        <w:rPr>
          <w:rFonts w:ascii="Cambria" w:hAnsi="Cambria" w:cs="Arial"/>
          <w:i/>
        </w:rPr>
        <w:t>, Falco cherrug, Coracias garrulus, Hieraaetus pennatus, Accipiter brevipes, Circaetus gallicus, Circus pygargus, Oenanthe pleschanka, Picus canus, Milvus migrans, Dendrocopos medius</w:t>
      </w:r>
      <w:r w:rsidRPr="00C65DC2">
        <w:rPr>
          <w:rFonts w:ascii="Cambria" w:hAnsi="Cambria" w:cs="Arial"/>
        </w:rPr>
        <w:t>.</w:t>
      </w:r>
    </w:p>
    <w:p w:rsidR="002F4DDD" w:rsidRPr="00C65DC2" w:rsidRDefault="002F4DDD" w:rsidP="002F4DDD">
      <w:pPr>
        <w:tabs>
          <w:tab w:val="left" w:pos="426"/>
        </w:tabs>
        <w:spacing w:line="360" w:lineRule="auto"/>
        <w:ind w:firstLine="579"/>
        <w:jc w:val="both"/>
        <w:rPr>
          <w:rFonts w:ascii="Cambria" w:hAnsi="Cambria" w:cs="Arial"/>
          <w:i/>
        </w:rPr>
      </w:pPr>
      <w:r w:rsidRPr="00C65DC2">
        <w:rPr>
          <w:rFonts w:ascii="Cambria" w:hAnsi="Cambria" w:cs="Arial"/>
        </w:rPr>
        <w:t xml:space="preserve">Situl este important în perioada de migrație pentru speciile: </w:t>
      </w:r>
      <w:r w:rsidRPr="00C65DC2">
        <w:rPr>
          <w:rFonts w:ascii="Cambria" w:hAnsi="Cambria" w:cs="Arial"/>
          <w:i/>
        </w:rPr>
        <w:t>Haliaeetus albicilla Ficedula parva, Ciconia ciconia.</w:t>
      </w:r>
    </w:p>
    <w:p w:rsidR="002F4DDD" w:rsidRPr="00C65DC2" w:rsidRDefault="002F4DDD" w:rsidP="002F4DDD">
      <w:pPr>
        <w:tabs>
          <w:tab w:val="left" w:pos="426"/>
        </w:tabs>
        <w:spacing w:line="360" w:lineRule="auto"/>
        <w:ind w:firstLine="579"/>
        <w:jc w:val="both"/>
        <w:rPr>
          <w:rFonts w:ascii="Cambria" w:hAnsi="Cambria" w:cs="Arial"/>
          <w:i/>
        </w:rPr>
      </w:pPr>
      <w:r w:rsidRPr="00C65DC2">
        <w:rPr>
          <w:rFonts w:ascii="Cambria" w:hAnsi="Cambria" w:cs="Arial"/>
        </w:rPr>
        <w:t xml:space="preserve">Situl este important pentru iernat pentru următoarele specii: </w:t>
      </w:r>
      <w:r w:rsidRPr="00C65DC2">
        <w:rPr>
          <w:rFonts w:ascii="Cambria" w:hAnsi="Cambria" w:cs="Arial"/>
          <w:i/>
        </w:rPr>
        <w:t>Circus macrourus, Circus cyaneus.</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SOR: Sit desemnat ca IBA conform următoarelor criterii elaborate de BirdLife International: C1, C2, C6.</w:t>
      </w:r>
    </w:p>
    <w:p w:rsidR="002F4DDD" w:rsidRPr="00C65DC2" w:rsidRDefault="002F4DDD" w:rsidP="002F4DDD">
      <w:pPr>
        <w:autoSpaceDE w:val="0"/>
        <w:autoSpaceDN w:val="0"/>
        <w:adjustRightInd w:val="0"/>
        <w:spacing w:line="360" w:lineRule="auto"/>
        <w:ind w:right="-1" w:firstLine="720"/>
        <w:jc w:val="both"/>
        <w:rPr>
          <w:rFonts w:ascii="Cambria" w:hAnsi="Cambria" w:cs="Arial"/>
        </w:rPr>
      </w:pPr>
      <w:r w:rsidRPr="00C65DC2">
        <w:rPr>
          <w:rFonts w:ascii="Cambria" w:hAnsi="Cambria" w:cs="Arial"/>
          <w:b/>
        </w:rPr>
        <w:t>Clase de habitat prezente în sit</w:t>
      </w:r>
      <w:r w:rsidRPr="00C65DC2">
        <w:rPr>
          <w:rFonts w:ascii="Cambria" w:hAnsi="Cambria" w:cs="Arial"/>
        </w:rPr>
        <w:t xml:space="preserve">: </w:t>
      </w:r>
    </w:p>
    <w:p w:rsidR="002F4DDD" w:rsidRPr="00C65DC2" w:rsidRDefault="002F4DDD" w:rsidP="001136F2">
      <w:pPr>
        <w:tabs>
          <w:tab w:val="left" w:pos="426"/>
        </w:tabs>
        <w:jc w:val="center"/>
        <w:rPr>
          <w:rFonts w:ascii="Cambria" w:hAnsi="Cambria" w:cs="Arial"/>
          <w:i/>
        </w:rPr>
      </w:pPr>
      <w:r w:rsidRPr="00C65DC2">
        <w:rPr>
          <w:rFonts w:ascii="Cambria" w:hAnsi="Cambria" w:cs="Arial"/>
          <w:i/>
        </w:rPr>
        <w:t>Tabel nr. 14 Caracteristici generale ale sitului</w:t>
      </w: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32"/>
        <w:gridCol w:w="3675"/>
        <w:gridCol w:w="2720"/>
      </w:tblGrid>
      <w:tr w:rsidR="002F4DDD" w:rsidRPr="00C65DC2" w:rsidTr="00D3113E">
        <w:trPr>
          <w:trHeight w:hRule="exact" w:val="302"/>
          <w:jc w:val="center"/>
        </w:trPr>
        <w:tc>
          <w:tcPr>
            <w:tcW w:w="1032" w:type="dxa"/>
            <w:shd w:val="clear" w:color="auto" w:fill="FFFFFF"/>
            <w:vAlign w:val="center"/>
          </w:tcPr>
          <w:p w:rsidR="002F4DDD" w:rsidRPr="00C65DC2" w:rsidRDefault="002F4DDD" w:rsidP="002F4DDD">
            <w:pPr>
              <w:pStyle w:val="Bodytext10"/>
              <w:shd w:val="clear" w:color="auto" w:fill="auto"/>
              <w:spacing w:before="0" w:line="240" w:lineRule="auto"/>
              <w:ind w:firstLine="0"/>
              <w:rPr>
                <w:rFonts w:ascii="Cambria" w:hAnsi="Cambria"/>
                <w:b/>
                <w:sz w:val="24"/>
                <w:szCs w:val="22"/>
              </w:rPr>
            </w:pPr>
            <w:r w:rsidRPr="00C65DC2">
              <w:rPr>
                <w:rStyle w:val="BodytextItalic"/>
                <w:rFonts w:ascii="Cambria" w:hAnsi="Cambria"/>
                <w:color w:val="000000"/>
                <w:sz w:val="24"/>
                <w:szCs w:val="22"/>
                <w:lang w:eastAsia="ro-RO"/>
              </w:rPr>
              <w:t>Cod</w:t>
            </w:r>
          </w:p>
        </w:tc>
        <w:tc>
          <w:tcPr>
            <w:tcW w:w="3675" w:type="dxa"/>
            <w:shd w:val="clear" w:color="auto" w:fill="FFFFFF"/>
            <w:vAlign w:val="center"/>
          </w:tcPr>
          <w:p w:rsidR="002F4DDD" w:rsidRPr="00C65DC2" w:rsidRDefault="002F4DDD" w:rsidP="002F4DDD">
            <w:pPr>
              <w:pStyle w:val="Bodytext10"/>
              <w:shd w:val="clear" w:color="auto" w:fill="auto"/>
              <w:spacing w:before="0" w:line="240" w:lineRule="auto"/>
              <w:ind w:firstLine="0"/>
              <w:rPr>
                <w:rFonts w:ascii="Cambria" w:hAnsi="Cambria"/>
                <w:b/>
                <w:sz w:val="24"/>
                <w:szCs w:val="22"/>
              </w:rPr>
            </w:pPr>
            <w:r w:rsidRPr="00C65DC2">
              <w:rPr>
                <w:rStyle w:val="BodytextItalic"/>
                <w:rFonts w:ascii="Cambria" w:hAnsi="Cambria"/>
                <w:color w:val="000000"/>
                <w:sz w:val="24"/>
                <w:szCs w:val="22"/>
                <w:lang w:eastAsia="ro-RO"/>
              </w:rPr>
              <w:t>Clase habitate</w:t>
            </w:r>
          </w:p>
        </w:tc>
        <w:tc>
          <w:tcPr>
            <w:tcW w:w="2720" w:type="dxa"/>
            <w:shd w:val="clear" w:color="auto" w:fill="FFFFFF"/>
            <w:vAlign w:val="center"/>
          </w:tcPr>
          <w:p w:rsidR="002F4DDD" w:rsidRPr="00C65DC2" w:rsidRDefault="002F4DDD" w:rsidP="002F4DDD">
            <w:pPr>
              <w:pStyle w:val="Bodytext10"/>
              <w:shd w:val="clear" w:color="auto" w:fill="auto"/>
              <w:spacing w:before="0" w:line="240" w:lineRule="auto"/>
              <w:ind w:firstLine="0"/>
              <w:rPr>
                <w:rFonts w:ascii="Cambria" w:hAnsi="Cambria"/>
                <w:b/>
                <w:sz w:val="24"/>
                <w:szCs w:val="22"/>
              </w:rPr>
            </w:pPr>
            <w:r w:rsidRPr="00C65DC2">
              <w:rPr>
                <w:rStyle w:val="BodytextItalic"/>
                <w:rFonts w:ascii="Cambria" w:hAnsi="Cambria"/>
                <w:color w:val="000000"/>
                <w:sz w:val="24"/>
                <w:szCs w:val="22"/>
                <w:lang w:eastAsia="ro-RO"/>
              </w:rPr>
              <w:t>Acoperire (%)</w:t>
            </w:r>
          </w:p>
        </w:tc>
      </w:tr>
      <w:tr w:rsidR="002F4DDD" w:rsidRPr="00C65DC2" w:rsidTr="00D3113E">
        <w:trPr>
          <w:trHeight w:hRule="exact" w:val="355"/>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N09</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Pajişti naturale, stepe</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3.28</w:t>
            </w:r>
          </w:p>
        </w:tc>
      </w:tr>
      <w:tr w:rsidR="002F4DDD" w:rsidRPr="00C65DC2" w:rsidTr="00D3113E">
        <w:trPr>
          <w:trHeight w:hRule="exact" w:val="350"/>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N12</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Culturi (teren arabil)</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16.21</w:t>
            </w:r>
          </w:p>
        </w:tc>
      </w:tr>
      <w:tr w:rsidR="002F4DDD" w:rsidRPr="00C65DC2" w:rsidTr="00D3113E">
        <w:trPr>
          <w:trHeight w:hRule="exact" w:val="355"/>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N14</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Păşuni</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5.27</w:t>
            </w:r>
          </w:p>
        </w:tc>
      </w:tr>
      <w:tr w:rsidR="002F4DDD" w:rsidRPr="00C65DC2" w:rsidTr="00D3113E">
        <w:trPr>
          <w:trHeight w:hRule="exact" w:val="350"/>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N15</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Alte terenuri arabile</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1.19</w:t>
            </w:r>
          </w:p>
        </w:tc>
      </w:tr>
      <w:tr w:rsidR="002F4DDD" w:rsidRPr="00C65DC2" w:rsidTr="00D3113E">
        <w:trPr>
          <w:trHeight w:hRule="exact" w:val="350"/>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N16</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Păduri de foioase</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64.50</w:t>
            </w:r>
          </w:p>
        </w:tc>
      </w:tr>
      <w:tr w:rsidR="002F4DDD" w:rsidRPr="00C65DC2" w:rsidTr="00D3113E">
        <w:trPr>
          <w:trHeight w:hRule="exact" w:val="355"/>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N17</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Păduri de conifere</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0.20</w:t>
            </w:r>
          </w:p>
        </w:tc>
      </w:tr>
      <w:tr w:rsidR="002F4DDD" w:rsidRPr="00C65DC2" w:rsidTr="00D3113E">
        <w:trPr>
          <w:trHeight w:hRule="exact" w:val="350"/>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N21</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Vii şi livezi</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1.19</w:t>
            </w:r>
          </w:p>
        </w:tc>
      </w:tr>
      <w:tr w:rsidR="002F4DDD" w:rsidRPr="00C65DC2" w:rsidTr="00D3113E">
        <w:trPr>
          <w:trHeight w:hRule="exact" w:val="355"/>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N23</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Alte terenuri artificiale (localităţi, mine..)</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1.83</w:t>
            </w:r>
          </w:p>
        </w:tc>
      </w:tr>
      <w:tr w:rsidR="002F4DDD" w:rsidRPr="00C65DC2" w:rsidTr="00D3113E">
        <w:trPr>
          <w:trHeight w:hRule="exact" w:val="350"/>
          <w:jc w:val="center"/>
        </w:trPr>
        <w:tc>
          <w:tcPr>
            <w:tcW w:w="1032"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N26</w:t>
            </w:r>
          </w:p>
        </w:tc>
        <w:tc>
          <w:tcPr>
            <w:tcW w:w="3675"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Habitate de păduri (păduri în tranziţie)</w:t>
            </w:r>
          </w:p>
        </w:tc>
        <w:tc>
          <w:tcPr>
            <w:tcW w:w="2720" w:type="dxa"/>
            <w:shd w:val="clear" w:color="auto" w:fill="FFFFFF"/>
          </w:tcPr>
          <w:p w:rsidR="002F4DDD" w:rsidRPr="00C65DC2" w:rsidRDefault="002F4DDD" w:rsidP="002F4DDD">
            <w:pPr>
              <w:pStyle w:val="Bodytext10"/>
              <w:shd w:val="clear" w:color="auto" w:fill="auto"/>
              <w:spacing w:before="0" w:line="240" w:lineRule="auto"/>
              <w:ind w:firstLine="0"/>
              <w:rPr>
                <w:rStyle w:val="BodytextItalic"/>
                <w:rFonts w:ascii="Cambria" w:hAnsi="Cambria"/>
                <w:i w:val="0"/>
                <w:color w:val="000000"/>
                <w:sz w:val="24"/>
                <w:szCs w:val="22"/>
                <w:lang w:eastAsia="ro-RO"/>
              </w:rPr>
            </w:pPr>
            <w:r w:rsidRPr="00C65DC2">
              <w:rPr>
                <w:rStyle w:val="BodytextItalic"/>
                <w:rFonts w:ascii="Cambria" w:hAnsi="Cambria"/>
                <w:color w:val="000000"/>
                <w:sz w:val="24"/>
                <w:szCs w:val="22"/>
                <w:lang w:eastAsia="ro-RO"/>
              </w:rPr>
              <w:t>6.04</w:t>
            </w:r>
          </w:p>
        </w:tc>
      </w:tr>
      <w:tr w:rsidR="00D3113E" w:rsidRPr="00C65DC2" w:rsidTr="00D3113E">
        <w:trPr>
          <w:trHeight w:hRule="exact" w:val="350"/>
          <w:jc w:val="center"/>
        </w:trPr>
        <w:tc>
          <w:tcPr>
            <w:tcW w:w="1032" w:type="dxa"/>
            <w:shd w:val="clear" w:color="auto" w:fill="FFFFFF"/>
          </w:tcPr>
          <w:p w:rsidR="00D3113E" w:rsidRPr="00C65DC2" w:rsidRDefault="00D3113E" w:rsidP="002F4DDD">
            <w:pPr>
              <w:pStyle w:val="Bodytext10"/>
              <w:shd w:val="clear" w:color="auto" w:fill="auto"/>
              <w:spacing w:before="0" w:line="240" w:lineRule="auto"/>
              <w:ind w:firstLine="0"/>
              <w:rPr>
                <w:rStyle w:val="BodytextItalic"/>
                <w:rFonts w:ascii="Cambria" w:hAnsi="Cambria"/>
                <w:color w:val="000000"/>
                <w:sz w:val="24"/>
                <w:szCs w:val="22"/>
                <w:lang w:eastAsia="ro-RO"/>
              </w:rPr>
            </w:pPr>
          </w:p>
        </w:tc>
        <w:tc>
          <w:tcPr>
            <w:tcW w:w="3675" w:type="dxa"/>
            <w:shd w:val="clear" w:color="auto" w:fill="FFFFFF"/>
          </w:tcPr>
          <w:p w:rsidR="00D3113E" w:rsidRPr="00C65DC2" w:rsidRDefault="00D3113E" w:rsidP="002F4DDD">
            <w:pPr>
              <w:pStyle w:val="Bodytext10"/>
              <w:shd w:val="clear" w:color="auto" w:fill="auto"/>
              <w:spacing w:before="0" w:line="240" w:lineRule="auto"/>
              <w:ind w:firstLine="0"/>
              <w:rPr>
                <w:rStyle w:val="BodytextItalic"/>
                <w:rFonts w:ascii="Cambria" w:hAnsi="Cambria"/>
                <w:color w:val="000000"/>
                <w:sz w:val="24"/>
                <w:szCs w:val="22"/>
                <w:lang w:eastAsia="ro-RO"/>
              </w:rPr>
            </w:pPr>
            <w:r w:rsidRPr="00C65DC2">
              <w:rPr>
                <w:rStyle w:val="Tablecaption0"/>
                <w:rFonts w:ascii="Cambria" w:hAnsi="Cambria"/>
                <w:color w:val="000000"/>
                <w:sz w:val="24"/>
                <w:szCs w:val="24"/>
                <w:lang w:eastAsia="ro-RO"/>
              </w:rPr>
              <w:t>Total acoperire</w:t>
            </w:r>
          </w:p>
        </w:tc>
        <w:tc>
          <w:tcPr>
            <w:tcW w:w="2720" w:type="dxa"/>
            <w:shd w:val="clear" w:color="auto" w:fill="FFFFFF"/>
          </w:tcPr>
          <w:p w:rsidR="00D3113E" w:rsidRPr="00C65DC2" w:rsidRDefault="00D3113E" w:rsidP="002F4DDD">
            <w:pPr>
              <w:pStyle w:val="Bodytext10"/>
              <w:shd w:val="clear" w:color="auto" w:fill="auto"/>
              <w:spacing w:before="0" w:line="240" w:lineRule="auto"/>
              <w:ind w:firstLine="0"/>
              <w:rPr>
                <w:rStyle w:val="BodytextItalic"/>
                <w:rFonts w:ascii="Cambria" w:hAnsi="Cambria"/>
                <w:color w:val="000000"/>
                <w:sz w:val="24"/>
                <w:szCs w:val="22"/>
                <w:lang w:eastAsia="ro-RO"/>
              </w:rPr>
            </w:pPr>
            <w:r w:rsidRPr="00C65DC2">
              <w:rPr>
                <w:rStyle w:val="Tablecaption0"/>
                <w:rFonts w:ascii="Cambria" w:hAnsi="Cambria"/>
                <w:color w:val="000000"/>
                <w:sz w:val="24"/>
                <w:szCs w:val="24"/>
                <w:lang w:eastAsia="ro-RO"/>
              </w:rPr>
              <w:t>99.71</w:t>
            </w:r>
          </w:p>
        </w:tc>
      </w:tr>
    </w:tbl>
    <w:p w:rsidR="002F4DDD" w:rsidRPr="00C65DC2" w:rsidRDefault="002F4DDD" w:rsidP="002F4DDD">
      <w:pPr>
        <w:pStyle w:val="Tablecaption1"/>
        <w:shd w:val="clear" w:color="auto" w:fill="auto"/>
        <w:tabs>
          <w:tab w:val="left" w:pos="3000"/>
        </w:tabs>
        <w:spacing w:line="190" w:lineRule="exact"/>
        <w:rPr>
          <w:rFonts w:ascii="Cambria" w:hAnsi="Cambria"/>
          <w:sz w:val="24"/>
          <w:szCs w:val="24"/>
        </w:rPr>
      </w:pPr>
    </w:p>
    <w:p w:rsidR="002F4DDD" w:rsidRPr="00C65DC2" w:rsidRDefault="002F4DDD" w:rsidP="002F4DDD">
      <w:pPr>
        <w:spacing w:line="360" w:lineRule="auto"/>
        <w:jc w:val="both"/>
        <w:rPr>
          <w:rFonts w:ascii="Cambria" w:hAnsi="Cambria" w:cs="Arial"/>
          <w:bCs/>
          <w:highlight w:val="yellow"/>
        </w:rPr>
      </w:pPr>
    </w:p>
    <w:p w:rsidR="002F4DDD" w:rsidRPr="00C65DC2" w:rsidRDefault="002F4DDD" w:rsidP="001136F2">
      <w:pPr>
        <w:tabs>
          <w:tab w:val="left" w:pos="426"/>
        </w:tabs>
        <w:jc w:val="center"/>
        <w:rPr>
          <w:rFonts w:ascii="Cambria" w:hAnsi="Cambria" w:cs="Arial"/>
          <w:i/>
        </w:rPr>
      </w:pPr>
      <w:r w:rsidRPr="00C65DC2">
        <w:rPr>
          <w:rFonts w:ascii="Cambria" w:hAnsi="Cambria" w:cs="Arial"/>
          <w:i/>
        </w:rPr>
        <w:t>Tabel nr. 15  Specii prevăzute la articolul 4 din Directiva 2009/147/CE, specii enumerate în anexa II la Directiva 92/43/CEE şi evaluarea sitului în ceea ce le priveşte</w:t>
      </w:r>
    </w:p>
    <w:tbl>
      <w:tblPr>
        <w:tblOverlap w:val="never"/>
        <w:tblW w:w="10853" w:type="dxa"/>
        <w:jc w:val="center"/>
        <w:tblLayout w:type="fixed"/>
        <w:tblCellMar>
          <w:left w:w="10" w:type="dxa"/>
          <w:right w:w="10" w:type="dxa"/>
        </w:tblCellMar>
        <w:tblLook w:val="04A0"/>
      </w:tblPr>
      <w:tblGrid>
        <w:gridCol w:w="514"/>
        <w:gridCol w:w="518"/>
        <w:gridCol w:w="2405"/>
        <w:gridCol w:w="504"/>
        <w:gridCol w:w="317"/>
        <w:gridCol w:w="437"/>
        <w:gridCol w:w="470"/>
        <w:gridCol w:w="566"/>
        <w:gridCol w:w="720"/>
        <w:gridCol w:w="826"/>
        <w:gridCol w:w="686"/>
        <w:gridCol w:w="720"/>
        <w:gridCol w:w="778"/>
        <w:gridCol w:w="110"/>
        <w:gridCol w:w="624"/>
        <w:gridCol w:w="658"/>
      </w:tblGrid>
      <w:tr w:rsidR="002F4DDD" w:rsidRPr="00C65DC2" w:rsidTr="00D3113E">
        <w:trPr>
          <w:trHeight w:val="57"/>
          <w:jc w:val="center"/>
        </w:trPr>
        <w:tc>
          <w:tcPr>
            <w:tcW w:w="4258" w:type="dxa"/>
            <w:gridSpan w:val="5"/>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Specie</w:t>
            </w:r>
          </w:p>
        </w:tc>
        <w:tc>
          <w:tcPr>
            <w:tcW w:w="3705" w:type="dxa"/>
            <w:gridSpan w:val="6"/>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Populație</w:t>
            </w:r>
          </w:p>
        </w:tc>
        <w:tc>
          <w:tcPr>
            <w:tcW w:w="2890" w:type="dxa"/>
            <w:gridSpan w:val="5"/>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Sit</w:t>
            </w:r>
          </w:p>
        </w:tc>
      </w:tr>
      <w:tr w:rsidR="002F4DDD" w:rsidRPr="00C65DC2" w:rsidTr="00D3113E">
        <w:trPr>
          <w:trHeight w:val="57"/>
          <w:jc w:val="center"/>
        </w:trPr>
        <w:tc>
          <w:tcPr>
            <w:tcW w:w="514" w:type="dxa"/>
            <w:vMerge w:val="restart"/>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60"/>
              <w:rPr>
                <w:rFonts w:ascii="Cambria" w:hAnsi="Cambria"/>
                <w:b/>
                <w:sz w:val="18"/>
                <w:szCs w:val="18"/>
              </w:rPr>
            </w:pPr>
            <w:r w:rsidRPr="00C65DC2">
              <w:rPr>
                <w:rStyle w:val="Bodytext8pt"/>
                <w:rFonts w:ascii="Cambria" w:hAnsi="Cambria"/>
                <w:b/>
                <w:sz w:val="18"/>
                <w:szCs w:val="18"/>
              </w:rPr>
              <w:t>Grup</w:t>
            </w:r>
          </w:p>
        </w:tc>
        <w:tc>
          <w:tcPr>
            <w:tcW w:w="518" w:type="dxa"/>
            <w:vMerge w:val="restart"/>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Cod</w:t>
            </w:r>
          </w:p>
        </w:tc>
        <w:tc>
          <w:tcPr>
            <w:tcW w:w="2405" w:type="dxa"/>
            <w:vMerge w:val="restart"/>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Denumire ştiinţifică</w:t>
            </w:r>
          </w:p>
        </w:tc>
        <w:tc>
          <w:tcPr>
            <w:tcW w:w="504" w:type="dxa"/>
            <w:vMerge w:val="restart"/>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S</w:t>
            </w:r>
          </w:p>
        </w:tc>
        <w:tc>
          <w:tcPr>
            <w:tcW w:w="317" w:type="dxa"/>
            <w:vMerge w:val="restart"/>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NP</w:t>
            </w:r>
          </w:p>
        </w:tc>
        <w:tc>
          <w:tcPr>
            <w:tcW w:w="437" w:type="dxa"/>
            <w:vMerge w:val="restart"/>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Tip</w:t>
            </w:r>
          </w:p>
        </w:tc>
        <w:tc>
          <w:tcPr>
            <w:tcW w:w="1036" w:type="dxa"/>
            <w:gridSpan w:val="2"/>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Mărime</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Unit.</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Categ.</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Calit.</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AIBICID</w:t>
            </w:r>
          </w:p>
        </w:tc>
        <w:tc>
          <w:tcPr>
            <w:tcW w:w="2170" w:type="dxa"/>
            <w:gridSpan w:val="4"/>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AIBIC</w:t>
            </w:r>
          </w:p>
        </w:tc>
      </w:tr>
      <w:tr w:rsidR="002F4DDD" w:rsidRPr="00C65DC2" w:rsidTr="00D3113E">
        <w:trPr>
          <w:trHeight w:val="57"/>
          <w:jc w:val="center"/>
        </w:trPr>
        <w:tc>
          <w:tcPr>
            <w:tcW w:w="514" w:type="dxa"/>
            <w:vMerge/>
            <w:tcBorders>
              <w:left w:val="single" w:sz="4" w:space="0" w:color="auto"/>
            </w:tcBorders>
            <w:shd w:val="clear" w:color="auto" w:fill="FFFFFF"/>
            <w:vAlign w:val="center"/>
          </w:tcPr>
          <w:p w:rsidR="002F4DDD" w:rsidRPr="00C65DC2" w:rsidRDefault="002F4DDD" w:rsidP="002F4DDD">
            <w:pPr>
              <w:rPr>
                <w:rFonts w:ascii="Cambria" w:hAnsi="Cambria"/>
                <w:b/>
                <w:sz w:val="18"/>
                <w:szCs w:val="18"/>
              </w:rPr>
            </w:pPr>
          </w:p>
        </w:tc>
        <w:tc>
          <w:tcPr>
            <w:tcW w:w="518" w:type="dxa"/>
            <w:vMerge/>
            <w:tcBorders>
              <w:left w:val="single" w:sz="4" w:space="0" w:color="auto"/>
            </w:tcBorders>
            <w:shd w:val="clear" w:color="auto" w:fill="FFFFFF"/>
            <w:vAlign w:val="center"/>
          </w:tcPr>
          <w:p w:rsidR="002F4DDD" w:rsidRPr="00C65DC2" w:rsidRDefault="002F4DDD" w:rsidP="002F4DDD">
            <w:pPr>
              <w:rPr>
                <w:rFonts w:ascii="Cambria" w:hAnsi="Cambria"/>
                <w:b/>
                <w:sz w:val="18"/>
                <w:szCs w:val="18"/>
              </w:rPr>
            </w:pPr>
          </w:p>
        </w:tc>
        <w:tc>
          <w:tcPr>
            <w:tcW w:w="2405" w:type="dxa"/>
            <w:vMerge/>
            <w:tcBorders>
              <w:left w:val="single" w:sz="4" w:space="0" w:color="auto"/>
            </w:tcBorders>
            <w:shd w:val="clear" w:color="auto" w:fill="FFFFFF"/>
            <w:vAlign w:val="center"/>
          </w:tcPr>
          <w:p w:rsidR="002F4DDD" w:rsidRPr="00C65DC2" w:rsidRDefault="002F4DDD" w:rsidP="002F4DDD">
            <w:pPr>
              <w:rPr>
                <w:rFonts w:ascii="Cambria" w:hAnsi="Cambria"/>
                <w:b/>
                <w:sz w:val="18"/>
                <w:szCs w:val="18"/>
              </w:rPr>
            </w:pPr>
          </w:p>
        </w:tc>
        <w:tc>
          <w:tcPr>
            <w:tcW w:w="504" w:type="dxa"/>
            <w:vMerge/>
            <w:tcBorders>
              <w:left w:val="single" w:sz="4" w:space="0" w:color="auto"/>
            </w:tcBorders>
            <w:shd w:val="clear" w:color="auto" w:fill="FFFFFF"/>
            <w:vAlign w:val="center"/>
          </w:tcPr>
          <w:p w:rsidR="002F4DDD" w:rsidRPr="00C65DC2" w:rsidRDefault="002F4DDD" w:rsidP="002F4DDD">
            <w:pPr>
              <w:rPr>
                <w:rFonts w:ascii="Cambria" w:hAnsi="Cambria"/>
                <w:b/>
                <w:sz w:val="18"/>
                <w:szCs w:val="18"/>
              </w:rPr>
            </w:pPr>
          </w:p>
        </w:tc>
        <w:tc>
          <w:tcPr>
            <w:tcW w:w="317" w:type="dxa"/>
            <w:vMerge/>
            <w:tcBorders>
              <w:left w:val="single" w:sz="4" w:space="0" w:color="auto"/>
            </w:tcBorders>
            <w:shd w:val="clear" w:color="auto" w:fill="FFFFFF"/>
            <w:vAlign w:val="center"/>
          </w:tcPr>
          <w:p w:rsidR="002F4DDD" w:rsidRPr="00C65DC2" w:rsidRDefault="002F4DDD" w:rsidP="002F4DDD">
            <w:pPr>
              <w:rPr>
                <w:rFonts w:ascii="Cambria" w:hAnsi="Cambria"/>
                <w:b/>
                <w:sz w:val="18"/>
                <w:szCs w:val="18"/>
              </w:rPr>
            </w:pPr>
          </w:p>
        </w:tc>
        <w:tc>
          <w:tcPr>
            <w:tcW w:w="437" w:type="dxa"/>
            <w:vMerge/>
            <w:tcBorders>
              <w:left w:val="single" w:sz="4" w:space="0" w:color="auto"/>
            </w:tcBorders>
            <w:shd w:val="clear" w:color="auto" w:fill="FFFFFF"/>
            <w:vAlign w:val="center"/>
          </w:tcPr>
          <w:p w:rsidR="002F4DDD" w:rsidRPr="00C65DC2" w:rsidRDefault="002F4DDD" w:rsidP="002F4DDD">
            <w:pPr>
              <w:rPr>
                <w:rFonts w:ascii="Cambria" w:hAnsi="Cambria"/>
                <w:b/>
                <w:sz w:val="18"/>
                <w:szCs w:val="18"/>
              </w:rPr>
            </w:pP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Min.</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Max.</w:t>
            </w:r>
          </w:p>
        </w:tc>
        <w:tc>
          <w:tcPr>
            <w:tcW w:w="720" w:type="dxa"/>
            <w:tcBorders>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măsura</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CIRIVIP</w:t>
            </w:r>
          </w:p>
        </w:tc>
        <w:tc>
          <w:tcPr>
            <w:tcW w:w="686" w:type="dxa"/>
            <w:tcBorders>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date</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Pop.</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Conserv</w:t>
            </w:r>
          </w:p>
        </w:tc>
        <w:tc>
          <w:tcPr>
            <w:tcW w:w="110" w:type="dxa"/>
            <w:tcBorders>
              <w:top w:val="single" w:sz="4" w:space="0" w:color="auto"/>
            </w:tcBorders>
            <w:shd w:val="clear" w:color="auto" w:fill="FFFFFF"/>
            <w:vAlign w:val="center"/>
          </w:tcPr>
          <w:p w:rsidR="002F4DDD" w:rsidRPr="00C65DC2" w:rsidRDefault="002F4DDD" w:rsidP="002F4DDD">
            <w:pPr>
              <w:rPr>
                <w:rFonts w:ascii="Cambria" w:hAnsi="Cambria"/>
                <w:b/>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Izolare</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rPr>
                <w:rFonts w:ascii="Cambria" w:hAnsi="Cambria"/>
                <w:b/>
                <w:sz w:val="18"/>
                <w:szCs w:val="18"/>
              </w:rPr>
            </w:pPr>
            <w:r w:rsidRPr="00C65DC2">
              <w:rPr>
                <w:rStyle w:val="Bodytext8pt"/>
                <w:rFonts w:ascii="Cambria" w:hAnsi="Cambria"/>
                <w:b/>
                <w:sz w:val="18"/>
                <w:szCs w:val="18"/>
              </w:rPr>
              <w:t>Global</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A402</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Accipiter brevipes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60</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100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A086</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Accipiter nisus(Uliu păsărar)</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2503</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3970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A255</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Anthus campestris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1600</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2000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A090</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Aquila clanga</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A404</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Aquila heliaca</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15</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4270</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8580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A215</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Bubo bubo</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4</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A133</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Burhinus oedicnemus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35</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A133</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Burhinus oedicnemus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400</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500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A087</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Buteo buteo(Şorecar comun)</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1467</w:t>
            </w:r>
          </w:p>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28487</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A088</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Buteo lagopus(Şorecar încălţat)</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W</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A403</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Buteo rufinus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15</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A243</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Calandrella brachydactyla</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200</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A224</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Caprimulgus europaeus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A363</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Carduelis chloris(Florinte)</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A031</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Ciconia ciconia</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3500</w:t>
            </w:r>
          </w:p>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0</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12200</w:t>
            </w:r>
          </w:p>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A030</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Ciconia nigra</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1877</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2123</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A080</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Circaetus gallicus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A080</w:t>
            </w:r>
          </w:p>
        </w:tc>
        <w:tc>
          <w:tcPr>
            <w:tcW w:w="2405"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Circaetus gallicus</w:t>
            </w:r>
          </w:p>
        </w:tc>
        <w:tc>
          <w:tcPr>
            <w:tcW w:w="504"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195</w:t>
            </w:r>
          </w:p>
        </w:tc>
        <w:tc>
          <w:tcPr>
            <w:tcW w:w="56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300</w:t>
            </w: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Circus aeruginosus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1517</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3970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110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330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Circus macrourus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70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Circus pygargus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A084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Circus pygargus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830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A208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Columba</w:t>
            </w:r>
          </w:p>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palumbus(Porumbel gulerat)</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A231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Coracias garrulus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400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A212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Cuculus canorus(Cuc)</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A238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Dendrocopos medius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620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A236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Dryocopus martius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60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A379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Emberiza hortulana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6</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A103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Falco peregrinus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4</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A097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Falco vespertinus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A320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Ficedula parva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2500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A075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Haliaeetus albicilla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A075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Haliaeetus albicilla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5</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270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400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A299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Hippolais icterina(Frunzăriţă galbenă)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A251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Hirundo rustica(Rândunică)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A338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Lanius collurio</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A340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97" w:lineRule="exact"/>
              <w:ind w:left="31"/>
              <w:rPr>
                <w:rFonts w:ascii="Cambria" w:hAnsi="Cambria"/>
                <w:sz w:val="18"/>
                <w:szCs w:val="18"/>
              </w:rPr>
            </w:pPr>
            <w:r w:rsidRPr="00C65DC2">
              <w:rPr>
                <w:rStyle w:val="Bodytext8pt"/>
                <w:rFonts w:ascii="Cambria" w:hAnsi="Cambria"/>
                <w:sz w:val="18"/>
                <w:szCs w:val="18"/>
              </w:rPr>
              <w:t>Lanius excubitor(Sfrâncioc mare)</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A339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Lanius minor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A341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97" w:lineRule="exact"/>
              <w:ind w:left="31"/>
              <w:rPr>
                <w:rFonts w:ascii="Cambria" w:hAnsi="Cambria"/>
                <w:sz w:val="18"/>
                <w:szCs w:val="18"/>
              </w:rPr>
            </w:pPr>
            <w:r w:rsidRPr="00C65DC2">
              <w:rPr>
                <w:rStyle w:val="Bodytext8pt"/>
                <w:rFonts w:ascii="Cambria" w:hAnsi="Cambria"/>
                <w:sz w:val="18"/>
                <w:szCs w:val="18"/>
              </w:rPr>
              <w:t>Lanius senator(Sfrâncioc cu cap roşu)</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A246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Lullula arborea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A242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Melanocorypha calandra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1500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A262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Motacilla alba(Codobatură albă)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A260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97" w:lineRule="exact"/>
              <w:ind w:left="31"/>
              <w:rPr>
                <w:rFonts w:ascii="Cambria" w:hAnsi="Cambria"/>
                <w:sz w:val="18"/>
                <w:szCs w:val="18"/>
              </w:rPr>
            </w:pPr>
            <w:r w:rsidRPr="00C65DC2">
              <w:rPr>
                <w:rStyle w:val="Bodytext8pt"/>
                <w:rFonts w:ascii="Cambria" w:hAnsi="Cambria"/>
                <w:sz w:val="18"/>
                <w:szCs w:val="18"/>
              </w:rPr>
              <w:t>Motacilla flava(Codobatură galbenă)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A319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Muscicapa striata(Muscar sur)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A435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Oenanthe isabellina(Pietrar răsăritean)</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A277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97" w:lineRule="exact"/>
              <w:ind w:left="31"/>
              <w:rPr>
                <w:rFonts w:ascii="Cambria" w:hAnsi="Cambria"/>
                <w:sz w:val="18"/>
                <w:szCs w:val="18"/>
              </w:rPr>
            </w:pPr>
            <w:r w:rsidRPr="00C65DC2">
              <w:rPr>
                <w:rStyle w:val="Bodytext8pt"/>
                <w:rFonts w:ascii="Cambria" w:hAnsi="Cambria"/>
                <w:sz w:val="18"/>
                <w:szCs w:val="18"/>
              </w:rPr>
              <w:t>Oenanthe oenanthe(Pietrar sur)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A337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Oriolus oriolus(Grangur)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A443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97" w:lineRule="exact"/>
              <w:ind w:left="31"/>
              <w:rPr>
                <w:rFonts w:ascii="Cambria" w:hAnsi="Cambria"/>
                <w:sz w:val="18"/>
                <w:szCs w:val="18"/>
              </w:rPr>
            </w:pPr>
            <w:r w:rsidRPr="00C65DC2">
              <w:rPr>
                <w:rStyle w:val="Bodytext8pt"/>
                <w:rFonts w:ascii="Cambria" w:hAnsi="Cambria"/>
                <w:sz w:val="18"/>
                <w:szCs w:val="18"/>
              </w:rPr>
              <w:t>Parus lugubris(Piţigoi de livadă)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700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A019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Pelecanus onocrotalus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2850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3800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A072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Pernis apivorus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3190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7050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A274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Phoenicurus phoenicurus(Codroş de pădure)</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97" w:lineRule="exact"/>
              <w:ind w:left="31"/>
              <w:rPr>
                <w:rFonts w:ascii="Cambria" w:hAnsi="Cambria"/>
                <w:sz w:val="18"/>
                <w:szCs w:val="18"/>
              </w:rPr>
            </w:pPr>
            <w:r w:rsidRPr="00C65DC2">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A314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Style w:val="Bodytext8pt"/>
                <w:rFonts w:ascii="Cambria" w:hAnsi="Cambria"/>
                <w:sz w:val="18"/>
                <w:szCs w:val="18"/>
              </w:rPr>
            </w:pPr>
            <w:r w:rsidRPr="00C65DC2">
              <w:rPr>
                <w:rStyle w:val="Bodytext8pt"/>
                <w:rFonts w:ascii="Cambria" w:hAnsi="Cambria"/>
                <w:sz w:val="18"/>
                <w:szCs w:val="18"/>
              </w:rPr>
              <w:t>Phylloscopus sibilatrix(Pitulice sfârâitoare)</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A234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Picus canus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A276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Saxicola torquata(Mărăcinar negru)</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A210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Streptopelia turtur(Turturică)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A351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Sturnus vulgaris(Graur)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A351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Sturnus vulgaris(Graur)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A311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202" w:lineRule="exact"/>
              <w:ind w:left="31"/>
              <w:rPr>
                <w:rFonts w:ascii="Cambria" w:hAnsi="Cambria"/>
                <w:sz w:val="18"/>
                <w:szCs w:val="18"/>
              </w:rPr>
            </w:pPr>
            <w:r w:rsidRPr="00C65DC2">
              <w:rPr>
                <w:rStyle w:val="Bodytext8pt"/>
                <w:rFonts w:ascii="Cambria" w:hAnsi="Cambria"/>
                <w:sz w:val="18"/>
                <w:szCs w:val="18"/>
              </w:rPr>
              <w:t>Sylvia atricapilla(Silvie cu cap negru)</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A308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Sylvia curruca(Silvie mică)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A307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Sylvia nisoria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400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A397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Tadorna ferruginea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3</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7</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A397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Tadorna ferruginea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243</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A232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Upupa epops(Pupăză)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spacing w:line="160" w:lineRule="exact"/>
              <w:ind w:left="31"/>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2F4DDD">
            <w:pPr>
              <w:ind w:left="31"/>
              <w:rPr>
                <w:rFonts w:ascii="Cambria" w:hAnsi="Cambria"/>
                <w:sz w:val="18"/>
                <w:szCs w:val="18"/>
              </w:rPr>
            </w:pPr>
          </w:p>
        </w:tc>
      </w:tr>
    </w:tbl>
    <w:p w:rsidR="002F4DDD" w:rsidRPr="00C65DC2" w:rsidRDefault="002F4DDD" w:rsidP="002F4DDD">
      <w:pPr>
        <w:tabs>
          <w:tab w:val="left" w:pos="426"/>
        </w:tabs>
        <w:spacing w:line="360" w:lineRule="auto"/>
        <w:rPr>
          <w:rFonts w:ascii="Cambria" w:hAnsi="Cambria" w:cs="Arial"/>
          <w:i/>
          <w:highlight w:val="yellow"/>
        </w:rPr>
      </w:pPr>
    </w:p>
    <w:p w:rsidR="002F4DDD" w:rsidRPr="00C65DC2" w:rsidRDefault="002F4DDD" w:rsidP="002F4DDD">
      <w:pPr>
        <w:pStyle w:val="label"/>
        <w:spacing w:before="0" w:beforeAutospacing="0" w:after="0" w:afterAutospacing="0"/>
        <w:rPr>
          <w:rFonts w:ascii="Cambria" w:hAnsi="Cambria" w:cs="Arial"/>
          <w:i/>
          <w:highlight w:val="yellow"/>
        </w:rPr>
      </w:pPr>
      <w:r w:rsidRPr="00C65DC2">
        <w:rPr>
          <w:rFonts w:ascii="Cambria" w:hAnsi="Cambria" w:cs="Arial"/>
          <w:i/>
        </w:rPr>
        <w:t>Tabel nr. 16 Cele mai importante impacte şi activităţi cu efect mare asupra sitului</w:t>
      </w:r>
    </w:p>
    <w:tbl>
      <w:tblPr>
        <w:tblW w:w="0" w:type="auto"/>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3"/>
        <w:gridCol w:w="1191"/>
        <w:gridCol w:w="3345"/>
        <w:gridCol w:w="1434"/>
        <w:gridCol w:w="1276"/>
      </w:tblGrid>
      <w:tr w:rsidR="002F4DDD" w:rsidRPr="00C65DC2" w:rsidTr="00D3113E">
        <w:trPr>
          <w:trHeight w:hRule="exact" w:val="370"/>
          <w:jc w:val="center"/>
        </w:trPr>
        <w:tc>
          <w:tcPr>
            <w:tcW w:w="1053"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p>
        </w:tc>
        <w:tc>
          <w:tcPr>
            <w:tcW w:w="1191"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p>
        </w:tc>
        <w:tc>
          <w:tcPr>
            <w:tcW w:w="3345"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r w:rsidRPr="00C65DC2">
              <w:rPr>
                <w:rStyle w:val="Bodytext0"/>
                <w:rFonts w:ascii="Cambria" w:hAnsi="Cambria"/>
                <w:b/>
                <w:sz w:val="22"/>
                <w:szCs w:val="22"/>
                <w:lang w:val="ro-RO"/>
              </w:rPr>
              <w:t>Impacte Negative</w:t>
            </w:r>
          </w:p>
        </w:tc>
        <w:tc>
          <w:tcPr>
            <w:tcW w:w="1434"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p>
        </w:tc>
        <w:tc>
          <w:tcPr>
            <w:tcW w:w="1276"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p>
        </w:tc>
      </w:tr>
      <w:tr w:rsidR="002F4DDD" w:rsidRPr="00C65DC2" w:rsidTr="00A967C1">
        <w:trPr>
          <w:trHeight w:hRule="exact" w:val="590"/>
          <w:jc w:val="center"/>
        </w:trPr>
        <w:tc>
          <w:tcPr>
            <w:tcW w:w="1053"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r w:rsidRPr="00C65DC2">
              <w:rPr>
                <w:rStyle w:val="Bodytext0"/>
                <w:rFonts w:ascii="Cambria" w:hAnsi="Cambria"/>
                <w:b/>
                <w:sz w:val="22"/>
                <w:szCs w:val="22"/>
                <w:lang w:val="ro-RO"/>
              </w:rPr>
              <w:t>Intens.</w:t>
            </w:r>
          </w:p>
        </w:tc>
        <w:tc>
          <w:tcPr>
            <w:tcW w:w="1191"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r w:rsidRPr="00C65DC2">
              <w:rPr>
                <w:rStyle w:val="Bodytext0"/>
                <w:rFonts w:ascii="Cambria" w:hAnsi="Cambria"/>
                <w:b/>
                <w:sz w:val="22"/>
                <w:szCs w:val="22"/>
                <w:lang w:val="ro-RO"/>
              </w:rPr>
              <w:t>Cod</w:t>
            </w:r>
          </w:p>
        </w:tc>
        <w:tc>
          <w:tcPr>
            <w:tcW w:w="3345"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r w:rsidRPr="00C65DC2">
              <w:rPr>
                <w:rStyle w:val="Bodytext0"/>
                <w:rFonts w:ascii="Cambria" w:hAnsi="Cambria"/>
                <w:b/>
                <w:sz w:val="22"/>
                <w:szCs w:val="22"/>
                <w:lang w:val="ro-RO"/>
              </w:rPr>
              <w:t>Ameninţări şi presiuni</w:t>
            </w:r>
          </w:p>
        </w:tc>
        <w:tc>
          <w:tcPr>
            <w:tcW w:w="1434"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r w:rsidRPr="00C65DC2">
              <w:rPr>
                <w:rStyle w:val="Bodytext0"/>
                <w:rFonts w:ascii="Cambria" w:hAnsi="Cambria"/>
                <w:b/>
                <w:sz w:val="22"/>
                <w:szCs w:val="22"/>
                <w:lang w:val="ro-RO"/>
              </w:rPr>
              <w:t>Poluare</w:t>
            </w:r>
          </w:p>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r w:rsidRPr="00C65DC2">
              <w:rPr>
                <w:rStyle w:val="Bodytext0"/>
                <w:rFonts w:ascii="Cambria" w:hAnsi="Cambria"/>
                <w:b/>
                <w:sz w:val="22"/>
                <w:szCs w:val="22"/>
                <w:lang w:val="ro-RO"/>
              </w:rPr>
              <w:t>(Cod)</w:t>
            </w:r>
          </w:p>
        </w:tc>
        <w:tc>
          <w:tcPr>
            <w:tcW w:w="1276" w:type="dxa"/>
            <w:vAlign w:val="center"/>
          </w:tcPr>
          <w:p w:rsidR="002F4DDD" w:rsidRPr="00C65DC2" w:rsidRDefault="002F4DDD" w:rsidP="00A967C1">
            <w:pPr>
              <w:pStyle w:val="Bodytext10"/>
              <w:shd w:val="clear" w:color="auto" w:fill="auto"/>
              <w:spacing w:before="0" w:line="240" w:lineRule="auto"/>
              <w:ind w:firstLine="0"/>
              <w:rPr>
                <w:rStyle w:val="Bodytext0"/>
                <w:rFonts w:ascii="Cambria" w:hAnsi="Cambria"/>
                <w:b/>
                <w:sz w:val="22"/>
                <w:szCs w:val="22"/>
                <w:lang w:val="ro-RO"/>
              </w:rPr>
            </w:pPr>
            <w:r w:rsidRPr="00C65DC2">
              <w:rPr>
                <w:rStyle w:val="Bodytext0"/>
                <w:rFonts w:ascii="Cambria" w:hAnsi="Cambria"/>
                <w:b/>
                <w:sz w:val="22"/>
                <w:szCs w:val="22"/>
                <w:lang w:val="ro-RO"/>
              </w:rPr>
              <w:t>În sit/ în afară</w:t>
            </w:r>
          </w:p>
        </w:tc>
      </w:tr>
      <w:tr w:rsidR="002F4DDD" w:rsidRPr="00C65DC2" w:rsidTr="00A967C1">
        <w:trPr>
          <w:trHeight w:hRule="exact" w:val="854"/>
          <w:jc w:val="center"/>
        </w:trPr>
        <w:tc>
          <w:tcPr>
            <w:tcW w:w="1053"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L</w:t>
            </w:r>
          </w:p>
        </w:tc>
        <w:tc>
          <w:tcPr>
            <w:tcW w:w="1191"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690</w:t>
            </w:r>
          </w:p>
        </w:tc>
        <w:tc>
          <w:tcPr>
            <w:tcW w:w="3345"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Alte impacte determinate de turism şi recreere ce nu au fost menționate mai sus</w:t>
            </w:r>
          </w:p>
        </w:tc>
        <w:tc>
          <w:tcPr>
            <w:tcW w:w="1434"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N</w:t>
            </w:r>
          </w:p>
        </w:tc>
        <w:tc>
          <w:tcPr>
            <w:tcW w:w="1276" w:type="dxa"/>
            <w:vAlign w:val="center"/>
          </w:tcPr>
          <w:p w:rsidR="002F4DDD" w:rsidRPr="00C65DC2" w:rsidRDefault="002F4DDD" w:rsidP="00A967C1">
            <w:pPr>
              <w:jc w:val="center"/>
              <w:rPr>
                <w:rFonts w:ascii="Cambria" w:hAnsi="Cambria"/>
                <w:sz w:val="22"/>
                <w:szCs w:val="22"/>
              </w:rPr>
            </w:pPr>
            <w:r w:rsidRPr="00C65DC2">
              <w:rPr>
                <w:rStyle w:val="Bodytext0"/>
                <w:rFonts w:ascii="Cambria" w:hAnsi="Cambria"/>
                <w:sz w:val="22"/>
                <w:szCs w:val="22"/>
              </w:rPr>
              <w:t>I</w:t>
            </w:r>
          </w:p>
        </w:tc>
      </w:tr>
      <w:tr w:rsidR="002F4DDD" w:rsidRPr="00C65DC2" w:rsidTr="00D3113E">
        <w:trPr>
          <w:trHeight w:hRule="exact" w:val="336"/>
          <w:jc w:val="center"/>
        </w:trPr>
        <w:tc>
          <w:tcPr>
            <w:tcW w:w="1053"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M</w:t>
            </w:r>
          </w:p>
        </w:tc>
        <w:tc>
          <w:tcPr>
            <w:tcW w:w="1191"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B</w:t>
            </w:r>
          </w:p>
        </w:tc>
        <w:tc>
          <w:tcPr>
            <w:tcW w:w="3345"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Silvicultura</w:t>
            </w:r>
          </w:p>
        </w:tc>
        <w:tc>
          <w:tcPr>
            <w:tcW w:w="1434"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N</w:t>
            </w:r>
          </w:p>
        </w:tc>
        <w:tc>
          <w:tcPr>
            <w:tcW w:w="1276" w:type="dxa"/>
            <w:vAlign w:val="center"/>
          </w:tcPr>
          <w:p w:rsidR="002F4DDD" w:rsidRPr="00C65DC2" w:rsidRDefault="002F4DDD" w:rsidP="00A967C1">
            <w:pPr>
              <w:jc w:val="center"/>
              <w:rPr>
                <w:rFonts w:ascii="Cambria" w:hAnsi="Cambria"/>
                <w:sz w:val="22"/>
                <w:szCs w:val="22"/>
              </w:rPr>
            </w:pPr>
            <w:r w:rsidRPr="00C65DC2">
              <w:rPr>
                <w:rStyle w:val="Bodytext0"/>
                <w:rFonts w:ascii="Cambria" w:hAnsi="Cambria"/>
                <w:sz w:val="22"/>
                <w:szCs w:val="22"/>
              </w:rPr>
              <w:t>I</w:t>
            </w:r>
          </w:p>
        </w:tc>
      </w:tr>
      <w:tr w:rsidR="002F4DDD" w:rsidRPr="00C65DC2" w:rsidTr="00D3113E">
        <w:trPr>
          <w:trHeight w:hRule="exact" w:val="556"/>
          <w:jc w:val="center"/>
        </w:trPr>
        <w:tc>
          <w:tcPr>
            <w:tcW w:w="1053"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M</w:t>
            </w:r>
          </w:p>
        </w:tc>
        <w:tc>
          <w:tcPr>
            <w:tcW w:w="1191"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B</w:t>
            </w:r>
          </w:p>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02.04</w:t>
            </w:r>
          </w:p>
        </w:tc>
        <w:tc>
          <w:tcPr>
            <w:tcW w:w="3345"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Îndepărtarea arborilor uscați sau în curs de uscare</w:t>
            </w:r>
          </w:p>
        </w:tc>
        <w:tc>
          <w:tcPr>
            <w:tcW w:w="1434"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N</w:t>
            </w:r>
          </w:p>
        </w:tc>
        <w:tc>
          <w:tcPr>
            <w:tcW w:w="1276" w:type="dxa"/>
            <w:vAlign w:val="center"/>
          </w:tcPr>
          <w:p w:rsidR="002F4DDD" w:rsidRPr="00C65DC2" w:rsidRDefault="002F4DDD" w:rsidP="00A967C1">
            <w:pPr>
              <w:jc w:val="center"/>
              <w:rPr>
                <w:rFonts w:ascii="Cambria" w:hAnsi="Cambria"/>
                <w:sz w:val="22"/>
                <w:szCs w:val="22"/>
              </w:rPr>
            </w:pPr>
            <w:r w:rsidRPr="00C65DC2">
              <w:rPr>
                <w:rStyle w:val="Bodytext0"/>
                <w:rFonts w:ascii="Cambria" w:hAnsi="Cambria"/>
                <w:sz w:val="22"/>
                <w:szCs w:val="22"/>
              </w:rPr>
              <w:t>I</w:t>
            </w:r>
          </w:p>
        </w:tc>
      </w:tr>
      <w:tr w:rsidR="002F4DDD" w:rsidRPr="00C65DC2" w:rsidTr="00A967C1">
        <w:trPr>
          <w:trHeight w:hRule="exact" w:val="510"/>
          <w:jc w:val="center"/>
        </w:trPr>
        <w:tc>
          <w:tcPr>
            <w:tcW w:w="1053"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L</w:t>
            </w:r>
          </w:p>
        </w:tc>
        <w:tc>
          <w:tcPr>
            <w:tcW w:w="1191"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F03.02.01</w:t>
            </w:r>
          </w:p>
        </w:tc>
        <w:tc>
          <w:tcPr>
            <w:tcW w:w="3345"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Colectare de animale (insecte, reptile, amfibieni...)</w:t>
            </w:r>
          </w:p>
        </w:tc>
        <w:tc>
          <w:tcPr>
            <w:tcW w:w="1434" w:type="dxa"/>
            <w:vAlign w:val="center"/>
          </w:tcPr>
          <w:p w:rsidR="002F4DDD" w:rsidRPr="00C65DC2" w:rsidRDefault="002F4DDD" w:rsidP="00A967C1">
            <w:pPr>
              <w:jc w:val="center"/>
              <w:rPr>
                <w:rStyle w:val="Bodytext8pt"/>
                <w:rFonts w:ascii="Cambria" w:hAnsi="Cambria"/>
                <w:sz w:val="22"/>
                <w:szCs w:val="22"/>
              </w:rPr>
            </w:pPr>
            <w:r w:rsidRPr="00C65DC2">
              <w:rPr>
                <w:rStyle w:val="Bodytext8pt"/>
                <w:rFonts w:ascii="Cambria" w:hAnsi="Cambria"/>
                <w:sz w:val="22"/>
                <w:szCs w:val="22"/>
              </w:rPr>
              <w:t>N</w:t>
            </w:r>
          </w:p>
        </w:tc>
        <w:tc>
          <w:tcPr>
            <w:tcW w:w="1276" w:type="dxa"/>
            <w:vAlign w:val="center"/>
          </w:tcPr>
          <w:p w:rsidR="002F4DDD" w:rsidRPr="00C65DC2" w:rsidRDefault="002F4DDD" w:rsidP="00A967C1">
            <w:pPr>
              <w:jc w:val="center"/>
              <w:rPr>
                <w:rFonts w:ascii="Cambria" w:hAnsi="Cambria"/>
                <w:sz w:val="22"/>
                <w:szCs w:val="22"/>
              </w:rPr>
            </w:pPr>
            <w:r w:rsidRPr="00C65DC2">
              <w:rPr>
                <w:rStyle w:val="Bodytext0"/>
                <w:rFonts w:ascii="Cambria" w:hAnsi="Cambria"/>
                <w:sz w:val="22"/>
                <w:szCs w:val="22"/>
              </w:rPr>
              <w:t>I</w:t>
            </w:r>
          </w:p>
        </w:tc>
      </w:tr>
    </w:tbl>
    <w:p w:rsidR="002F4DDD" w:rsidRPr="00C65DC2" w:rsidRDefault="002F4DDD" w:rsidP="002F4DDD">
      <w:pPr>
        <w:pStyle w:val="label"/>
        <w:spacing w:before="0" w:beforeAutospacing="0" w:after="0" w:afterAutospacing="0" w:line="360" w:lineRule="auto"/>
        <w:rPr>
          <w:rFonts w:ascii="Cambria" w:hAnsi="Cambria" w:cs="Arial"/>
          <w:i/>
          <w:highlight w:val="yellow"/>
        </w:rPr>
      </w:pPr>
    </w:p>
    <w:p w:rsidR="002F4DDD" w:rsidRPr="00C65DC2" w:rsidRDefault="002F4DDD" w:rsidP="002F4DDD">
      <w:pPr>
        <w:pStyle w:val="label"/>
        <w:spacing w:before="0" w:beforeAutospacing="0" w:after="0" w:afterAutospacing="0"/>
        <w:rPr>
          <w:rFonts w:ascii="Cambria" w:hAnsi="Cambria" w:cs="Arial"/>
          <w:i/>
        </w:rPr>
      </w:pPr>
      <w:r w:rsidRPr="00C65DC2">
        <w:rPr>
          <w:rFonts w:ascii="Cambria" w:hAnsi="Cambria" w:cs="Arial"/>
          <w:i/>
        </w:rPr>
        <w:t>Tabel nr. 17 Cele mai importante impacte şi activităţi cu efect mediu/mic asupra sitului</w:t>
      </w:r>
    </w:p>
    <w:tbl>
      <w:tblPr>
        <w:tblW w:w="0" w:type="auto"/>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8"/>
        <w:gridCol w:w="1276"/>
        <w:gridCol w:w="3260"/>
        <w:gridCol w:w="1229"/>
        <w:gridCol w:w="1276"/>
      </w:tblGrid>
      <w:tr w:rsidR="002F4DDD" w:rsidRPr="00C65DC2" w:rsidTr="00D3113E">
        <w:trPr>
          <w:trHeight w:hRule="exact" w:val="370"/>
          <w:jc w:val="center"/>
        </w:trPr>
        <w:tc>
          <w:tcPr>
            <w:tcW w:w="1218"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p>
        </w:tc>
        <w:tc>
          <w:tcPr>
            <w:tcW w:w="1276"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p>
        </w:tc>
        <w:tc>
          <w:tcPr>
            <w:tcW w:w="3260"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r w:rsidRPr="00C65DC2">
              <w:rPr>
                <w:rStyle w:val="Bodytext0"/>
                <w:rFonts w:ascii="Cambria" w:hAnsi="Cambria"/>
                <w:b/>
                <w:sz w:val="22"/>
                <w:szCs w:val="22"/>
                <w:lang w:val="ro-RO"/>
              </w:rPr>
              <w:t>Impacte Negative</w:t>
            </w:r>
          </w:p>
        </w:tc>
        <w:tc>
          <w:tcPr>
            <w:tcW w:w="1229"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p>
        </w:tc>
        <w:tc>
          <w:tcPr>
            <w:tcW w:w="1276"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p>
        </w:tc>
      </w:tr>
      <w:tr w:rsidR="002F4DDD" w:rsidRPr="00C65DC2" w:rsidTr="00D3113E">
        <w:trPr>
          <w:trHeight w:hRule="exact" w:val="662"/>
          <w:jc w:val="center"/>
        </w:trPr>
        <w:tc>
          <w:tcPr>
            <w:tcW w:w="1218"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r w:rsidRPr="00C65DC2">
              <w:rPr>
                <w:rStyle w:val="Bodytext0"/>
                <w:rFonts w:ascii="Cambria" w:hAnsi="Cambria"/>
                <w:b/>
                <w:sz w:val="22"/>
                <w:szCs w:val="22"/>
                <w:lang w:val="ro-RO"/>
              </w:rPr>
              <w:t>Intens.</w:t>
            </w:r>
          </w:p>
        </w:tc>
        <w:tc>
          <w:tcPr>
            <w:tcW w:w="1276"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r w:rsidRPr="00C65DC2">
              <w:rPr>
                <w:rStyle w:val="Bodytext0"/>
                <w:rFonts w:ascii="Cambria" w:hAnsi="Cambria"/>
                <w:b/>
                <w:sz w:val="22"/>
                <w:szCs w:val="22"/>
                <w:lang w:val="ro-RO"/>
              </w:rPr>
              <w:t>Cod</w:t>
            </w:r>
          </w:p>
        </w:tc>
        <w:tc>
          <w:tcPr>
            <w:tcW w:w="3260"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r w:rsidRPr="00C65DC2">
              <w:rPr>
                <w:rStyle w:val="Bodytext0"/>
                <w:rFonts w:ascii="Cambria" w:hAnsi="Cambria"/>
                <w:b/>
                <w:sz w:val="22"/>
                <w:szCs w:val="22"/>
                <w:lang w:val="ro-RO"/>
              </w:rPr>
              <w:t>Ameninţări şi presiuni</w:t>
            </w:r>
          </w:p>
        </w:tc>
        <w:tc>
          <w:tcPr>
            <w:tcW w:w="1229"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r w:rsidRPr="00C65DC2">
              <w:rPr>
                <w:rStyle w:val="Bodytext0"/>
                <w:rFonts w:ascii="Cambria" w:hAnsi="Cambria"/>
                <w:b/>
                <w:sz w:val="22"/>
                <w:szCs w:val="22"/>
                <w:lang w:val="ro-RO"/>
              </w:rPr>
              <w:t>Poluare</w:t>
            </w:r>
          </w:p>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r w:rsidRPr="00C65DC2">
              <w:rPr>
                <w:rStyle w:val="Bodytext0"/>
                <w:rFonts w:ascii="Cambria" w:hAnsi="Cambria"/>
                <w:b/>
                <w:sz w:val="22"/>
                <w:szCs w:val="22"/>
                <w:lang w:val="ro-RO"/>
              </w:rPr>
              <w:t>(Cod)</w:t>
            </w:r>
          </w:p>
        </w:tc>
        <w:tc>
          <w:tcPr>
            <w:tcW w:w="1276" w:type="dxa"/>
            <w:vAlign w:val="center"/>
          </w:tcPr>
          <w:p w:rsidR="002F4DDD" w:rsidRPr="00C65DC2" w:rsidRDefault="002F4DDD" w:rsidP="005A3BF8">
            <w:pPr>
              <w:pStyle w:val="Bodytext10"/>
              <w:shd w:val="clear" w:color="auto" w:fill="auto"/>
              <w:spacing w:before="0" w:line="190" w:lineRule="exact"/>
              <w:ind w:firstLine="0"/>
              <w:rPr>
                <w:rStyle w:val="Bodytext0"/>
                <w:rFonts w:ascii="Cambria" w:hAnsi="Cambria"/>
                <w:b/>
                <w:sz w:val="22"/>
                <w:szCs w:val="22"/>
                <w:lang w:val="ro-RO"/>
              </w:rPr>
            </w:pPr>
            <w:r w:rsidRPr="00C65DC2">
              <w:rPr>
                <w:rStyle w:val="Bodytext0"/>
                <w:rFonts w:ascii="Cambria" w:hAnsi="Cambria"/>
                <w:b/>
                <w:sz w:val="22"/>
                <w:szCs w:val="22"/>
                <w:lang w:val="ro-RO"/>
              </w:rPr>
              <w:t>În sit/ în afară</w:t>
            </w:r>
          </w:p>
        </w:tc>
      </w:tr>
      <w:tr w:rsidR="002F4DDD" w:rsidRPr="00C65DC2" w:rsidTr="00D3113E">
        <w:trPr>
          <w:trHeight w:hRule="exact" w:val="272"/>
          <w:jc w:val="center"/>
        </w:trPr>
        <w:tc>
          <w:tcPr>
            <w:tcW w:w="1218"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L</w:t>
            </w:r>
          </w:p>
        </w:tc>
        <w:tc>
          <w:tcPr>
            <w:tcW w:w="1276"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F</w:t>
            </w:r>
          </w:p>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04.01</w:t>
            </w:r>
          </w:p>
        </w:tc>
        <w:tc>
          <w:tcPr>
            <w:tcW w:w="3260"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Prădarea stațiunilor floristice(rezervatiiile floristice)</w:t>
            </w:r>
          </w:p>
        </w:tc>
        <w:tc>
          <w:tcPr>
            <w:tcW w:w="1229"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N</w:t>
            </w:r>
          </w:p>
        </w:tc>
        <w:tc>
          <w:tcPr>
            <w:tcW w:w="1276"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I</w:t>
            </w:r>
          </w:p>
        </w:tc>
      </w:tr>
      <w:tr w:rsidR="002F4DDD" w:rsidRPr="00C65DC2" w:rsidTr="00D3113E">
        <w:trPr>
          <w:trHeight w:hRule="exact" w:val="272"/>
          <w:jc w:val="center"/>
        </w:trPr>
        <w:tc>
          <w:tcPr>
            <w:tcW w:w="1218"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L</w:t>
            </w:r>
          </w:p>
        </w:tc>
        <w:tc>
          <w:tcPr>
            <w:tcW w:w="1276"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G</w:t>
            </w:r>
          </w:p>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04.01</w:t>
            </w:r>
          </w:p>
        </w:tc>
        <w:tc>
          <w:tcPr>
            <w:tcW w:w="3260"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Manevre militare</w:t>
            </w:r>
          </w:p>
        </w:tc>
        <w:tc>
          <w:tcPr>
            <w:tcW w:w="1229"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N</w:t>
            </w:r>
          </w:p>
        </w:tc>
        <w:tc>
          <w:tcPr>
            <w:tcW w:w="1276" w:type="dxa"/>
            <w:vAlign w:val="center"/>
          </w:tcPr>
          <w:p w:rsidR="002F4DDD" w:rsidRPr="00C65DC2" w:rsidRDefault="002F4DDD" w:rsidP="005A3BF8">
            <w:pPr>
              <w:jc w:val="center"/>
              <w:rPr>
                <w:rStyle w:val="Bodytext8pt"/>
                <w:rFonts w:ascii="Cambria" w:hAnsi="Cambria"/>
                <w:sz w:val="22"/>
                <w:szCs w:val="22"/>
              </w:rPr>
            </w:pPr>
            <w:r w:rsidRPr="00C65DC2">
              <w:rPr>
                <w:rStyle w:val="Bodytext8pt"/>
                <w:rFonts w:ascii="Cambria" w:hAnsi="Cambria"/>
                <w:sz w:val="22"/>
                <w:szCs w:val="22"/>
              </w:rPr>
              <w:t>I</w:t>
            </w:r>
          </w:p>
        </w:tc>
      </w:tr>
    </w:tbl>
    <w:p w:rsidR="002F4DDD" w:rsidRPr="00C65DC2" w:rsidRDefault="002F4DDD" w:rsidP="002F4DDD">
      <w:pPr>
        <w:tabs>
          <w:tab w:val="left" w:pos="426"/>
        </w:tabs>
        <w:spacing w:line="360" w:lineRule="auto"/>
        <w:ind w:firstLine="567"/>
        <w:jc w:val="both"/>
        <w:rPr>
          <w:rFonts w:ascii="Cambria" w:hAnsi="Cambria" w:cs="Arial"/>
          <w:bCs/>
        </w:rPr>
      </w:pPr>
      <w:r w:rsidRPr="00C65DC2">
        <w:rPr>
          <w:rFonts w:ascii="Cambria" w:hAnsi="Cambria" w:cs="Arial"/>
          <w:bCs/>
        </w:rPr>
        <w:t>În ceea ce priveşte planul</w:t>
      </w:r>
      <w:r w:rsidR="00D3113E" w:rsidRPr="00C65DC2">
        <w:rPr>
          <w:rFonts w:ascii="Cambria" w:hAnsi="Cambria" w:cs="Arial"/>
          <w:bCs/>
        </w:rPr>
        <w:t xml:space="preserve"> de management al sitului ROSCI</w:t>
      </w:r>
      <w:r w:rsidRPr="00C65DC2">
        <w:rPr>
          <w:rFonts w:ascii="Cambria" w:hAnsi="Cambria" w:cs="Arial"/>
          <w:bCs/>
        </w:rPr>
        <w:t>0091, acesta nu există însă există în lucru.</w:t>
      </w:r>
    </w:p>
    <w:p w:rsidR="005A3BF8" w:rsidRPr="00C65DC2" w:rsidRDefault="005A3BF8" w:rsidP="002F4DDD">
      <w:pPr>
        <w:pStyle w:val="label"/>
        <w:spacing w:before="0" w:beforeAutospacing="0" w:after="0" w:afterAutospacing="0" w:line="360" w:lineRule="auto"/>
        <w:rPr>
          <w:rFonts w:ascii="Cambria" w:hAnsi="Cambria" w:cs="Arial"/>
          <w:i/>
          <w:highlight w:val="yellow"/>
        </w:rPr>
      </w:pPr>
    </w:p>
    <w:p w:rsidR="002F4DDD" w:rsidRPr="00C65DC2" w:rsidRDefault="002F4DDD" w:rsidP="002F4DDD">
      <w:pPr>
        <w:spacing w:line="360" w:lineRule="auto"/>
        <w:ind w:firstLine="567"/>
        <w:jc w:val="both"/>
        <w:rPr>
          <w:rFonts w:ascii="Cambria" w:hAnsi="Cambria"/>
          <w:b/>
        </w:rPr>
      </w:pPr>
      <w:r w:rsidRPr="00C65DC2">
        <w:rPr>
          <w:rFonts w:ascii="Cambria" w:hAnsi="Cambria"/>
          <w:b/>
        </w:rPr>
        <w:t>ROSPA 0073 Macin - Niculiţel</w:t>
      </w:r>
    </w:p>
    <w:p w:rsidR="002F4DDD" w:rsidRPr="00C65DC2" w:rsidRDefault="002F4DDD" w:rsidP="002F4DDD">
      <w:pPr>
        <w:pStyle w:val="label"/>
        <w:spacing w:before="0" w:beforeAutospacing="0" w:after="0" w:afterAutospacing="0" w:line="360" w:lineRule="auto"/>
        <w:ind w:firstLine="567"/>
        <w:jc w:val="both"/>
        <w:rPr>
          <w:rFonts w:ascii="Cambria" w:hAnsi="Cambria" w:cs="Arial"/>
        </w:rPr>
      </w:pPr>
      <w:r w:rsidRPr="00C65DC2">
        <w:rPr>
          <w:rFonts w:ascii="Cambria" w:hAnsi="Cambria" w:cs="Arial"/>
        </w:rPr>
        <w:t>Aria de protecţ</w:t>
      </w:r>
      <w:r w:rsidR="00D3113E" w:rsidRPr="00C65DC2">
        <w:rPr>
          <w:rFonts w:ascii="Cambria" w:hAnsi="Cambria" w:cs="Arial"/>
        </w:rPr>
        <w:t>ie specială avifaunistică ROSPA</w:t>
      </w:r>
      <w:r w:rsidRPr="00C65DC2">
        <w:rPr>
          <w:rFonts w:ascii="Cambria" w:hAnsi="Cambria" w:cs="Arial"/>
        </w:rPr>
        <w:t>0073 Măcin - Niculiţel a fost instituită prin Hotărârea Guvernului nr. 1284/2007, privind declararea ariilor de protecţie specială avifaunistică ca parte integrantă a reţelei ecologice europene NATURA 2000 în România, modificată şi completată prin Hotărârea Guvernului nr. 971/2011.</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 xml:space="preserve">Suprafaţa totală a sitului de protecţie </w:t>
      </w:r>
      <w:r w:rsidRPr="00C65DC2">
        <w:rPr>
          <w:rFonts w:ascii="Cambria" w:hAnsi="Cambria" w:cs="Arial"/>
          <w:lang w:eastAsia="ro-RO"/>
        </w:rPr>
        <w:t>avifaunistică este de 67308 ha, iar ca regionare geografică aceasta este poziţionată în totalitate în zona stepică, fiind delimitată de următoarele coordonate geografice: latitudine – 28.0022888 şi longitudine 45.0079750.</w:t>
      </w:r>
      <w:r w:rsidRPr="00C65DC2">
        <w:rPr>
          <w:rFonts w:ascii="Cambria" w:hAnsi="Cambria" w:cs="Arial"/>
        </w:rPr>
        <w:t xml:space="preserve"> </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Acest sit găzduiește efective importante ale unor specii de păsări protejate. Conform datelor avem următoarele categorii:</w:t>
      </w:r>
    </w:p>
    <w:p w:rsidR="002F4DDD" w:rsidRPr="00C65DC2" w:rsidRDefault="002F4DDD" w:rsidP="009D3C7D">
      <w:pPr>
        <w:pStyle w:val="ListParagraph"/>
        <w:numPr>
          <w:ilvl w:val="0"/>
          <w:numId w:val="85"/>
        </w:numPr>
        <w:tabs>
          <w:tab w:val="left" w:pos="426"/>
        </w:tabs>
        <w:spacing w:line="360" w:lineRule="auto"/>
        <w:jc w:val="both"/>
        <w:rPr>
          <w:rFonts w:ascii="Cambria" w:hAnsi="Cambria" w:cs="Arial"/>
        </w:rPr>
      </w:pPr>
      <w:r w:rsidRPr="00C65DC2">
        <w:rPr>
          <w:rFonts w:ascii="Cambria" w:hAnsi="Cambria" w:cs="Arial"/>
        </w:rPr>
        <w:t>număr de specii din anexa 1 a Directivei Păsări: 56</w:t>
      </w:r>
    </w:p>
    <w:p w:rsidR="002F4DDD" w:rsidRPr="00C65DC2" w:rsidRDefault="002F4DDD" w:rsidP="009D3C7D">
      <w:pPr>
        <w:pStyle w:val="ListParagraph"/>
        <w:numPr>
          <w:ilvl w:val="0"/>
          <w:numId w:val="85"/>
        </w:numPr>
        <w:tabs>
          <w:tab w:val="left" w:pos="426"/>
        </w:tabs>
        <w:spacing w:line="360" w:lineRule="auto"/>
        <w:jc w:val="both"/>
        <w:rPr>
          <w:rFonts w:ascii="Cambria" w:hAnsi="Cambria" w:cs="Arial"/>
        </w:rPr>
      </w:pPr>
      <w:r w:rsidRPr="00C65DC2">
        <w:rPr>
          <w:rFonts w:ascii="Cambria" w:hAnsi="Cambria" w:cs="Arial"/>
        </w:rPr>
        <w:t>număr de alte specii migratoare, listate în anexele Convenției asupra speciilor migratoare (Bonn): 123</w:t>
      </w:r>
    </w:p>
    <w:p w:rsidR="002F4DDD" w:rsidRPr="00C65DC2" w:rsidRDefault="00D3113E" w:rsidP="009D3C7D">
      <w:pPr>
        <w:pStyle w:val="ListParagraph"/>
        <w:numPr>
          <w:ilvl w:val="0"/>
          <w:numId w:val="85"/>
        </w:numPr>
        <w:tabs>
          <w:tab w:val="left" w:pos="426"/>
        </w:tabs>
        <w:spacing w:line="360" w:lineRule="auto"/>
        <w:jc w:val="both"/>
        <w:rPr>
          <w:rFonts w:ascii="Cambria" w:hAnsi="Cambria" w:cs="Arial"/>
        </w:rPr>
      </w:pPr>
      <w:r w:rsidRPr="00C65DC2">
        <w:rPr>
          <w:rFonts w:ascii="Cambria" w:hAnsi="Cambria" w:cs="Arial"/>
        </w:rPr>
        <w:t>număr</w:t>
      </w:r>
      <w:r w:rsidR="002F4DDD" w:rsidRPr="00C65DC2">
        <w:rPr>
          <w:rFonts w:ascii="Cambria" w:hAnsi="Cambria" w:cs="Arial"/>
        </w:rPr>
        <w:t xml:space="preserve"> de specii periclitate la nivel global: 10</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Situl este important pentru populațiile cuibăritoare ale speciilor următoare:</w:t>
      </w:r>
      <w:r w:rsidRPr="00C65DC2">
        <w:rPr>
          <w:rFonts w:ascii="Cambria" w:hAnsi="Cambria" w:cs="Arial"/>
          <w:i/>
        </w:rPr>
        <w:t xml:space="preserve"> Falco cherrug, Coracias garrulus, Ciconia ciconia, Accipiter brevipes, Burhinus oedicnemus, Oenanthe pleschanka, Circaetus gallicus, Buteo rufinus, Emberiza hortulana, Caprimulgus europaeus, Hieraaetus pennatus, Lullula arborea.</w:t>
      </w:r>
    </w:p>
    <w:p w:rsidR="002F4DDD" w:rsidRPr="00C65DC2" w:rsidRDefault="002F4DDD" w:rsidP="002F4DDD">
      <w:pPr>
        <w:tabs>
          <w:tab w:val="left" w:pos="426"/>
        </w:tabs>
        <w:spacing w:line="360" w:lineRule="auto"/>
        <w:ind w:firstLine="579"/>
        <w:jc w:val="both"/>
        <w:rPr>
          <w:rFonts w:ascii="Cambria" w:hAnsi="Cambria" w:cs="Arial"/>
          <w:i/>
        </w:rPr>
      </w:pPr>
      <w:r w:rsidRPr="00C65DC2">
        <w:rPr>
          <w:rFonts w:ascii="Cambria" w:hAnsi="Cambria" w:cs="Arial"/>
        </w:rPr>
        <w:t xml:space="preserve">Situl este important în perioada de migratie pentru speciile: </w:t>
      </w:r>
      <w:r w:rsidRPr="00C65DC2">
        <w:rPr>
          <w:rFonts w:ascii="Cambria" w:hAnsi="Cambria" w:cs="Arial"/>
          <w:i/>
        </w:rPr>
        <w:t>Ciconia ciconia, Accipiter brevipes, Circaetus gallicus, Buteo rufinus, Hieraaetus pennatus, Lanius collurio, Gyps fulvus, Ficedula parva, Galerida cristata, Lullula arborea, Falco vespertinus, Neophron percnopterus, Pandion haliaetus, Nycticorax nycticorax, Ciconia nigra, Himantopus himantopus, Haliaeetus albicilla, Recurvirostra avosetta, Tringa glareola, Pelecanus onocrotalus, Pelecanus crispus, Ardea purpurea, Plegadis falcinellus, Platalea leucorodia, Chlidonias hybridus, Pernis apivorus, Anthus campestris, Aquila pomarina, Aquila heliaca, Aquila chrysaetos, Aquila clanga, Circus macrourus, Circus aeruginosus, Falco peregrinus, Milvus migrans, Phalacrocorax pygmaeus, Egretta alba.</w:t>
      </w:r>
    </w:p>
    <w:p w:rsidR="002F4DDD" w:rsidRPr="00C65DC2" w:rsidRDefault="002F4DDD" w:rsidP="002F4DDD">
      <w:pPr>
        <w:tabs>
          <w:tab w:val="left" w:pos="426"/>
        </w:tabs>
        <w:spacing w:line="360" w:lineRule="auto"/>
        <w:ind w:firstLine="579"/>
        <w:jc w:val="both"/>
        <w:rPr>
          <w:rFonts w:ascii="Cambria" w:hAnsi="Cambria" w:cs="Arial"/>
        </w:rPr>
      </w:pPr>
      <w:r w:rsidRPr="00C65DC2">
        <w:rPr>
          <w:rFonts w:ascii="Cambria" w:hAnsi="Cambria" w:cs="Arial"/>
        </w:rPr>
        <w:t>SOR: Sit desemnat ca IBA conform următoarelor criterii elaborate de BirdLife International: C1, C2, C5, C6.</w:t>
      </w:r>
    </w:p>
    <w:p w:rsidR="002F4DDD" w:rsidRPr="00C65DC2" w:rsidRDefault="002F4DDD" w:rsidP="002F4DDD">
      <w:pPr>
        <w:pStyle w:val="label"/>
        <w:spacing w:before="0" w:beforeAutospacing="0" w:after="0" w:afterAutospacing="0"/>
        <w:rPr>
          <w:rFonts w:ascii="Cambria" w:hAnsi="Cambria" w:cs="Arial"/>
          <w:i/>
          <w:sz w:val="22"/>
        </w:rPr>
      </w:pPr>
      <w:r w:rsidRPr="00C65DC2">
        <w:rPr>
          <w:rFonts w:ascii="Cambria" w:hAnsi="Cambria" w:cs="Arial"/>
          <w:i/>
        </w:rPr>
        <w:t>Tabel nr. 18 Specii prevăzute la articolul 4 din Directiva 2009/147/CE, specii enumerate în anexa II la Directiva 92/43/CEE şi evaluarea sitului în ceea ce le priveşte</w:t>
      </w:r>
    </w:p>
    <w:tbl>
      <w:tblPr>
        <w:tblOverlap w:val="never"/>
        <w:tblW w:w="10853" w:type="dxa"/>
        <w:jc w:val="center"/>
        <w:tblLayout w:type="fixed"/>
        <w:tblCellMar>
          <w:left w:w="10" w:type="dxa"/>
          <w:right w:w="10" w:type="dxa"/>
        </w:tblCellMar>
        <w:tblLook w:val="0000"/>
      </w:tblPr>
      <w:tblGrid>
        <w:gridCol w:w="514"/>
        <w:gridCol w:w="518"/>
        <w:gridCol w:w="2405"/>
        <w:gridCol w:w="504"/>
        <w:gridCol w:w="317"/>
        <w:gridCol w:w="437"/>
        <w:gridCol w:w="470"/>
        <w:gridCol w:w="566"/>
        <w:gridCol w:w="720"/>
        <w:gridCol w:w="826"/>
        <w:gridCol w:w="686"/>
        <w:gridCol w:w="720"/>
        <w:gridCol w:w="778"/>
        <w:gridCol w:w="110"/>
        <w:gridCol w:w="624"/>
        <w:gridCol w:w="658"/>
      </w:tblGrid>
      <w:tr w:rsidR="002F4DDD" w:rsidRPr="00C65DC2" w:rsidTr="00D3113E">
        <w:trPr>
          <w:trHeight w:val="57"/>
          <w:tblHeader/>
          <w:jc w:val="center"/>
        </w:trPr>
        <w:tc>
          <w:tcPr>
            <w:tcW w:w="4258" w:type="dxa"/>
            <w:gridSpan w:val="5"/>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Specie</w:t>
            </w:r>
          </w:p>
        </w:tc>
        <w:tc>
          <w:tcPr>
            <w:tcW w:w="3705" w:type="dxa"/>
            <w:gridSpan w:val="6"/>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Populație</w:t>
            </w:r>
          </w:p>
        </w:tc>
        <w:tc>
          <w:tcPr>
            <w:tcW w:w="2890" w:type="dxa"/>
            <w:gridSpan w:val="5"/>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Sit</w:t>
            </w:r>
          </w:p>
        </w:tc>
      </w:tr>
      <w:tr w:rsidR="002F4DDD" w:rsidRPr="00C65DC2" w:rsidTr="00D3113E">
        <w:trPr>
          <w:trHeight w:val="57"/>
          <w:tblHeader/>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Grup</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Cod</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Denumire ştiinţifică</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S</w:t>
            </w: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NP</w:t>
            </w: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Tip</w:t>
            </w:r>
          </w:p>
        </w:tc>
        <w:tc>
          <w:tcPr>
            <w:tcW w:w="1036" w:type="dxa"/>
            <w:gridSpan w:val="2"/>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Mărime</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Unit.</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Categ.</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Calit.</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AIBICID</w:t>
            </w:r>
          </w:p>
        </w:tc>
        <w:tc>
          <w:tcPr>
            <w:tcW w:w="2170" w:type="dxa"/>
            <w:gridSpan w:val="4"/>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AIBIC</w:t>
            </w:r>
          </w:p>
        </w:tc>
      </w:tr>
      <w:tr w:rsidR="002F4DDD" w:rsidRPr="00C65DC2" w:rsidTr="00D3113E">
        <w:trPr>
          <w:trHeight w:val="57"/>
          <w:tblHeader/>
          <w:jc w:val="center"/>
        </w:trPr>
        <w:tc>
          <w:tcPr>
            <w:tcW w:w="514" w:type="dxa"/>
            <w:tcBorders>
              <w:left w:val="single" w:sz="4" w:space="0" w:color="auto"/>
            </w:tcBorders>
            <w:shd w:val="clear" w:color="auto" w:fill="FFFFFF"/>
            <w:vAlign w:val="center"/>
          </w:tcPr>
          <w:p w:rsidR="002F4DDD" w:rsidRPr="00C65DC2" w:rsidRDefault="002F4DDD" w:rsidP="001136F2">
            <w:pPr>
              <w:jc w:val="center"/>
              <w:rPr>
                <w:rFonts w:ascii="Cambria" w:hAnsi="Cambria"/>
                <w:sz w:val="18"/>
                <w:szCs w:val="18"/>
              </w:rPr>
            </w:pPr>
          </w:p>
        </w:tc>
        <w:tc>
          <w:tcPr>
            <w:tcW w:w="518" w:type="dxa"/>
            <w:tcBorders>
              <w:left w:val="single" w:sz="4" w:space="0" w:color="auto"/>
            </w:tcBorders>
            <w:shd w:val="clear" w:color="auto" w:fill="FFFFFF"/>
            <w:vAlign w:val="center"/>
          </w:tcPr>
          <w:p w:rsidR="002F4DDD" w:rsidRPr="00C65DC2" w:rsidRDefault="002F4DDD" w:rsidP="001136F2">
            <w:pPr>
              <w:jc w:val="center"/>
              <w:rPr>
                <w:rFonts w:ascii="Cambria" w:hAnsi="Cambria"/>
                <w:sz w:val="18"/>
                <w:szCs w:val="18"/>
              </w:rPr>
            </w:pPr>
          </w:p>
        </w:tc>
        <w:tc>
          <w:tcPr>
            <w:tcW w:w="2405" w:type="dxa"/>
            <w:tcBorders>
              <w:left w:val="single" w:sz="4" w:space="0" w:color="auto"/>
            </w:tcBorders>
            <w:shd w:val="clear" w:color="auto" w:fill="FFFFFF"/>
            <w:vAlign w:val="center"/>
          </w:tcPr>
          <w:p w:rsidR="002F4DDD" w:rsidRPr="00C65DC2" w:rsidRDefault="002F4DDD" w:rsidP="001136F2">
            <w:pPr>
              <w:jc w:val="center"/>
              <w:rPr>
                <w:rFonts w:ascii="Cambria" w:hAnsi="Cambria"/>
                <w:sz w:val="18"/>
                <w:szCs w:val="18"/>
              </w:rPr>
            </w:pPr>
          </w:p>
        </w:tc>
        <w:tc>
          <w:tcPr>
            <w:tcW w:w="504" w:type="dxa"/>
            <w:tcBorders>
              <w:left w:val="single" w:sz="4" w:space="0" w:color="auto"/>
            </w:tcBorders>
            <w:shd w:val="clear" w:color="auto" w:fill="FFFFFF"/>
            <w:vAlign w:val="center"/>
          </w:tcPr>
          <w:p w:rsidR="002F4DDD" w:rsidRPr="00C65DC2" w:rsidRDefault="002F4DDD" w:rsidP="001136F2">
            <w:pPr>
              <w:jc w:val="center"/>
              <w:rPr>
                <w:rFonts w:ascii="Cambria" w:hAnsi="Cambria"/>
                <w:sz w:val="18"/>
                <w:szCs w:val="18"/>
              </w:rPr>
            </w:pPr>
          </w:p>
        </w:tc>
        <w:tc>
          <w:tcPr>
            <w:tcW w:w="317" w:type="dxa"/>
            <w:tcBorders>
              <w:left w:val="single" w:sz="4" w:space="0" w:color="auto"/>
            </w:tcBorders>
            <w:shd w:val="clear" w:color="auto" w:fill="FFFFFF"/>
            <w:vAlign w:val="center"/>
          </w:tcPr>
          <w:p w:rsidR="002F4DDD" w:rsidRPr="00C65DC2" w:rsidRDefault="002F4DDD" w:rsidP="001136F2">
            <w:pPr>
              <w:jc w:val="center"/>
              <w:rPr>
                <w:rFonts w:ascii="Cambria" w:hAnsi="Cambria"/>
                <w:sz w:val="18"/>
                <w:szCs w:val="18"/>
              </w:rPr>
            </w:pPr>
          </w:p>
        </w:tc>
        <w:tc>
          <w:tcPr>
            <w:tcW w:w="437" w:type="dxa"/>
            <w:tcBorders>
              <w:left w:val="single" w:sz="4" w:space="0" w:color="auto"/>
            </w:tcBorders>
            <w:shd w:val="clear" w:color="auto" w:fill="FFFFFF"/>
            <w:vAlign w:val="center"/>
          </w:tcPr>
          <w:p w:rsidR="002F4DDD" w:rsidRPr="00C65DC2" w:rsidRDefault="002F4DDD" w:rsidP="001136F2">
            <w:pPr>
              <w:jc w:val="center"/>
              <w:rPr>
                <w:rFonts w:ascii="Cambria" w:hAnsi="Cambria"/>
                <w:sz w:val="18"/>
                <w:szCs w:val="18"/>
              </w:rPr>
            </w:pP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Min.</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Max.</w:t>
            </w:r>
          </w:p>
        </w:tc>
        <w:tc>
          <w:tcPr>
            <w:tcW w:w="720" w:type="dxa"/>
            <w:tcBorders>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măsura</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CIRIVIP</w:t>
            </w:r>
          </w:p>
        </w:tc>
        <w:tc>
          <w:tcPr>
            <w:tcW w:w="686" w:type="dxa"/>
            <w:tcBorders>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date</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Pop.</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Conserv</w:t>
            </w:r>
          </w:p>
        </w:tc>
        <w:tc>
          <w:tcPr>
            <w:tcW w:w="110" w:type="dxa"/>
            <w:tcBorders>
              <w:top w:val="single" w:sz="4" w:space="0" w:color="auto"/>
            </w:tcBorders>
            <w:shd w:val="clear" w:color="auto" w:fill="FFFFFF"/>
            <w:vAlign w:val="center"/>
          </w:tcPr>
          <w:p w:rsidR="002F4DDD" w:rsidRPr="00C65DC2" w:rsidRDefault="002F4DDD" w:rsidP="001136F2">
            <w:pPr>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Izolare</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70" w:lineRule="exact"/>
              <w:jc w:val="center"/>
              <w:rPr>
                <w:rFonts w:ascii="Cambria" w:hAnsi="Cambria"/>
                <w:sz w:val="18"/>
                <w:szCs w:val="18"/>
              </w:rPr>
            </w:pPr>
            <w:r w:rsidRPr="00C65DC2">
              <w:rPr>
                <w:rStyle w:val="Bodytext85pt"/>
                <w:rFonts w:ascii="Cambria" w:hAnsi="Cambria"/>
                <w:sz w:val="18"/>
                <w:szCs w:val="18"/>
              </w:rPr>
              <w:t>Global</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A402</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Accipiter brevipes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A402</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Accipiter brevipes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15</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A042</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Anser erythropus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A255</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Anthus campestris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700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1200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A255</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Anthus campestris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2000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3000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A091</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Aquila chrysaetos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A090</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Aquila clanga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A404</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Aquila heliaca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A509</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97" w:lineRule="exact"/>
              <w:ind w:left="31"/>
              <w:jc w:val="center"/>
              <w:rPr>
                <w:rFonts w:ascii="Cambria" w:hAnsi="Cambria"/>
                <w:sz w:val="18"/>
                <w:szCs w:val="18"/>
              </w:rPr>
            </w:pPr>
            <w:r w:rsidRPr="00C65DC2">
              <w:rPr>
                <w:rStyle w:val="Bodytext8pt"/>
                <w:rFonts w:ascii="Cambria" w:hAnsi="Cambria"/>
                <w:sz w:val="18"/>
                <w:szCs w:val="18"/>
              </w:rPr>
              <w:t>Aquila nipalensis(Acvilă de stepă)</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18</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1400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2000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A029</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Ardea purpurea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25</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A215</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Bubo bubo</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A133</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Burhinus oedicnemus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A403</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Buteo rufinus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26</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A403</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Buteo rufinus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A243</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Calandrella brachydactyla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A224</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Caprimulgus europaeus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150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A196</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Chlidonias hybridus</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A031</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Ciconia ciconia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14</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16</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A031</w:t>
            </w:r>
          </w:p>
        </w:tc>
        <w:tc>
          <w:tcPr>
            <w:tcW w:w="2405"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Ciconia ciconia</w:t>
            </w:r>
          </w:p>
        </w:tc>
        <w:tc>
          <w:tcPr>
            <w:tcW w:w="504"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3000</w:t>
            </w:r>
          </w:p>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0</w:t>
            </w:r>
          </w:p>
        </w:tc>
        <w:tc>
          <w:tcPr>
            <w:tcW w:w="56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40000</w:t>
            </w: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110" w:type="dxa"/>
            <w:tcBorders>
              <w:top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A030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Ciconia nigra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Circaetus gallicus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14</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Circaetus gallicus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120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Circus aeruginosus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Circus aeruginosus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Circus macrourus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24</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A084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Circus pygargus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150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A231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Coracias garrulus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160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240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A239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Dendrocopos leucotos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A238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Dendrocopos medius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A429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Dendrocopos syriacus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A236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Dryocopus martius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A027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Egretta alba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A379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Emberiza hortulana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250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columbarius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columbarius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A103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peregrinus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A103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peregrinus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vespertinus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12</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Falco vespertinus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A321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Ficedula albicollis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A320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Ficedula parva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12000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A127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Grus grus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A078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Gyps fulvus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A075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Haliaeetus albicilla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14</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A131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Himantopus himantopus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A131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Himantopus himantopus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A338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Lanius collurio</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1200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A338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Lanius collurio</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A339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Lanius minor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DD</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A339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Lanius minor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A246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Lullula arborea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800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1400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A246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Lullula arborea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1500</w:t>
            </w:r>
          </w:p>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20000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A270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97" w:lineRule="exact"/>
              <w:ind w:left="31"/>
              <w:jc w:val="center"/>
              <w:rPr>
                <w:rFonts w:ascii="Cambria" w:hAnsi="Cambria"/>
                <w:sz w:val="18"/>
                <w:szCs w:val="18"/>
              </w:rPr>
            </w:pPr>
            <w:r w:rsidRPr="00C65DC2">
              <w:rPr>
                <w:rStyle w:val="Bodytext8pt"/>
                <w:rFonts w:ascii="Cambria" w:hAnsi="Cambria"/>
                <w:sz w:val="18"/>
                <w:szCs w:val="18"/>
              </w:rPr>
              <w:t>Luscinia</w:t>
            </w:r>
          </w:p>
          <w:p w:rsidR="002F4DDD" w:rsidRPr="00C65DC2" w:rsidRDefault="002F4DDD" w:rsidP="001136F2">
            <w:pPr>
              <w:spacing w:line="197" w:lineRule="exact"/>
              <w:ind w:left="31"/>
              <w:jc w:val="center"/>
              <w:rPr>
                <w:rFonts w:ascii="Cambria" w:hAnsi="Cambria"/>
                <w:sz w:val="18"/>
                <w:szCs w:val="18"/>
              </w:rPr>
            </w:pPr>
            <w:r w:rsidRPr="00C65DC2">
              <w:rPr>
                <w:rStyle w:val="Bodytext8pt"/>
                <w:rFonts w:ascii="Cambria" w:hAnsi="Cambria"/>
                <w:sz w:val="18"/>
                <w:szCs w:val="18"/>
              </w:rPr>
              <w:t>luscinia(Privighetoare de zăvoi)</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A271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Luscinia</w:t>
            </w:r>
          </w:p>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megarhynchos(Privighetoare</w:t>
            </w:r>
          </w:p>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roşcată)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A230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Merops apiaster(Prigorie)</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A383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97" w:lineRule="exact"/>
              <w:ind w:left="31"/>
              <w:jc w:val="center"/>
              <w:rPr>
                <w:rFonts w:ascii="Cambria" w:hAnsi="Cambria"/>
                <w:sz w:val="18"/>
                <w:szCs w:val="18"/>
              </w:rPr>
            </w:pPr>
            <w:r w:rsidRPr="00C65DC2">
              <w:rPr>
                <w:rStyle w:val="Bodytext8pt"/>
                <w:rFonts w:ascii="Cambria" w:hAnsi="Cambria"/>
                <w:sz w:val="18"/>
                <w:szCs w:val="18"/>
              </w:rPr>
              <w:t>Miliaria calandra(Presură sură)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A073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Milvus migrans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A073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Milvus migrans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A262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97" w:lineRule="exact"/>
              <w:ind w:left="31"/>
              <w:jc w:val="center"/>
              <w:rPr>
                <w:rFonts w:ascii="Cambria" w:hAnsi="Cambria"/>
                <w:sz w:val="18"/>
                <w:szCs w:val="18"/>
              </w:rPr>
            </w:pPr>
            <w:r w:rsidRPr="00C65DC2">
              <w:rPr>
                <w:rStyle w:val="Bodytext8pt"/>
                <w:rFonts w:ascii="Cambria" w:hAnsi="Cambria"/>
                <w:sz w:val="18"/>
                <w:szCs w:val="18"/>
              </w:rPr>
              <w:t>Motacilla alba(Codobatură albă)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A260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Motacilla flava(Codobatură galbenă)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A319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97" w:lineRule="exact"/>
              <w:ind w:left="31"/>
              <w:jc w:val="center"/>
              <w:rPr>
                <w:rFonts w:ascii="Cambria" w:hAnsi="Cambria"/>
                <w:sz w:val="18"/>
                <w:szCs w:val="18"/>
              </w:rPr>
            </w:pPr>
            <w:r w:rsidRPr="00C65DC2">
              <w:rPr>
                <w:rStyle w:val="Bodytext8pt"/>
                <w:rFonts w:ascii="Cambria" w:hAnsi="Cambria"/>
                <w:sz w:val="18"/>
                <w:szCs w:val="18"/>
              </w:rPr>
              <w:t>Muscicapa striata(Muscar sur)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A077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Neophron percnopterus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A023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Nycticorax nycticorax</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A435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Oenanthe isabellina(Pietrar răsăritean)</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120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240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A533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Oenanthe pleschanka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DD</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A337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Oriolus oriolus(Grangur)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A094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Pandion haliaetus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12</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A443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Parus lugubris(Piţigoi de livadă)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700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A355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Passer hispaniolensis(Vrabia spaniolă)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A020</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Pelecanus crispus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25</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A019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Pelecanus onocrotalus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1500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2500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A072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Pernis apivorus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14</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24</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A072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Pernis apivorus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3500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A393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Phalacrocorax pygmeus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A273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Phoenicurus</w:t>
            </w:r>
          </w:p>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ochruros(Codroş de munte)</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97" w:lineRule="exact"/>
              <w:ind w:left="31"/>
              <w:jc w:val="center"/>
              <w:rPr>
                <w:rFonts w:ascii="Cambria" w:hAnsi="Cambria"/>
                <w:sz w:val="18"/>
                <w:szCs w:val="18"/>
              </w:rPr>
            </w:pPr>
            <w:r w:rsidRPr="00C65DC2">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A234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Picus canus</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150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180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A034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Platalea leucorodia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A132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Recurvirostra avosetta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4</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A132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Recurvirostra avosetta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A276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Saxicola torquata(Mărăcinar negru)</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A311</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Sylvia atricapilla(Silvie cu cap negru)</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A309</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Sylvia communis(Silvie de câmp)</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A308</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Sylvia curruca(Silvie mică)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A307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Sylvia nisoria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A307</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Sylvia nisoria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A166</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Tringa glareola</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100</w:t>
            </w: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200</w:t>
            </w: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A283</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Turdus merula(Mierlă)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A285</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202" w:lineRule="exact"/>
              <w:ind w:left="31"/>
              <w:jc w:val="center"/>
              <w:rPr>
                <w:rFonts w:ascii="Cambria" w:hAnsi="Cambria"/>
                <w:sz w:val="18"/>
                <w:szCs w:val="18"/>
              </w:rPr>
            </w:pPr>
            <w:r w:rsidRPr="00C65DC2">
              <w:rPr>
                <w:rStyle w:val="Bodytext8pt"/>
                <w:rFonts w:ascii="Cambria" w:hAnsi="Cambria"/>
                <w:sz w:val="18"/>
                <w:szCs w:val="18"/>
              </w:rPr>
              <w:t>Turdus philomelos(Sturz cântător)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A284</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Turdus pilaris(Cocoşar)</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r w:rsidR="002F4DDD" w:rsidRPr="00C65DC2" w:rsidTr="00D3113E">
        <w:trPr>
          <w:trHeight w:val="57"/>
          <w:jc w:val="center"/>
        </w:trPr>
        <w:tc>
          <w:tcPr>
            <w:tcW w:w="51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A232</w:t>
            </w:r>
          </w:p>
        </w:tc>
        <w:tc>
          <w:tcPr>
            <w:tcW w:w="240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Upupa epops(Pupăză)</w:t>
            </w:r>
          </w:p>
        </w:tc>
        <w:tc>
          <w:tcPr>
            <w:tcW w:w="50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spacing w:line="160" w:lineRule="exact"/>
              <w:ind w:left="31"/>
              <w:jc w:val="center"/>
              <w:rPr>
                <w:rFonts w:ascii="Cambria" w:hAnsi="Cambria"/>
                <w:sz w:val="18"/>
                <w:szCs w:val="18"/>
              </w:rPr>
            </w:pPr>
            <w:r w:rsidRPr="00C65DC2">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ind w:left="31"/>
              <w:jc w:val="center"/>
              <w:rPr>
                <w:rFonts w:ascii="Cambria" w:hAnsi="Cambria"/>
                <w:sz w:val="18"/>
                <w:szCs w:val="18"/>
              </w:rPr>
            </w:pPr>
          </w:p>
        </w:tc>
      </w:tr>
    </w:tbl>
    <w:p w:rsidR="002F4DDD" w:rsidRPr="00C65DC2" w:rsidRDefault="002F4DDD" w:rsidP="002F4DDD">
      <w:pPr>
        <w:tabs>
          <w:tab w:val="left" w:pos="426"/>
        </w:tabs>
        <w:jc w:val="both"/>
        <w:rPr>
          <w:rFonts w:ascii="Cambria" w:hAnsi="Cambria" w:cs="Arial"/>
          <w:sz w:val="20"/>
          <w:highlight w:val="yellow"/>
        </w:rPr>
      </w:pPr>
    </w:p>
    <w:p w:rsidR="002F4DDD" w:rsidRPr="00C65DC2" w:rsidRDefault="002F4DDD" w:rsidP="002F4DDD">
      <w:pPr>
        <w:pStyle w:val="label"/>
        <w:spacing w:before="0" w:beforeAutospacing="0" w:after="0" w:afterAutospacing="0"/>
        <w:rPr>
          <w:rFonts w:ascii="Cambria" w:hAnsi="Cambria"/>
          <w:i/>
        </w:rPr>
      </w:pPr>
      <w:r w:rsidRPr="00C65DC2">
        <w:rPr>
          <w:rFonts w:ascii="Cambria" w:hAnsi="Cambria"/>
          <w:i/>
        </w:rPr>
        <w:t>Tabel nr. 19 Caracteristici generale ale sitului</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32"/>
        <w:gridCol w:w="3702"/>
        <w:gridCol w:w="3786"/>
      </w:tblGrid>
      <w:tr w:rsidR="002F4DDD" w:rsidRPr="00C65DC2" w:rsidTr="00D3113E">
        <w:trPr>
          <w:trHeight w:hRule="exact" w:val="302"/>
          <w:tblHeader/>
          <w:jc w:val="center"/>
        </w:trPr>
        <w:tc>
          <w:tcPr>
            <w:tcW w:w="1032" w:type="dxa"/>
            <w:shd w:val="clear" w:color="auto" w:fill="FFFFFF"/>
            <w:vAlign w:val="center"/>
          </w:tcPr>
          <w:p w:rsidR="002F4DDD" w:rsidRPr="00C65DC2" w:rsidRDefault="002F4DDD" w:rsidP="001136F2">
            <w:pPr>
              <w:pStyle w:val="Bodytext10"/>
              <w:shd w:val="clear" w:color="auto" w:fill="auto"/>
              <w:spacing w:before="0" w:line="240" w:lineRule="auto"/>
              <w:ind w:firstLine="0"/>
              <w:rPr>
                <w:rStyle w:val="Bodytext0"/>
                <w:rFonts w:ascii="Cambria" w:hAnsi="Cambria"/>
                <w:b/>
                <w:sz w:val="24"/>
                <w:szCs w:val="24"/>
              </w:rPr>
            </w:pPr>
            <w:r w:rsidRPr="00C65DC2">
              <w:rPr>
                <w:rStyle w:val="Bodytext0"/>
                <w:rFonts w:ascii="Cambria" w:hAnsi="Cambria"/>
                <w:b/>
                <w:sz w:val="24"/>
                <w:szCs w:val="24"/>
              </w:rPr>
              <w:t>Cod</w:t>
            </w:r>
          </w:p>
        </w:tc>
        <w:tc>
          <w:tcPr>
            <w:tcW w:w="3702" w:type="dxa"/>
            <w:shd w:val="clear" w:color="auto" w:fill="FFFFFF"/>
            <w:vAlign w:val="center"/>
          </w:tcPr>
          <w:p w:rsidR="002F4DDD" w:rsidRPr="00C65DC2" w:rsidRDefault="002F4DDD" w:rsidP="001136F2">
            <w:pPr>
              <w:pStyle w:val="Bodytext10"/>
              <w:shd w:val="clear" w:color="auto" w:fill="auto"/>
              <w:spacing w:before="0" w:line="240" w:lineRule="auto"/>
              <w:ind w:firstLine="0"/>
              <w:rPr>
                <w:rStyle w:val="Bodytext0"/>
                <w:rFonts w:ascii="Cambria" w:hAnsi="Cambria"/>
                <w:b/>
                <w:sz w:val="24"/>
                <w:szCs w:val="24"/>
              </w:rPr>
            </w:pPr>
            <w:r w:rsidRPr="00C65DC2">
              <w:rPr>
                <w:rStyle w:val="Bodytext0"/>
                <w:rFonts w:ascii="Cambria" w:hAnsi="Cambria"/>
                <w:b/>
                <w:sz w:val="24"/>
                <w:szCs w:val="24"/>
              </w:rPr>
              <w:t>Clase habitate</w:t>
            </w:r>
          </w:p>
        </w:tc>
        <w:tc>
          <w:tcPr>
            <w:tcW w:w="3786" w:type="dxa"/>
            <w:shd w:val="clear" w:color="auto" w:fill="FFFFFF"/>
            <w:vAlign w:val="center"/>
          </w:tcPr>
          <w:p w:rsidR="002F4DDD" w:rsidRPr="00C65DC2" w:rsidRDefault="002F4DDD" w:rsidP="001136F2">
            <w:pPr>
              <w:pStyle w:val="Bodytext10"/>
              <w:shd w:val="clear" w:color="auto" w:fill="auto"/>
              <w:spacing w:before="0" w:line="240" w:lineRule="auto"/>
              <w:ind w:firstLine="0"/>
              <w:rPr>
                <w:rStyle w:val="Bodytext0"/>
                <w:rFonts w:ascii="Cambria" w:hAnsi="Cambria"/>
                <w:b/>
                <w:sz w:val="24"/>
                <w:szCs w:val="24"/>
              </w:rPr>
            </w:pPr>
            <w:r w:rsidRPr="00C65DC2">
              <w:rPr>
                <w:rStyle w:val="Bodytext0"/>
                <w:rFonts w:ascii="Cambria" w:hAnsi="Cambria"/>
                <w:b/>
                <w:sz w:val="24"/>
                <w:szCs w:val="24"/>
              </w:rPr>
              <w:t>Acoperire (%)</w:t>
            </w:r>
          </w:p>
        </w:tc>
      </w:tr>
      <w:tr w:rsidR="002F4DDD" w:rsidRPr="00C65DC2" w:rsidTr="00D3113E">
        <w:trPr>
          <w:trHeight w:hRule="exact" w:val="350"/>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N06</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Râuri, lacuri</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2.07</w:t>
            </w:r>
          </w:p>
        </w:tc>
      </w:tr>
      <w:tr w:rsidR="002F4DDD" w:rsidRPr="00C65DC2" w:rsidTr="00D3113E">
        <w:trPr>
          <w:trHeight w:hRule="exact" w:val="355"/>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N07</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Mlaştini, turbării</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0.81</w:t>
            </w:r>
          </w:p>
        </w:tc>
      </w:tr>
      <w:tr w:rsidR="002F4DDD" w:rsidRPr="00C65DC2" w:rsidTr="00D3113E">
        <w:trPr>
          <w:trHeight w:hRule="exact" w:val="350"/>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N09</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Pajişti naturale, stepe</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5.34</w:t>
            </w:r>
          </w:p>
        </w:tc>
      </w:tr>
      <w:tr w:rsidR="002F4DDD" w:rsidRPr="00C65DC2" w:rsidTr="00D3113E">
        <w:trPr>
          <w:trHeight w:hRule="exact" w:val="350"/>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N12</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Culturi (teren arabil)</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28.41</w:t>
            </w:r>
          </w:p>
        </w:tc>
      </w:tr>
      <w:tr w:rsidR="002F4DDD" w:rsidRPr="00C65DC2" w:rsidTr="00D3113E">
        <w:trPr>
          <w:trHeight w:hRule="exact" w:val="355"/>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N14</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Păşuni</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2.51</w:t>
            </w:r>
          </w:p>
        </w:tc>
      </w:tr>
      <w:tr w:rsidR="002F4DDD" w:rsidRPr="00C65DC2" w:rsidTr="00D3113E">
        <w:trPr>
          <w:trHeight w:hRule="exact" w:val="350"/>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N15</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Alte terenuri arabile</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7.73</w:t>
            </w:r>
          </w:p>
        </w:tc>
      </w:tr>
      <w:tr w:rsidR="002F4DDD" w:rsidRPr="00C65DC2" w:rsidTr="00D3113E">
        <w:trPr>
          <w:trHeight w:hRule="exact" w:val="365"/>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N16</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Păduri de foioase</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44.31</w:t>
            </w:r>
          </w:p>
        </w:tc>
      </w:tr>
      <w:tr w:rsidR="002F4DDD" w:rsidRPr="00C65DC2" w:rsidTr="00D3113E">
        <w:trPr>
          <w:trHeight w:hRule="exact" w:val="365"/>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N19</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Păduri de amestec</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0.31</w:t>
            </w:r>
          </w:p>
        </w:tc>
      </w:tr>
      <w:tr w:rsidR="002F4DDD" w:rsidRPr="00C65DC2" w:rsidTr="00D3113E">
        <w:trPr>
          <w:trHeight w:hRule="exact" w:val="365"/>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N21</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Vii şi livezi</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2.96</w:t>
            </w:r>
          </w:p>
        </w:tc>
      </w:tr>
      <w:tr w:rsidR="002F4DDD" w:rsidRPr="00C65DC2" w:rsidTr="00D3113E">
        <w:trPr>
          <w:trHeight w:hRule="exact" w:val="586"/>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N22</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Stâncării, zone sărace în vegetaţie</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0.23</w:t>
            </w:r>
          </w:p>
        </w:tc>
      </w:tr>
      <w:tr w:rsidR="002F4DDD" w:rsidRPr="00C65DC2" w:rsidTr="00D3113E">
        <w:trPr>
          <w:trHeight w:hRule="exact" w:val="699"/>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N23</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Alte terenuri artificiale (localităţi, mine..)</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2.40</w:t>
            </w:r>
          </w:p>
        </w:tc>
      </w:tr>
      <w:tr w:rsidR="002F4DDD" w:rsidRPr="00C65DC2" w:rsidTr="00D3113E">
        <w:trPr>
          <w:trHeight w:hRule="exact" w:val="581"/>
          <w:jc w:val="center"/>
        </w:trPr>
        <w:tc>
          <w:tcPr>
            <w:tcW w:w="103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N26</w:t>
            </w:r>
          </w:p>
        </w:tc>
        <w:tc>
          <w:tcPr>
            <w:tcW w:w="3702"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Habitate de păduri (păduri în tranziţie)</w:t>
            </w:r>
          </w:p>
        </w:tc>
        <w:tc>
          <w:tcPr>
            <w:tcW w:w="3786" w:type="dxa"/>
            <w:shd w:val="clear" w:color="auto" w:fill="FFFFFF"/>
            <w:vAlign w:val="center"/>
          </w:tcPr>
          <w:p w:rsidR="002F4DDD" w:rsidRPr="00C65DC2" w:rsidRDefault="002F4DDD" w:rsidP="001136F2">
            <w:pPr>
              <w:jc w:val="center"/>
              <w:rPr>
                <w:rFonts w:ascii="Cambria" w:hAnsi="Cambria"/>
              </w:rPr>
            </w:pPr>
            <w:r w:rsidRPr="00C65DC2">
              <w:rPr>
                <w:rStyle w:val="Bodytext0"/>
                <w:rFonts w:ascii="Cambria" w:hAnsi="Cambria"/>
                <w:sz w:val="24"/>
                <w:szCs w:val="24"/>
              </w:rPr>
              <w:t>2.91</w:t>
            </w:r>
          </w:p>
        </w:tc>
      </w:tr>
      <w:tr w:rsidR="00D3113E" w:rsidRPr="00C65DC2" w:rsidTr="00D3113E">
        <w:trPr>
          <w:trHeight w:hRule="exact" w:val="581"/>
          <w:jc w:val="center"/>
        </w:trPr>
        <w:tc>
          <w:tcPr>
            <w:tcW w:w="1032" w:type="dxa"/>
            <w:shd w:val="clear" w:color="auto" w:fill="FFFFFF"/>
            <w:vAlign w:val="center"/>
          </w:tcPr>
          <w:p w:rsidR="00D3113E" w:rsidRPr="00C65DC2" w:rsidRDefault="00D3113E" w:rsidP="001136F2">
            <w:pPr>
              <w:jc w:val="center"/>
              <w:rPr>
                <w:rStyle w:val="Bodytext0"/>
                <w:rFonts w:ascii="Cambria" w:hAnsi="Cambria"/>
                <w:sz w:val="24"/>
                <w:szCs w:val="24"/>
              </w:rPr>
            </w:pPr>
          </w:p>
        </w:tc>
        <w:tc>
          <w:tcPr>
            <w:tcW w:w="3702" w:type="dxa"/>
            <w:shd w:val="clear" w:color="auto" w:fill="FFFFFF"/>
            <w:vAlign w:val="center"/>
          </w:tcPr>
          <w:p w:rsidR="00D3113E" w:rsidRPr="00C65DC2" w:rsidRDefault="00D3113E" w:rsidP="001136F2">
            <w:pPr>
              <w:jc w:val="center"/>
              <w:rPr>
                <w:rStyle w:val="Bodytext0"/>
                <w:rFonts w:ascii="Cambria" w:hAnsi="Cambria"/>
                <w:sz w:val="24"/>
                <w:szCs w:val="24"/>
              </w:rPr>
            </w:pPr>
            <w:r w:rsidRPr="00C65DC2">
              <w:rPr>
                <w:rStyle w:val="Bodytext22"/>
                <w:rFonts w:ascii="Cambria" w:hAnsi="Cambria"/>
                <w:color w:val="000000"/>
                <w:sz w:val="24"/>
                <w:szCs w:val="24"/>
                <w:lang w:eastAsia="ro-RO"/>
              </w:rPr>
              <w:t>Total acoperire</w:t>
            </w:r>
          </w:p>
        </w:tc>
        <w:tc>
          <w:tcPr>
            <w:tcW w:w="3786" w:type="dxa"/>
            <w:shd w:val="clear" w:color="auto" w:fill="FFFFFF"/>
            <w:vAlign w:val="center"/>
          </w:tcPr>
          <w:p w:rsidR="00D3113E" w:rsidRPr="00C65DC2" w:rsidRDefault="00D3113E" w:rsidP="001136F2">
            <w:pPr>
              <w:jc w:val="center"/>
              <w:rPr>
                <w:rStyle w:val="Bodytext0"/>
                <w:rFonts w:ascii="Cambria" w:hAnsi="Cambria"/>
                <w:sz w:val="24"/>
                <w:szCs w:val="24"/>
              </w:rPr>
            </w:pPr>
            <w:r w:rsidRPr="00C65DC2">
              <w:rPr>
                <w:rStyle w:val="Bodytext22"/>
                <w:rFonts w:ascii="Cambria" w:hAnsi="Cambria"/>
                <w:color w:val="000000"/>
                <w:sz w:val="24"/>
                <w:szCs w:val="24"/>
                <w:lang w:eastAsia="ro-RO"/>
              </w:rPr>
              <w:t>99.99</w:t>
            </w:r>
          </w:p>
        </w:tc>
      </w:tr>
    </w:tbl>
    <w:p w:rsidR="002F4DDD" w:rsidRPr="00C65DC2" w:rsidRDefault="002F4DDD" w:rsidP="002F4DDD">
      <w:pPr>
        <w:rPr>
          <w:rFonts w:ascii="Cambria" w:hAnsi="Cambria"/>
          <w:sz w:val="2"/>
          <w:szCs w:val="2"/>
          <w:highlight w:val="yellow"/>
        </w:rPr>
      </w:pPr>
    </w:p>
    <w:p w:rsidR="002F4DDD" w:rsidRPr="00C65DC2" w:rsidRDefault="002F4DDD" w:rsidP="002F4DDD">
      <w:pPr>
        <w:pStyle w:val="Bodytext10"/>
        <w:shd w:val="clear" w:color="auto" w:fill="auto"/>
        <w:tabs>
          <w:tab w:val="left" w:pos="9600"/>
        </w:tabs>
        <w:spacing w:before="52" w:after="194" w:line="190" w:lineRule="exact"/>
        <w:ind w:firstLine="0"/>
        <w:rPr>
          <w:rFonts w:ascii="Cambria" w:hAnsi="Cambria"/>
          <w:sz w:val="24"/>
          <w:szCs w:val="24"/>
          <w:lang w:val="ro-RO"/>
        </w:rPr>
      </w:pPr>
      <w:r w:rsidRPr="00C65DC2">
        <w:rPr>
          <w:rStyle w:val="Bodytext22"/>
          <w:rFonts w:ascii="Cambria" w:hAnsi="Cambria"/>
          <w:color w:val="000000"/>
          <w:sz w:val="24"/>
          <w:szCs w:val="24"/>
          <w:lang w:val="ro-RO" w:eastAsia="ro-RO"/>
        </w:rPr>
        <w:t xml:space="preserve">                                                                                  </w:t>
      </w:r>
    </w:p>
    <w:p w:rsidR="002F4DDD" w:rsidRPr="00C65DC2" w:rsidRDefault="002F4DDD" w:rsidP="002F4DDD">
      <w:pPr>
        <w:pStyle w:val="label"/>
        <w:spacing w:before="0" w:beforeAutospacing="0" w:after="0" w:afterAutospacing="0"/>
        <w:rPr>
          <w:rFonts w:ascii="Cambria" w:hAnsi="Cambria"/>
          <w:i/>
        </w:rPr>
      </w:pPr>
      <w:r w:rsidRPr="00C65DC2">
        <w:rPr>
          <w:rFonts w:ascii="Cambria" w:hAnsi="Cambria"/>
          <w:i/>
        </w:rPr>
        <w:t>Tabel nr. 20 Relaţiile sitului cu alte arii protejate</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4"/>
        <w:gridCol w:w="1829"/>
        <w:gridCol w:w="571"/>
        <w:gridCol w:w="662"/>
        <w:gridCol w:w="848"/>
        <w:gridCol w:w="5492"/>
      </w:tblGrid>
      <w:tr w:rsidR="002F4DDD" w:rsidRPr="00C65DC2" w:rsidTr="00D3113E">
        <w:trPr>
          <w:trHeight w:val="57"/>
        </w:trPr>
        <w:tc>
          <w:tcPr>
            <w:tcW w:w="734" w:type="dxa"/>
            <w:vAlign w:val="center"/>
          </w:tcPr>
          <w:p w:rsidR="002F4DDD" w:rsidRPr="00C65DC2" w:rsidRDefault="002F4DDD" w:rsidP="001136F2">
            <w:pPr>
              <w:jc w:val="center"/>
              <w:rPr>
                <w:rFonts w:ascii="Cambria" w:hAnsi="Cambria"/>
                <w:b/>
                <w:i/>
                <w:sz w:val="20"/>
                <w:szCs w:val="20"/>
              </w:rPr>
            </w:pPr>
            <w:r w:rsidRPr="00C65DC2">
              <w:rPr>
                <w:rStyle w:val="BodytextItalic"/>
                <w:rFonts w:ascii="Cambria" w:hAnsi="Cambria"/>
                <w:sz w:val="20"/>
                <w:szCs w:val="20"/>
              </w:rPr>
              <w:t>Cod</w:t>
            </w:r>
          </w:p>
        </w:tc>
        <w:tc>
          <w:tcPr>
            <w:tcW w:w="1829" w:type="dxa"/>
            <w:vAlign w:val="center"/>
          </w:tcPr>
          <w:p w:rsidR="002F4DDD" w:rsidRPr="00C65DC2" w:rsidRDefault="002F4DDD" w:rsidP="001136F2">
            <w:pPr>
              <w:jc w:val="center"/>
              <w:rPr>
                <w:rFonts w:ascii="Cambria" w:hAnsi="Cambria"/>
                <w:b/>
                <w:i/>
                <w:sz w:val="20"/>
                <w:szCs w:val="20"/>
              </w:rPr>
            </w:pPr>
            <w:r w:rsidRPr="00C65DC2">
              <w:rPr>
                <w:rStyle w:val="BodytextItalic"/>
                <w:rFonts w:ascii="Cambria" w:hAnsi="Cambria"/>
                <w:sz w:val="20"/>
                <w:szCs w:val="20"/>
              </w:rPr>
              <w:t>Categorie</w:t>
            </w:r>
          </w:p>
        </w:tc>
        <w:tc>
          <w:tcPr>
            <w:tcW w:w="571" w:type="dxa"/>
            <w:vAlign w:val="center"/>
          </w:tcPr>
          <w:p w:rsidR="002F4DDD" w:rsidRPr="00C65DC2" w:rsidRDefault="002F4DDD" w:rsidP="001136F2">
            <w:pPr>
              <w:jc w:val="center"/>
              <w:rPr>
                <w:rFonts w:ascii="Cambria" w:hAnsi="Cambria"/>
                <w:b/>
                <w:i/>
                <w:sz w:val="20"/>
                <w:szCs w:val="20"/>
              </w:rPr>
            </w:pPr>
            <w:r w:rsidRPr="00C65DC2">
              <w:rPr>
                <w:rStyle w:val="BodytextItalic"/>
                <w:rFonts w:ascii="Cambria" w:hAnsi="Cambria"/>
                <w:sz w:val="20"/>
                <w:szCs w:val="20"/>
              </w:rPr>
              <w:t>Tip</w:t>
            </w:r>
          </w:p>
        </w:tc>
        <w:tc>
          <w:tcPr>
            <w:tcW w:w="662" w:type="dxa"/>
            <w:vAlign w:val="center"/>
          </w:tcPr>
          <w:p w:rsidR="002F4DDD" w:rsidRPr="00C65DC2" w:rsidRDefault="002F4DDD" w:rsidP="00D3113E">
            <w:pPr>
              <w:ind w:left="-57" w:right="-57"/>
              <w:jc w:val="center"/>
              <w:rPr>
                <w:rFonts w:ascii="Cambria" w:hAnsi="Cambria"/>
                <w:b/>
                <w:i/>
                <w:sz w:val="20"/>
                <w:szCs w:val="20"/>
              </w:rPr>
            </w:pPr>
            <w:r w:rsidRPr="00C65DC2">
              <w:rPr>
                <w:rStyle w:val="BodytextItalic"/>
                <w:rFonts w:ascii="Cambria" w:hAnsi="Cambria"/>
                <w:sz w:val="20"/>
                <w:szCs w:val="20"/>
              </w:rPr>
              <w:t>%</w:t>
            </w:r>
          </w:p>
        </w:tc>
        <w:tc>
          <w:tcPr>
            <w:tcW w:w="6340" w:type="dxa"/>
            <w:gridSpan w:val="2"/>
            <w:vAlign w:val="center"/>
          </w:tcPr>
          <w:p w:rsidR="002F4DDD" w:rsidRPr="00C65DC2" w:rsidRDefault="002F4DDD" w:rsidP="00D3113E">
            <w:pPr>
              <w:ind w:left="-57" w:right="-57"/>
              <w:jc w:val="center"/>
              <w:rPr>
                <w:rFonts w:ascii="Cambria" w:hAnsi="Cambria"/>
                <w:b/>
                <w:i/>
                <w:sz w:val="20"/>
                <w:szCs w:val="20"/>
              </w:rPr>
            </w:pPr>
            <w:r w:rsidRPr="00C65DC2">
              <w:rPr>
                <w:rStyle w:val="BodytextItalic"/>
                <w:rFonts w:ascii="Cambria" w:hAnsi="Cambria"/>
                <w:sz w:val="20"/>
                <w:szCs w:val="20"/>
              </w:rPr>
              <w:t>Codul naţional şi numele ariei naturale protejate</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R002</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Parc naţional</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16.49</w:t>
            </w:r>
          </w:p>
        </w:tc>
        <w:tc>
          <w:tcPr>
            <w:tcW w:w="6340" w:type="dxa"/>
            <w:gridSpan w:val="2"/>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P Parcul Naţional Munţii Măcinului</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R002</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Parc naţional</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16.50</w:t>
            </w:r>
          </w:p>
        </w:tc>
        <w:tc>
          <w:tcPr>
            <w:tcW w:w="6340" w:type="dxa"/>
            <w:gridSpan w:val="2"/>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P Parcul Naţional Munţii Măcinului</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R002</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Parc naţional</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16.71</w:t>
            </w:r>
          </w:p>
        </w:tc>
        <w:tc>
          <w:tcPr>
            <w:tcW w:w="6340" w:type="dxa"/>
            <w:gridSpan w:val="2"/>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P Parcul Naţional Munţii Măcinului</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0.23</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2.764.</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Pădurea Valea Fagilor</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0.24</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2.764.</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Pădurea Valea Fagilor</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0.01</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2.770.</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Locul fosilifer Bujoarele</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0.07</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2.772.</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Pădurea Niculiţel</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0.86</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IV.55.</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Chervant - Priopcea</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0.46</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IV.57.</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Muntele Consul</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0.16</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IV.58.</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Dealul Sarica</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0.40</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IV.61.</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Carasan - Teke</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0.04</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IV.64.</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Edirlen</w:t>
            </w:r>
          </w:p>
        </w:tc>
      </w:tr>
      <w:tr w:rsidR="002F4DDD" w:rsidRPr="00C65DC2" w:rsidTr="00D3113E">
        <w:trPr>
          <w:trHeight w:val="57"/>
        </w:trPr>
        <w:tc>
          <w:tcPr>
            <w:tcW w:w="734"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R004</w:t>
            </w:r>
          </w:p>
        </w:tc>
        <w:tc>
          <w:tcPr>
            <w:tcW w:w="1829"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Rezervaţie naturală</w:t>
            </w:r>
          </w:p>
        </w:tc>
        <w:tc>
          <w:tcPr>
            <w:tcW w:w="571" w:type="dxa"/>
            <w:vAlign w:val="center"/>
          </w:tcPr>
          <w:p w:rsidR="002F4DDD" w:rsidRPr="00C65DC2" w:rsidRDefault="002F4DDD" w:rsidP="001136F2">
            <w:pPr>
              <w:jc w:val="center"/>
              <w:rPr>
                <w:rFonts w:ascii="Cambria" w:hAnsi="Cambria"/>
                <w:sz w:val="20"/>
                <w:szCs w:val="20"/>
              </w:rPr>
            </w:pPr>
            <w:r w:rsidRPr="00C65DC2">
              <w:rPr>
                <w:rStyle w:val="Bodytext0"/>
                <w:rFonts w:ascii="Cambria" w:hAnsi="Cambria"/>
                <w:sz w:val="20"/>
                <w:szCs w:val="20"/>
              </w:rPr>
              <w:t>+</w:t>
            </w:r>
          </w:p>
        </w:tc>
        <w:tc>
          <w:tcPr>
            <w:tcW w:w="66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0.01</w:t>
            </w:r>
          </w:p>
        </w:tc>
        <w:tc>
          <w:tcPr>
            <w:tcW w:w="848"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IV.72.</w:t>
            </w:r>
          </w:p>
        </w:tc>
        <w:tc>
          <w:tcPr>
            <w:tcW w:w="5492" w:type="dxa"/>
            <w:vAlign w:val="center"/>
          </w:tcPr>
          <w:p w:rsidR="002F4DDD" w:rsidRPr="00C65DC2" w:rsidRDefault="002F4DDD" w:rsidP="00D3113E">
            <w:pPr>
              <w:ind w:left="-57" w:right="-57"/>
              <w:jc w:val="center"/>
              <w:rPr>
                <w:rFonts w:ascii="Cambria" w:hAnsi="Cambria"/>
                <w:sz w:val="20"/>
                <w:szCs w:val="20"/>
              </w:rPr>
            </w:pPr>
            <w:r w:rsidRPr="00C65DC2">
              <w:rPr>
                <w:rStyle w:val="Bodytext0"/>
                <w:rFonts w:ascii="Cambria" w:hAnsi="Cambria"/>
                <w:sz w:val="20"/>
                <w:szCs w:val="20"/>
              </w:rPr>
              <w:t>Mânăstirea Cocoş</w:t>
            </w:r>
          </w:p>
        </w:tc>
      </w:tr>
    </w:tbl>
    <w:p w:rsidR="002F4DDD" w:rsidRPr="00C65DC2" w:rsidRDefault="002F4DDD" w:rsidP="002F4DDD">
      <w:pPr>
        <w:spacing w:line="360" w:lineRule="auto"/>
        <w:ind w:firstLine="567"/>
        <w:jc w:val="both"/>
        <w:rPr>
          <w:rStyle w:val="label1"/>
          <w:rFonts w:ascii="Cambria" w:hAnsi="Cambria"/>
          <w:highlight w:val="yellow"/>
        </w:rPr>
      </w:pPr>
    </w:p>
    <w:p w:rsidR="002F4DDD" w:rsidRPr="00C65DC2" w:rsidRDefault="002F4DDD" w:rsidP="002F4DDD">
      <w:pPr>
        <w:pStyle w:val="label"/>
        <w:spacing w:before="0" w:beforeAutospacing="0" w:after="0" w:afterAutospacing="0"/>
        <w:rPr>
          <w:rFonts w:ascii="Cambria" w:hAnsi="Cambria" w:cs="Arial"/>
          <w:i/>
        </w:rPr>
      </w:pPr>
      <w:r w:rsidRPr="00C65DC2">
        <w:rPr>
          <w:rFonts w:ascii="Cambria" w:hAnsi="Cambria" w:cs="Arial"/>
          <w:i/>
        </w:rPr>
        <w:t>Tabel nr. 21 Cele mai importante impacte şi activităţi cu efect mare asupra sitului</w:t>
      </w:r>
    </w:p>
    <w:tbl>
      <w:tblPr>
        <w:tblOverlap w:val="never"/>
        <w:tblW w:w="0" w:type="auto"/>
        <w:jc w:val="center"/>
        <w:tblLayout w:type="fixed"/>
        <w:tblCellMar>
          <w:left w:w="10" w:type="dxa"/>
          <w:right w:w="10" w:type="dxa"/>
        </w:tblCellMar>
        <w:tblLook w:val="0000"/>
      </w:tblPr>
      <w:tblGrid>
        <w:gridCol w:w="975"/>
        <w:gridCol w:w="1161"/>
        <w:gridCol w:w="2950"/>
        <w:gridCol w:w="851"/>
        <w:gridCol w:w="1134"/>
      </w:tblGrid>
      <w:tr w:rsidR="002F4DDD" w:rsidRPr="00C65DC2" w:rsidTr="00316480">
        <w:trPr>
          <w:trHeight w:val="57"/>
          <w:tblHeader/>
          <w:jc w:val="center"/>
        </w:trPr>
        <w:tc>
          <w:tcPr>
            <w:tcW w:w="7071" w:type="dxa"/>
            <w:gridSpan w:val="5"/>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Impacte Negative</w:t>
            </w:r>
          </w:p>
        </w:tc>
      </w:tr>
      <w:tr w:rsidR="002F4DDD" w:rsidRPr="00C65DC2" w:rsidTr="00316480">
        <w:trPr>
          <w:trHeight w:val="57"/>
          <w:tblHeader/>
          <w:jc w:val="center"/>
        </w:trPr>
        <w:tc>
          <w:tcPr>
            <w:tcW w:w="975"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Intens.</w:t>
            </w:r>
          </w:p>
        </w:tc>
        <w:tc>
          <w:tcPr>
            <w:tcW w:w="1161"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Cod</w:t>
            </w:r>
          </w:p>
        </w:tc>
        <w:tc>
          <w:tcPr>
            <w:tcW w:w="2950"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Ameninţări şi presiuni</w:t>
            </w:r>
          </w:p>
        </w:tc>
        <w:tc>
          <w:tcPr>
            <w:tcW w:w="851"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Poluare</w:t>
            </w:r>
          </w:p>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(Cod)</w:t>
            </w:r>
          </w:p>
        </w:tc>
        <w:tc>
          <w:tcPr>
            <w:tcW w:w="1134"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În sit/ în</w:t>
            </w:r>
          </w:p>
          <w:p w:rsidR="002F4DDD" w:rsidRPr="00C65DC2" w:rsidRDefault="002F4DDD" w:rsidP="001136F2">
            <w:pPr>
              <w:jc w:val="center"/>
              <w:rPr>
                <w:rStyle w:val="Bodytext0"/>
                <w:rFonts w:ascii="Cambria" w:hAnsi="Cambria"/>
                <w:b/>
                <w:sz w:val="22"/>
                <w:szCs w:val="24"/>
              </w:rPr>
            </w:pPr>
            <w:r w:rsidRPr="00C65DC2">
              <w:rPr>
                <w:rStyle w:val="Bodytext0"/>
                <w:rFonts w:ascii="Cambria" w:hAnsi="Cambria"/>
                <w:b/>
                <w:sz w:val="22"/>
                <w:szCs w:val="24"/>
              </w:rPr>
              <w:t>afară</w:t>
            </w:r>
          </w:p>
        </w:tc>
      </w:tr>
      <w:tr w:rsidR="002F4DDD" w:rsidRPr="00C65DC2" w:rsidTr="00316480">
        <w:trPr>
          <w:trHeight w:val="57"/>
          <w:jc w:val="center"/>
        </w:trPr>
        <w:tc>
          <w:tcPr>
            <w:tcW w:w="975"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M</w:t>
            </w:r>
          </w:p>
        </w:tc>
        <w:tc>
          <w:tcPr>
            <w:tcW w:w="1161"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A07</w:t>
            </w:r>
          </w:p>
        </w:tc>
        <w:tc>
          <w:tcPr>
            <w:tcW w:w="2950"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Utilizarea produselor biocide, hormoni şi substanțe chimice</w:t>
            </w:r>
          </w:p>
        </w:tc>
        <w:tc>
          <w:tcPr>
            <w:tcW w:w="851" w:type="dxa"/>
            <w:tcBorders>
              <w:top w:val="single" w:sz="4" w:space="0" w:color="auto"/>
              <w:lef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r w:rsidR="002F4DDD" w:rsidRPr="00C65DC2" w:rsidTr="00316480">
        <w:trPr>
          <w:trHeight w:val="57"/>
          <w:jc w:val="center"/>
        </w:trPr>
        <w:tc>
          <w:tcPr>
            <w:tcW w:w="97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M</w:t>
            </w:r>
          </w:p>
        </w:tc>
        <w:tc>
          <w:tcPr>
            <w:tcW w:w="116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B</w:t>
            </w:r>
          </w:p>
        </w:tc>
        <w:tc>
          <w:tcPr>
            <w:tcW w:w="295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Silvicultura</w:t>
            </w:r>
          </w:p>
        </w:tc>
        <w:tc>
          <w:tcPr>
            <w:tcW w:w="85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r w:rsidR="002F4DDD" w:rsidRPr="00C65DC2" w:rsidTr="00316480">
        <w:trPr>
          <w:trHeight w:val="57"/>
          <w:jc w:val="center"/>
        </w:trPr>
        <w:tc>
          <w:tcPr>
            <w:tcW w:w="97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M</w:t>
            </w:r>
          </w:p>
        </w:tc>
        <w:tc>
          <w:tcPr>
            <w:tcW w:w="116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C01.01.01</w:t>
            </w:r>
          </w:p>
        </w:tc>
        <w:tc>
          <w:tcPr>
            <w:tcW w:w="295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Cariere de nisip şi pietriș</w:t>
            </w:r>
          </w:p>
        </w:tc>
        <w:tc>
          <w:tcPr>
            <w:tcW w:w="85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r w:rsidR="002F4DDD" w:rsidRPr="00C65DC2" w:rsidTr="00316480">
        <w:trPr>
          <w:trHeight w:val="57"/>
          <w:jc w:val="center"/>
        </w:trPr>
        <w:tc>
          <w:tcPr>
            <w:tcW w:w="97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L</w:t>
            </w:r>
          </w:p>
        </w:tc>
        <w:tc>
          <w:tcPr>
            <w:tcW w:w="116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F03.02.01</w:t>
            </w:r>
          </w:p>
        </w:tc>
        <w:tc>
          <w:tcPr>
            <w:tcW w:w="295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Colectare de animale (insecte, reptile, amfibieni...)</w:t>
            </w:r>
          </w:p>
        </w:tc>
        <w:tc>
          <w:tcPr>
            <w:tcW w:w="85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r w:rsidR="002F4DDD" w:rsidRPr="00C65DC2" w:rsidTr="00316480">
        <w:trPr>
          <w:trHeight w:val="57"/>
          <w:jc w:val="center"/>
        </w:trPr>
        <w:tc>
          <w:tcPr>
            <w:tcW w:w="97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L</w:t>
            </w:r>
          </w:p>
        </w:tc>
        <w:tc>
          <w:tcPr>
            <w:tcW w:w="116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F 04.01</w:t>
            </w:r>
          </w:p>
        </w:tc>
        <w:tc>
          <w:tcPr>
            <w:tcW w:w="295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Prădarea stațiunilor</w:t>
            </w:r>
          </w:p>
          <w:p w:rsidR="002F4DDD" w:rsidRPr="00C65DC2" w:rsidRDefault="002F4DDD" w:rsidP="001136F2">
            <w:pPr>
              <w:ind w:right="40"/>
              <w:jc w:val="center"/>
              <w:rPr>
                <w:rStyle w:val="Bodytext0"/>
                <w:rFonts w:ascii="Cambria" w:hAnsi="Cambria"/>
                <w:sz w:val="22"/>
                <w:szCs w:val="24"/>
              </w:rPr>
            </w:pPr>
            <w:r w:rsidRPr="00C65DC2">
              <w:rPr>
                <w:rStyle w:val="Bodytext0"/>
                <w:rFonts w:ascii="Cambria" w:hAnsi="Cambria"/>
                <w:sz w:val="22"/>
                <w:szCs w:val="24"/>
              </w:rPr>
              <w:t>floristice(rezervaţiile</w:t>
            </w:r>
          </w:p>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floristice)</w:t>
            </w:r>
          </w:p>
        </w:tc>
        <w:tc>
          <w:tcPr>
            <w:tcW w:w="85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r w:rsidR="002F4DDD" w:rsidRPr="00C65DC2" w:rsidTr="00316480">
        <w:trPr>
          <w:trHeight w:val="57"/>
          <w:jc w:val="center"/>
        </w:trPr>
        <w:tc>
          <w:tcPr>
            <w:tcW w:w="97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L</w:t>
            </w:r>
          </w:p>
        </w:tc>
        <w:tc>
          <w:tcPr>
            <w:tcW w:w="116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G 01.04</w:t>
            </w:r>
          </w:p>
        </w:tc>
        <w:tc>
          <w:tcPr>
            <w:tcW w:w="295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Drumeții montane, alpinism, speologie.</w:t>
            </w:r>
          </w:p>
        </w:tc>
        <w:tc>
          <w:tcPr>
            <w:tcW w:w="85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r w:rsidR="002F4DDD" w:rsidRPr="00C65DC2" w:rsidTr="00316480">
        <w:trPr>
          <w:trHeight w:val="57"/>
          <w:jc w:val="center"/>
        </w:trPr>
        <w:tc>
          <w:tcPr>
            <w:tcW w:w="97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L</w:t>
            </w:r>
          </w:p>
        </w:tc>
        <w:tc>
          <w:tcPr>
            <w:tcW w:w="116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316480">
            <w:pPr>
              <w:jc w:val="center"/>
              <w:rPr>
                <w:rStyle w:val="Bodytext0"/>
                <w:rFonts w:ascii="Cambria" w:hAnsi="Cambria"/>
                <w:sz w:val="22"/>
                <w:szCs w:val="24"/>
              </w:rPr>
            </w:pPr>
            <w:r w:rsidRPr="00C65DC2">
              <w:rPr>
                <w:rStyle w:val="Bodytext0"/>
                <w:rFonts w:ascii="Cambria" w:hAnsi="Cambria"/>
                <w:sz w:val="22"/>
                <w:szCs w:val="24"/>
              </w:rPr>
              <w:t>G05.04</w:t>
            </w:r>
          </w:p>
        </w:tc>
        <w:tc>
          <w:tcPr>
            <w:tcW w:w="295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Vandalism</w:t>
            </w:r>
          </w:p>
        </w:tc>
        <w:tc>
          <w:tcPr>
            <w:tcW w:w="85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r w:rsidR="002F4DDD" w:rsidRPr="00C65DC2" w:rsidTr="00316480">
        <w:trPr>
          <w:trHeight w:val="57"/>
          <w:jc w:val="center"/>
        </w:trPr>
        <w:tc>
          <w:tcPr>
            <w:tcW w:w="975"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M</w:t>
            </w:r>
          </w:p>
        </w:tc>
        <w:tc>
          <w:tcPr>
            <w:tcW w:w="116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K03.06</w:t>
            </w:r>
          </w:p>
        </w:tc>
        <w:tc>
          <w:tcPr>
            <w:tcW w:w="2950"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Antagonism cu animale domestice</w:t>
            </w:r>
          </w:p>
        </w:tc>
        <w:tc>
          <w:tcPr>
            <w:tcW w:w="851" w:type="dxa"/>
            <w:tcBorders>
              <w:top w:val="single" w:sz="4" w:space="0" w:color="auto"/>
              <w:left w:val="single" w:sz="4" w:space="0" w:color="auto"/>
              <w:bottom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4DDD" w:rsidRPr="00C65DC2" w:rsidRDefault="002F4DDD" w:rsidP="001136F2">
            <w:pPr>
              <w:jc w:val="center"/>
              <w:rPr>
                <w:rStyle w:val="Bodytext0"/>
                <w:rFonts w:ascii="Cambria" w:hAnsi="Cambria"/>
                <w:sz w:val="22"/>
                <w:szCs w:val="24"/>
              </w:rPr>
            </w:pPr>
            <w:r w:rsidRPr="00C65DC2">
              <w:rPr>
                <w:rStyle w:val="Bodytext0"/>
                <w:rFonts w:ascii="Cambria" w:hAnsi="Cambria"/>
                <w:sz w:val="22"/>
                <w:szCs w:val="24"/>
              </w:rPr>
              <w:t>I</w:t>
            </w:r>
          </w:p>
        </w:tc>
      </w:tr>
    </w:tbl>
    <w:p w:rsidR="002F4DDD" w:rsidRPr="00C65DC2" w:rsidRDefault="002F4DDD" w:rsidP="002F4DDD">
      <w:pPr>
        <w:tabs>
          <w:tab w:val="left" w:pos="426"/>
        </w:tabs>
        <w:spacing w:line="360" w:lineRule="auto"/>
        <w:ind w:firstLine="567"/>
        <w:jc w:val="both"/>
        <w:rPr>
          <w:rFonts w:ascii="Cambria" w:hAnsi="Cambria" w:cs="Arial"/>
          <w:bCs/>
        </w:rPr>
      </w:pPr>
      <w:r w:rsidRPr="00C65DC2">
        <w:rPr>
          <w:rFonts w:ascii="Cambria" w:hAnsi="Cambria" w:cs="Arial"/>
          <w:bCs/>
        </w:rPr>
        <w:t>În ceea ce priveşte planul</w:t>
      </w:r>
      <w:r w:rsidR="00316480" w:rsidRPr="00C65DC2">
        <w:rPr>
          <w:rFonts w:ascii="Cambria" w:hAnsi="Cambria" w:cs="Arial"/>
          <w:bCs/>
        </w:rPr>
        <w:t xml:space="preserve"> de management al sitului ROSCI</w:t>
      </w:r>
      <w:r w:rsidRPr="00C65DC2">
        <w:rPr>
          <w:rFonts w:ascii="Cambria" w:hAnsi="Cambria" w:cs="Arial"/>
          <w:bCs/>
        </w:rPr>
        <w:t>0073, acesta nu există însă există un plan în lucru.</w:t>
      </w:r>
    </w:p>
    <w:p w:rsidR="002F4DDD" w:rsidRPr="00C65DC2" w:rsidRDefault="002F4DDD" w:rsidP="002F4DDD">
      <w:pPr>
        <w:spacing w:line="360" w:lineRule="auto"/>
        <w:ind w:firstLine="567"/>
        <w:jc w:val="both"/>
        <w:rPr>
          <w:rStyle w:val="field-vulnerability"/>
          <w:rFonts w:ascii="Cambria" w:hAnsi="Cambria"/>
          <w:highlight w:val="yellow"/>
        </w:rPr>
      </w:pPr>
    </w:p>
    <w:p w:rsidR="002F4DDD" w:rsidRPr="00C65DC2" w:rsidRDefault="002F4DDD" w:rsidP="002F4DDD">
      <w:pPr>
        <w:spacing w:line="360" w:lineRule="auto"/>
        <w:ind w:firstLine="567"/>
        <w:jc w:val="both"/>
        <w:rPr>
          <w:rFonts w:ascii="Cambria" w:hAnsi="Cambria"/>
          <w:b/>
        </w:rPr>
      </w:pPr>
      <w:r w:rsidRPr="00C65DC2">
        <w:rPr>
          <w:rFonts w:ascii="Cambria" w:hAnsi="Cambria"/>
          <w:b/>
        </w:rPr>
        <w:t>Relaţia planului propus cu Rezervaţia de liliac „Valea Oilor”</w:t>
      </w:r>
    </w:p>
    <w:p w:rsidR="002F4DDD" w:rsidRPr="00C65DC2" w:rsidRDefault="002F4DDD" w:rsidP="002F4DDD">
      <w:pPr>
        <w:spacing w:line="360" w:lineRule="auto"/>
        <w:ind w:firstLine="567"/>
        <w:jc w:val="both"/>
        <w:rPr>
          <w:rFonts w:ascii="Cambria" w:hAnsi="Cambria"/>
          <w:bCs/>
        </w:rPr>
      </w:pPr>
      <w:r w:rsidRPr="00C65DC2">
        <w:rPr>
          <w:rFonts w:ascii="Cambria" w:hAnsi="Cambria"/>
          <w:bCs/>
          <w:i/>
        </w:rPr>
        <w:t>Localizare</w:t>
      </w:r>
      <w:r w:rsidRPr="00C65DC2">
        <w:rPr>
          <w:rFonts w:ascii="Cambria" w:hAnsi="Cambria"/>
          <w:bCs/>
        </w:rPr>
        <w:t>: având o suprafață de 0,35 ha, rezervaţia este amplasată în zona central-nordică a Podişului Babadag, pe direcția S-V, la 10 km distanţă de localitatea Nicolae Bălcescu , respectiv la 2 km vest de DN Tulcea-Bucureşti, între localitățile Ciucurova şi Nicolae Bălcescu. Rezervaţia de liliac „Valea Oilor” se suprapune integral cu teritoriul administrativ al comunei Nalbant.</w:t>
      </w:r>
    </w:p>
    <w:p w:rsidR="002F4DDD" w:rsidRPr="00C65DC2" w:rsidRDefault="002F4DDD" w:rsidP="002F4DDD">
      <w:pPr>
        <w:spacing w:line="360" w:lineRule="auto"/>
        <w:ind w:firstLine="567"/>
        <w:jc w:val="both"/>
        <w:rPr>
          <w:rFonts w:ascii="Cambria" w:hAnsi="Cambria"/>
          <w:bCs/>
        </w:rPr>
      </w:pPr>
      <w:r w:rsidRPr="00C65DC2">
        <w:rPr>
          <w:rFonts w:ascii="Cambria" w:hAnsi="Cambria"/>
          <w:i/>
        </w:rPr>
        <w:t>Descriere</w:t>
      </w:r>
      <w:r w:rsidRPr="00C65DC2">
        <w:rPr>
          <w:rFonts w:ascii="Cambria" w:hAnsi="Cambria"/>
        </w:rPr>
        <w:t>:</w:t>
      </w:r>
      <w:r w:rsidRPr="00C65DC2">
        <w:rPr>
          <w:rFonts w:ascii="Cambria" w:hAnsi="Cambria"/>
          <w:bCs/>
        </w:rPr>
        <w:t xml:space="preserve"> Rezervaţia este amplasata pe un versant inferior, sudic cu inclinare de 30 grade pe substrat calcaros. Aceasta face parte din podişul Babadag, unitate sedimentară de vârsta cretacică constituită din calcare marnoase, calcare grezoase şi conglomerate.</w:t>
      </w:r>
    </w:p>
    <w:p w:rsidR="002F4DDD" w:rsidRPr="00C65DC2" w:rsidRDefault="002F4DDD" w:rsidP="002F4DDD">
      <w:pPr>
        <w:spacing w:line="360" w:lineRule="auto"/>
        <w:ind w:firstLine="567"/>
        <w:jc w:val="both"/>
        <w:rPr>
          <w:rFonts w:ascii="Cambria" w:hAnsi="Cambria"/>
          <w:bCs/>
        </w:rPr>
      </w:pPr>
      <w:r w:rsidRPr="00C65DC2">
        <w:rPr>
          <w:rFonts w:ascii="Cambria" w:hAnsi="Cambria"/>
          <w:bCs/>
        </w:rPr>
        <w:t>Motivul constituirii rezervaţiei îl reprezintă necesitatea conservării unui pâlc de liliac (</w:t>
      </w:r>
      <w:r w:rsidRPr="00C65DC2">
        <w:rPr>
          <w:rFonts w:ascii="Cambria" w:hAnsi="Cambria"/>
          <w:bCs/>
          <w:i/>
        </w:rPr>
        <w:t>Syringa valgaris</w:t>
      </w:r>
      <w:r w:rsidRPr="00C65DC2">
        <w:rPr>
          <w:rFonts w:ascii="Cambria" w:hAnsi="Cambria"/>
          <w:bCs/>
        </w:rPr>
        <w:t>) pe o suprafață de 0,15 ha, propus ca rezervație integrală, restul constituind zonă tampon. (Petrescu, manuscris) – sursa http://apmtl.anpm.ro/web/apm-tulcea/biodiversitate.</w:t>
      </w:r>
    </w:p>
    <w:p w:rsidR="002F4DDD" w:rsidRPr="00C65DC2" w:rsidRDefault="002F4DDD" w:rsidP="002F4DDD">
      <w:pPr>
        <w:spacing w:line="360" w:lineRule="auto"/>
        <w:ind w:firstLine="567"/>
        <w:jc w:val="both"/>
        <w:rPr>
          <w:rFonts w:ascii="Cambria" w:hAnsi="Cambria"/>
          <w:bCs/>
        </w:rPr>
      </w:pPr>
    </w:p>
    <w:p w:rsidR="002F4DDD" w:rsidRPr="00C65DC2" w:rsidRDefault="002F4DDD" w:rsidP="002F4DDD">
      <w:pPr>
        <w:spacing w:line="360" w:lineRule="auto"/>
        <w:ind w:firstLine="567"/>
        <w:jc w:val="both"/>
        <w:rPr>
          <w:rFonts w:ascii="Cambria" w:hAnsi="Cambria"/>
          <w:b/>
        </w:rPr>
      </w:pPr>
      <w:r w:rsidRPr="00C65DC2">
        <w:rPr>
          <w:rFonts w:ascii="Cambria" w:hAnsi="Cambria"/>
          <w:b/>
        </w:rPr>
        <w:t>Relaţia planului propus cu Rezervaţia naturală „Dealul Bujorului”</w:t>
      </w:r>
    </w:p>
    <w:p w:rsidR="002F4DDD" w:rsidRPr="00C65DC2" w:rsidRDefault="002F4DDD" w:rsidP="002F4DDD">
      <w:pPr>
        <w:spacing w:line="360" w:lineRule="auto"/>
        <w:ind w:firstLine="567"/>
        <w:jc w:val="both"/>
        <w:rPr>
          <w:rFonts w:ascii="Cambria" w:hAnsi="Cambria"/>
          <w:bCs/>
        </w:rPr>
      </w:pPr>
      <w:r w:rsidRPr="00C65DC2">
        <w:rPr>
          <w:rFonts w:ascii="Cambria" w:hAnsi="Cambria"/>
          <w:i/>
        </w:rPr>
        <w:t>Localizare</w:t>
      </w:r>
      <w:r w:rsidRPr="00C65DC2">
        <w:rPr>
          <w:rFonts w:ascii="Cambria" w:hAnsi="Cambria"/>
        </w:rPr>
        <w:t>:</w:t>
      </w:r>
      <w:r w:rsidRPr="00C65DC2">
        <w:rPr>
          <w:rFonts w:ascii="Cambria" w:hAnsi="Cambria"/>
          <w:bCs/>
        </w:rPr>
        <w:t xml:space="preserve"> având o suprafaţă totală de 50,8 ha (din care aproximativ 8,70 ha se suprapune cu teritoriul administrativ al comunei Nalbant), rezervaţia este amplasată în zona central-nordică a Podişului Babadag, la aproximativ 4 km N-E de satul Atmagea (comuna Ciucurova), respectiv 6 km S-V satul Nicolae Bălcescu (comuna Nalbant).</w:t>
      </w:r>
    </w:p>
    <w:p w:rsidR="002F4DDD" w:rsidRPr="00C65DC2" w:rsidRDefault="002F4DDD" w:rsidP="002F4DDD">
      <w:pPr>
        <w:spacing w:line="360" w:lineRule="auto"/>
        <w:ind w:firstLine="567"/>
        <w:jc w:val="both"/>
        <w:rPr>
          <w:rFonts w:ascii="Cambria" w:hAnsi="Cambria"/>
          <w:bCs/>
        </w:rPr>
      </w:pPr>
      <w:r w:rsidRPr="00C65DC2">
        <w:rPr>
          <w:rFonts w:ascii="Cambria" w:hAnsi="Cambria"/>
          <w:i/>
        </w:rPr>
        <w:t>Descriere:</w:t>
      </w:r>
      <w:r w:rsidRPr="00C65DC2">
        <w:rPr>
          <w:rFonts w:ascii="Cambria" w:hAnsi="Cambria"/>
          <w:bCs/>
          <w:i/>
        </w:rPr>
        <w:t xml:space="preserve"> </w:t>
      </w:r>
      <w:r w:rsidRPr="00C65DC2">
        <w:rPr>
          <w:rFonts w:ascii="Cambria" w:hAnsi="Cambria"/>
          <w:bCs/>
        </w:rPr>
        <w:t>Rezervaţia este amplasată pe versantul sudic al Dealului Bujorilor ce face parte din podișul Babadag.</w:t>
      </w:r>
    </w:p>
    <w:p w:rsidR="002F4DDD" w:rsidRPr="00C65DC2" w:rsidRDefault="002F4DDD" w:rsidP="002F4DDD">
      <w:pPr>
        <w:spacing w:line="360" w:lineRule="auto"/>
        <w:ind w:firstLine="567"/>
        <w:jc w:val="both"/>
        <w:rPr>
          <w:rFonts w:ascii="Cambria" w:hAnsi="Cambria"/>
          <w:bCs/>
        </w:rPr>
      </w:pPr>
      <w:r w:rsidRPr="00C65DC2">
        <w:rPr>
          <w:rFonts w:ascii="Cambria" w:hAnsi="Cambria"/>
          <w:bCs/>
        </w:rPr>
        <w:t>Zona este încadrată în climatul continental, unitatea microclimatică Atmagea caracterizata prin valori termice moderate iarna şi primăvara, moderat calde vara şi toamna.</w:t>
      </w:r>
      <w:r w:rsidRPr="00C65DC2">
        <w:rPr>
          <w:rFonts w:ascii="Cambria" w:hAnsi="Cambria"/>
          <w:bCs/>
        </w:rPr>
        <w:tab/>
      </w:r>
    </w:p>
    <w:p w:rsidR="002F4DDD" w:rsidRPr="00C65DC2" w:rsidRDefault="002F4DDD" w:rsidP="002F4DDD">
      <w:pPr>
        <w:spacing w:line="360" w:lineRule="auto"/>
        <w:ind w:firstLine="567"/>
        <w:jc w:val="both"/>
        <w:rPr>
          <w:rFonts w:ascii="Cambria" w:hAnsi="Cambria"/>
          <w:bCs/>
        </w:rPr>
      </w:pPr>
      <w:r w:rsidRPr="00C65DC2">
        <w:rPr>
          <w:rFonts w:ascii="Cambria" w:hAnsi="Cambria"/>
          <w:bCs/>
        </w:rPr>
        <w:t xml:space="preserve">Obiectivul principal al ocrotirii rezervaţiei îl constituie prezența uneia dintre cele mai reprezentative populații de </w:t>
      </w:r>
      <w:r w:rsidRPr="00C65DC2">
        <w:rPr>
          <w:rFonts w:ascii="Cambria" w:hAnsi="Cambria"/>
          <w:bCs/>
          <w:i/>
        </w:rPr>
        <w:t>Paeonia peregrina</w:t>
      </w:r>
      <w:r w:rsidRPr="00C65DC2">
        <w:rPr>
          <w:rFonts w:ascii="Cambria" w:hAnsi="Cambria"/>
          <w:bCs/>
        </w:rPr>
        <w:t xml:space="preserve"> specie ce figurează în Lista Roşie a plantelor superioare din Romania în categoria vulnerabil şi rar fiind ocrotită prin lege şi monument al naturii. Alături de această plantă obiectivele ocrotirii se mai referă şi la conservarea unui eşantion reprezentativ de pădure submediteraneană împreună cu speciile caracteristice.(Petrescu, manuscris) – sursa http://apmtl.anpm.ro/web/apm-tulcea/biodiversitate.</w:t>
      </w:r>
    </w:p>
    <w:p w:rsidR="002F4DDD" w:rsidRPr="00C65DC2" w:rsidRDefault="002F4DDD" w:rsidP="002F4DDD">
      <w:pPr>
        <w:spacing w:line="360" w:lineRule="auto"/>
        <w:ind w:firstLine="567"/>
        <w:jc w:val="both"/>
        <w:rPr>
          <w:rFonts w:ascii="Cambria" w:hAnsi="Cambria"/>
          <w:bCs/>
        </w:rPr>
      </w:pPr>
    </w:p>
    <w:p w:rsidR="002F4DDD" w:rsidRPr="00C65DC2" w:rsidRDefault="002F4DDD" w:rsidP="002F4DDD">
      <w:pPr>
        <w:spacing w:line="360" w:lineRule="auto"/>
        <w:ind w:firstLine="567"/>
        <w:jc w:val="both"/>
        <w:rPr>
          <w:rFonts w:ascii="Cambria" w:hAnsi="Cambria"/>
          <w:b/>
        </w:rPr>
      </w:pPr>
      <w:r w:rsidRPr="00C65DC2">
        <w:rPr>
          <w:rFonts w:ascii="Cambria" w:hAnsi="Cambria"/>
          <w:b/>
        </w:rPr>
        <w:t>Relaţia planului propus cu Rezervaţia naturală „Carasan –Teke”.</w:t>
      </w:r>
    </w:p>
    <w:p w:rsidR="002F4DDD" w:rsidRPr="00C65DC2" w:rsidRDefault="002F4DDD" w:rsidP="002F4DDD">
      <w:pPr>
        <w:spacing w:line="360" w:lineRule="auto"/>
        <w:ind w:firstLine="567"/>
        <w:jc w:val="both"/>
        <w:rPr>
          <w:rFonts w:ascii="Cambria" w:hAnsi="Cambria"/>
          <w:bCs/>
        </w:rPr>
      </w:pPr>
      <w:r w:rsidRPr="00C65DC2">
        <w:rPr>
          <w:rFonts w:ascii="Cambria" w:hAnsi="Cambria"/>
          <w:bCs/>
          <w:i/>
        </w:rPr>
        <w:t>Localizare</w:t>
      </w:r>
      <w:r w:rsidRPr="00C65DC2">
        <w:rPr>
          <w:rFonts w:ascii="Cambria" w:hAnsi="Cambria"/>
          <w:bCs/>
        </w:rPr>
        <w:t>: rezervaţia cu o suprafaţă de 6 ha (din care aproximativ 3,87 ha se suprapune cu teritoriul administrativ al comunei Nalbant), este amplasata pe teritoriul administrativ al comunelor Izvoarele şi Nalbant.</w:t>
      </w:r>
    </w:p>
    <w:p w:rsidR="002F4DDD" w:rsidRPr="00C65DC2" w:rsidRDefault="002F4DDD" w:rsidP="002F4DDD">
      <w:pPr>
        <w:spacing w:line="360" w:lineRule="auto"/>
        <w:ind w:firstLine="567"/>
        <w:jc w:val="both"/>
        <w:rPr>
          <w:rFonts w:ascii="Cambria" w:hAnsi="Cambria"/>
          <w:bCs/>
        </w:rPr>
      </w:pPr>
      <w:r w:rsidRPr="00C65DC2">
        <w:rPr>
          <w:rFonts w:ascii="Cambria" w:hAnsi="Cambria"/>
          <w:bCs/>
          <w:i/>
        </w:rPr>
        <w:t>Descriere</w:t>
      </w:r>
      <w:r w:rsidRPr="00C65DC2">
        <w:rPr>
          <w:rFonts w:ascii="Cambria" w:hAnsi="Cambria"/>
          <w:bCs/>
        </w:rPr>
        <w:t>: peisagistic rezervaţia prezintă o valoare remarcabilă, aceasta fiind constituită dintr-un munte de origine vulcanică cu altitudini de 340 m, cu formă tipică, înconjurat de dealuri şi platouri calcaroase.</w:t>
      </w:r>
    </w:p>
    <w:p w:rsidR="002F4DDD" w:rsidRPr="00C65DC2" w:rsidRDefault="002F4DDD" w:rsidP="002F4DDD">
      <w:pPr>
        <w:spacing w:line="360" w:lineRule="auto"/>
        <w:ind w:firstLine="567"/>
        <w:jc w:val="both"/>
        <w:rPr>
          <w:rFonts w:ascii="Cambria" w:hAnsi="Cambria"/>
          <w:bCs/>
        </w:rPr>
      </w:pPr>
      <w:r w:rsidRPr="00C65DC2">
        <w:rPr>
          <w:rFonts w:ascii="Cambria" w:hAnsi="Cambria"/>
          <w:bCs/>
        </w:rPr>
        <w:t xml:space="preserve">Valoarea floristică a rezervaţiei rezultă din faptul că aceasta este singura arie protejată din judeţul Tulcea în care se protejează bujorul de stepă </w:t>
      </w:r>
      <w:r w:rsidRPr="00C65DC2">
        <w:rPr>
          <w:rFonts w:ascii="Cambria" w:hAnsi="Cambria"/>
          <w:bCs/>
          <w:i/>
        </w:rPr>
        <w:t>(</w:t>
      </w:r>
      <w:r w:rsidRPr="00C65DC2">
        <w:rPr>
          <w:rFonts w:ascii="Cambria" w:hAnsi="Cambria"/>
          <w:bCs/>
          <w:i/>
          <w:iCs/>
        </w:rPr>
        <w:t>Paeonia tenuifolia).</w:t>
      </w:r>
    </w:p>
    <w:p w:rsidR="002F4DDD" w:rsidRPr="00C65DC2" w:rsidRDefault="002F4DDD" w:rsidP="002F4DDD">
      <w:pPr>
        <w:spacing w:line="360" w:lineRule="auto"/>
        <w:ind w:firstLine="567"/>
        <w:jc w:val="both"/>
        <w:rPr>
          <w:rFonts w:ascii="Cambria" w:hAnsi="Cambria"/>
          <w:bCs/>
        </w:rPr>
      </w:pPr>
      <w:r w:rsidRPr="00C65DC2">
        <w:rPr>
          <w:rFonts w:ascii="Cambria" w:hAnsi="Cambria"/>
          <w:bCs/>
        </w:rPr>
        <w:t xml:space="preserve">De asemenea aceasta este una din rarele rezervaţii în care se conservă speciile din Lista roşie europeană </w:t>
      </w:r>
      <w:r w:rsidRPr="00C65DC2">
        <w:rPr>
          <w:rFonts w:ascii="Cambria" w:hAnsi="Cambria"/>
          <w:bCs/>
          <w:i/>
          <w:iCs/>
        </w:rPr>
        <w:t>Stipa ucrainica, Ornithogalum amphibolum</w:t>
      </w:r>
      <w:r w:rsidRPr="00C65DC2">
        <w:rPr>
          <w:rFonts w:ascii="Cambria" w:hAnsi="Cambria"/>
          <w:b/>
          <w:bCs/>
          <w:i/>
          <w:iCs/>
        </w:rPr>
        <w:t xml:space="preserve">, </w:t>
      </w:r>
      <w:r w:rsidRPr="00C65DC2">
        <w:rPr>
          <w:rFonts w:ascii="Cambria" w:hAnsi="Cambria"/>
          <w:bCs/>
        </w:rPr>
        <w:t xml:space="preserve">precum şi taxoni din Lista roşie naţională ca </w:t>
      </w:r>
      <w:r w:rsidRPr="00C65DC2">
        <w:rPr>
          <w:rFonts w:ascii="Cambria" w:hAnsi="Cambria"/>
          <w:bCs/>
          <w:i/>
          <w:iCs/>
        </w:rPr>
        <w:t>Gymnospermium altaicum, Centaurea marschalliana, Iris sintenisii</w:t>
      </w:r>
      <w:r w:rsidRPr="00C65DC2">
        <w:rPr>
          <w:rFonts w:ascii="Cambria" w:hAnsi="Cambria"/>
          <w:b/>
          <w:bCs/>
          <w:i/>
          <w:iCs/>
        </w:rPr>
        <w:t xml:space="preserve"> </w:t>
      </w:r>
      <w:r w:rsidRPr="00C65DC2">
        <w:rPr>
          <w:rFonts w:ascii="Cambria" w:hAnsi="Cambria"/>
          <w:bCs/>
        </w:rPr>
        <w:t>etc – sursa http://apmtl.anpm.ro/web/apm-tulcea/biodiversitate.</w:t>
      </w:r>
    </w:p>
    <w:p w:rsidR="002F4DDD" w:rsidRPr="00C65DC2" w:rsidRDefault="002F4DDD" w:rsidP="002F4DDD">
      <w:pPr>
        <w:spacing w:line="360" w:lineRule="auto"/>
        <w:ind w:firstLine="567"/>
        <w:jc w:val="both"/>
        <w:rPr>
          <w:rFonts w:ascii="Cambria" w:hAnsi="Cambria"/>
          <w:bCs/>
        </w:rPr>
      </w:pPr>
      <w:r w:rsidRPr="00C65DC2">
        <w:rPr>
          <w:rFonts w:ascii="Cambria" w:hAnsi="Cambria"/>
          <w:bCs/>
        </w:rPr>
        <w:t>Cele trei rezervaţii care se suprapun cu teritoriul administrativ al comunei Nalbant sunt încadrate în categoria IV IUCN, rezervaţiile fiind declarate pentru protecţia şi conservarea de habitate şi specii de importanţă comunitară şi naţională.</w:t>
      </w:r>
    </w:p>
    <w:p w:rsidR="002F4DDD" w:rsidRPr="00C65DC2" w:rsidRDefault="002F4DDD" w:rsidP="002F4DDD">
      <w:pPr>
        <w:spacing w:line="360" w:lineRule="auto"/>
        <w:ind w:firstLine="567"/>
        <w:jc w:val="both"/>
        <w:rPr>
          <w:rFonts w:ascii="Cambria" w:hAnsi="Cambria"/>
          <w:b/>
          <w:highlight w:val="yellow"/>
        </w:rPr>
      </w:pPr>
    </w:p>
    <w:p w:rsidR="002F4DDD" w:rsidRPr="00C65DC2" w:rsidRDefault="002F4DDD" w:rsidP="002F4DDD">
      <w:pPr>
        <w:spacing w:line="360" w:lineRule="auto"/>
        <w:ind w:firstLine="567"/>
        <w:jc w:val="both"/>
        <w:rPr>
          <w:rFonts w:ascii="Cambria" w:eastAsia="Calibri" w:hAnsi="Cambria" w:cs="Times New Roman"/>
          <w:b/>
          <w:color w:val="000000"/>
        </w:rPr>
      </w:pPr>
      <w:r w:rsidRPr="00C65DC2">
        <w:rPr>
          <w:rFonts w:ascii="Cambria" w:eastAsia="Calibri" w:hAnsi="Cambria" w:cs="Times New Roman"/>
          <w:b/>
          <w:color w:val="000000"/>
        </w:rPr>
        <w:t>Descrierea funcţiilor ecologice ale speciilor şi habitatelor de interes comunitar reprezentative pentru zona analizata (zona PUG) şi statutul de conservare a acestora în raport cu ariile naturale protejate</w:t>
      </w:r>
    </w:p>
    <w:p w:rsidR="002F4DDD" w:rsidRPr="00C65DC2" w:rsidRDefault="002F4DDD" w:rsidP="002F4DDD">
      <w:pPr>
        <w:autoSpaceDE w:val="0"/>
        <w:autoSpaceDN w:val="0"/>
        <w:adjustRightInd w:val="0"/>
        <w:spacing w:line="360" w:lineRule="auto"/>
        <w:ind w:firstLine="567"/>
        <w:jc w:val="both"/>
        <w:rPr>
          <w:rFonts w:ascii="Cambria" w:eastAsia="Calibri" w:hAnsi="Cambria" w:cs="Times New Roman"/>
          <w:i/>
          <w:color w:val="000000"/>
        </w:rPr>
      </w:pPr>
      <w:r w:rsidRPr="00C65DC2">
        <w:rPr>
          <w:rFonts w:ascii="Cambria" w:eastAsia="Calibri" w:hAnsi="Cambria" w:cs="Times New Roman"/>
          <w:i/>
          <w:color w:val="000000"/>
        </w:rPr>
        <w:t>Specii de floră identificate în perimetrul PUG – zona studiată</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Studiile asupra structurii vegetaţiei în zona PUG a comunei Nalbant au presupus parcurgerea a trei etape: pregătitoare, analitică şi sintetică, etape care vor fi prezentate în detaliu în cele ce urmează.</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In etapa pregătitoare s-au realizat imagini de ansamblu asupra terenului ce urmează să fie studiat şi pentru organizarea lucrului efectiv. Astfel pentru studiile pe teren s-au desfăşurat următoarele activităţi:</w:t>
      </w:r>
    </w:p>
    <w:p w:rsidR="002F4DDD" w:rsidRPr="00C65DC2" w:rsidRDefault="002F4DDD" w:rsidP="009D3C7D">
      <w:pPr>
        <w:numPr>
          <w:ilvl w:val="0"/>
          <w:numId w:val="79"/>
        </w:numPr>
        <w:autoSpaceDE w:val="0"/>
        <w:autoSpaceDN w:val="0"/>
        <w:adjustRightInd w:val="0"/>
        <w:spacing w:line="360" w:lineRule="auto"/>
        <w:ind w:left="0" w:firstLine="567"/>
        <w:jc w:val="both"/>
        <w:rPr>
          <w:rFonts w:ascii="Cambria" w:hAnsi="Cambria" w:cs="Arial"/>
        </w:rPr>
      </w:pPr>
      <w:r w:rsidRPr="00C65DC2">
        <w:rPr>
          <w:rFonts w:ascii="Cambria" w:hAnsi="Cambria" w:cs="Arial"/>
        </w:rPr>
        <w:t>alegerea şi delimitarea terenului, pentru aceasta s-au utilizat hărţi topografice la o scară cât mai detaliată (scară mare: 1:5000 – 1:50 000, scară medie 1:100 000 – 1: 200000) şi cât mai recente posibil. Alături de acestea au fost utilizate şi aerofotogramele respectiv imaginile satelitare;</w:t>
      </w:r>
    </w:p>
    <w:p w:rsidR="002F4DDD" w:rsidRPr="00C65DC2" w:rsidRDefault="002F4DDD" w:rsidP="009D3C7D">
      <w:pPr>
        <w:numPr>
          <w:ilvl w:val="0"/>
          <w:numId w:val="79"/>
        </w:numPr>
        <w:autoSpaceDE w:val="0"/>
        <w:autoSpaceDN w:val="0"/>
        <w:adjustRightInd w:val="0"/>
        <w:spacing w:line="360" w:lineRule="auto"/>
        <w:ind w:left="0" w:firstLine="567"/>
        <w:jc w:val="both"/>
        <w:rPr>
          <w:rFonts w:ascii="Cambria" w:hAnsi="Cambria" w:cs="Arial"/>
        </w:rPr>
      </w:pPr>
      <w:r w:rsidRPr="00C65DC2">
        <w:rPr>
          <w:rFonts w:ascii="Cambria" w:hAnsi="Cambria" w:cs="Arial"/>
        </w:rPr>
        <w:t>consultarea literaturii ştiinţifice privind cadrul fizico-geografic al zonei şi studiile botanice din regiune şi din zonele învecinate;</w:t>
      </w:r>
    </w:p>
    <w:p w:rsidR="002F4DDD" w:rsidRPr="00C65DC2" w:rsidRDefault="002F4DDD" w:rsidP="009D3C7D">
      <w:pPr>
        <w:numPr>
          <w:ilvl w:val="0"/>
          <w:numId w:val="79"/>
        </w:numPr>
        <w:autoSpaceDE w:val="0"/>
        <w:autoSpaceDN w:val="0"/>
        <w:adjustRightInd w:val="0"/>
        <w:spacing w:line="360" w:lineRule="auto"/>
        <w:ind w:left="0" w:firstLine="567"/>
        <w:jc w:val="both"/>
        <w:rPr>
          <w:rFonts w:ascii="Cambria" w:hAnsi="Cambria" w:cs="Arial"/>
        </w:rPr>
      </w:pPr>
      <w:r w:rsidRPr="00C65DC2">
        <w:rPr>
          <w:rFonts w:ascii="Cambria" w:hAnsi="Cambria" w:cs="Arial"/>
        </w:rPr>
        <w:t>reactualizarea cunoştinţelor privind metodologia de lucru având în vedere particularităţile tipurilor de vegetaţie posibile din zona respectivă şi caracterele unor specii ce ar putea fi întâlnite acolo.</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Studiul vegetaţiei din zona PUG a presupus utilizarea metodelor de cercetare a vegetaţiei prin relevee fitosociologice în urma cărora a rezultat un inventar floristic (listă de specii) şi o distribuţie a habitatelor din aria naturală protejată ROSCI 0201 din zona PUG studiată precum şi a rezervaţiilor naturale semnalate la nivelul zonei analizate.</w:t>
      </w:r>
    </w:p>
    <w:p w:rsidR="001136F2" w:rsidRPr="00C65DC2" w:rsidRDefault="001136F2" w:rsidP="002F4DDD">
      <w:pPr>
        <w:autoSpaceDE w:val="0"/>
        <w:autoSpaceDN w:val="0"/>
        <w:adjustRightInd w:val="0"/>
        <w:spacing w:line="360" w:lineRule="auto"/>
        <w:ind w:firstLine="567"/>
        <w:jc w:val="both"/>
        <w:rPr>
          <w:rFonts w:ascii="Cambria" w:hAnsi="Cambria" w:cs="Arial"/>
          <w:highlight w:val="yellow"/>
        </w:rPr>
      </w:pPr>
    </w:p>
    <w:p w:rsidR="002F4DDD" w:rsidRPr="00C65DC2" w:rsidRDefault="002F4DDD" w:rsidP="002F4DDD">
      <w:pPr>
        <w:suppressAutoHyphens/>
        <w:autoSpaceDE w:val="0"/>
        <w:autoSpaceDN w:val="0"/>
        <w:adjustRightInd w:val="0"/>
        <w:spacing w:line="360" w:lineRule="auto"/>
        <w:ind w:right="-1" w:firstLine="567"/>
        <w:jc w:val="both"/>
        <w:rPr>
          <w:rFonts w:ascii="Cambria" w:hAnsi="Cambria" w:cs="Arial"/>
          <w:b/>
          <w:i/>
        </w:rPr>
      </w:pPr>
      <w:r w:rsidRPr="00C65DC2">
        <w:rPr>
          <w:rFonts w:ascii="Cambria" w:hAnsi="Cambria" w:cs="Arial"/>
          <w:b/>
          <w:i/>
        </w:rPr>
        <w:t>Inventarul floristic (Specii de flora) caracteristice habitatelor identificate în zona PUG</w:t>
      </w:r>
    </w:p>
    <w:p w:rsidR="002F4DDD" w:rsidRPr="00C65DC2" w:rsidRDefault="002F4DDD" w:rsidP="002F4DDD">
      <w:pPr>
        <w:autoSpaceDE w:val="0"/>
        <w:autoSpaceDN w:val="0"/>
        <w:adjustRightInd w:val="0"/>
        <w:spacing w:line="360" w:lineRule="auto"/>
        <w:ind w:firstLine="567"/>
        <w:jc w:val="both"/>
        <w:rPr>
          <w:rFonts w:ascii="Cambria" w:eastAsia="Calibri" w:hAnsi="Cambria" w:cs="Times New Roman"/>
          <w:color w:val="000000"/>
        </w:rPr>
      </w:pPr>
      <w:r w:rsidRPr="00C65DC2">
        <w:rPr>
          <w:rFonts w:ascii="Cambria" w:eastAsia="Calibri" w:hAnsi="Cambria" w:cs="Times New Roman"/>
          <w:color w:val="000000"/>
        </w:rPr>
        <w:t xml:space="preserve">Covorul vegetal al zonei studiate prezintă o certă valoare conservativă de interes internaţional, având în vedere că unele asociaţii se  încadrează  în habitate de interes comunitar, codificate după cum urmează: </w:t>
      </w:r>
    </w:p>
    <w:p w:rsidR="002F4DDD" w:rsidRPr="00C65DC2" w:rsidRDefault="002F4DDD" w:rsidP="009D3C7D">
      <w:pPr>
        <w:pStyle w:val="ListParagraph"/>
        <w:numPr>
          <w:ilvl w:val="0"/>
          <w:numId w:val="80"/>
        </w:numPr>
        <w:autoSpaceDE w:val="0"/>
        <w:autoSpaceDN w:val="0"/>
        <w:adjustRightInd w:val="0"/>
        <w:spacing w:line="360" w:lineRule="auto"/>
        <w:jc w:val="both"/>
        <w:rPr>
          <w:rFonts w:ascii="Cambria" w:eastAsia="Calibri" w:hAnsi="Cambria" w:cs="Times New Roman"/>
          <w:color w:val="000000"/>
        </w:rPr>
      </w:pPr>
      <w:r w:rsidRPr="00C65DC2">
        <w:rPr>
          <w:rFonts w:ascii="Cambria" w:eastAsia="Calibri" w:hAnsi="Cambria" w:cs="Times New Roman"/>
          <w:color w:val="000000"/>
        </w:rPr>
        <w:t xml:space="preserve">91I0 - </w:t>
      </w:r>
      <w:r w:rsidRPr="00C65DC2">
        <w:rPr>
          <w:rFonts w:ascii="Cambria" w:hAnsi="Cambria" w:cs="Arial"/>
          <w:i/>
        </w:rPr>
        <w:t>Păduri stepice euro-siberiene de Quercus spp;</w:t>
      </w:r>
    </w:p>
    <w:p w:rsidR="002F4DDD" w:rsidRPr="00C65DC2" w:rsidRDefault="002F4DDD" w:rsidP="009D3C7D">
      <w:pPr>
        <w:pStyle w:val="ListParagraph"/>
        <w:numPr>
          <w:ilvl w:val="0"/>
          <w:numId w:val="80"/>
        </w:numPr>
        <w:autoSpaceDE w:val="0"/>
        <w:autoSpaceDN w:val="0"/>
        <w:adjustRightInd w:val="0"/>
        <w:spacing w:line="360" w:lineRule="auto"/>
        <w:jc w:val="both"/>
        <w:rPr>
          <w:rFonts w:ascii="Cambria" w:eastAsia="Calibri" w:hAnsi="Cambria" w:cs="Times New Roman"/>
          <w:i/>
          <w:color w:val="000000"/>
        </w:rPr>
      </w:pPr>
      <w:r w:rsidRPr="00C65DC2">
        <w:rPr>
          <w:rFonts w:ascii="Cambria" w:eastAsia="Calibri" w:hAnsi="Cambria" w:cs="Times New Roman"/>
          <w:i/>
          <w:color w:val="000000"/>
        </w:rPr>
        <w:t>91AA - Vegetație forestieră ponto-sarmatică cu stejar pufos;</w:t>
      </w:r>
    </w:p>
    <w:p w:rsidR="002F4DDD" w:rsidRPr="00C65DC2" w:rsidRDefault="002F4DDD" w:rsidP="009D3C7D">
      <w:pPr>
        <w:pStyle w:val="ListParagraph"/>
        <w:numPr>
          <w:ilvl w:val="0"/>
          <w:numId w:val="80"/>
        </w:numPr>
        <w:autoSpaceDE w:val="0"/>
        <w:autoSpaceDN w:val="0"/>
        <w:adjustRightInd w:val="0"/>
        <w:spacing w:line="360" w:lineRule="auto"/>
        <w:jc w:val="both"/>
        <w:rPr>
          <w:rFonts w:ascii="Cambria" w:eastAsia="Calibri" w:hAnsi="Cambria" w:cs="Times New Roman"/>
          <w:i/>
          <w:color w:val="000000"/>
        </w:rPr>
      </w:pPr>
      <w:r w:rsidRPr="00C65DC2">
        <w:rPr>
          <w:rFonts w:ascii="Cambria" w:eastAsia="Calibri" w:hAnsi="Cambria" w:cs="Times New Roman"/>
          <w:i/>
          <w:color w:val="000000"/>
        </w:rPr>
        <w:t xml:space="preserve"> 62C0* - Stepe ponto-sarmatice;</w:t>
      </w:r>
    </w:p>
    <w:p w:rsidR="002F4DDD" w:rsidRPr="00C65DC2" w:rsidRDefault="002F4DDD" w:rsidP="002F4DDD">
      <w:pPr>
        <w:pStyle w:val="ListParagraph"/>
        <w:autoSpaceDE w:val="0"/>
        <w:autoSpaceDN w:val="0"/>
        <w:adjustRightInd w:val="0"/>
        <w:spacing w:line="360" w:lineRule="auto"/>
        <w:ind w:left="1287"/>
        <w:jc w:val="both"/>
        <w:rPr>
          <w:rFonts w:ascii="Cambria" w:eastAsia="Calibri" w:hAnsi="Cambria" w:cs="Times New Roman"/>
          <w:color w:val="000000"/>
          <w:highlight w:val="yellow"/>
        </w:rPr>
      </w:pPr>
    </w:p>
    <w:p w:rsidR="002F4DDD" w:rsidRPr="00C65DC2" w:rsidRDefault="002F4DDD" w:rsidP="002F4DDD">
      <w:pPr>
        <w:pStyle w:val="Caption"/>
        <w:ind w:firstLine="708"/>
        <w:rPr>
          <w:rFonts w:ascii="Cambria" w:hAnsi="Cambria"/>
          <w:b w:val="0"/>
          <w:i w:val="0"/>
          <w:noProof w:val="0"/>
          <w:sz w:val="24"/>
        </w:rPr>
      </w:pPr>
      <w:r w:rsidRPr="00C65DC2">
        <w:rPr>
          <w:rFonts w:ascii="Cambria" w:hAnsi="Cambria"/>
          <w:b w:val="0"/>
          <w:noProof w:val="0"/>
          <w:sz w:val="24"/>
        </w:rPr>
        <w:t>Tabel nr. 22 – Habitate de interes comunitar prezente în UAT Nalbant</w:t>
      </w:r>
    </w:p>
    <w:tbl>
      <w:tblPr>
        <w:tblW w:w="9273"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461"/>
        <w:gridCol w:w="2835"/>
        <w:gridCol w:w="2977"/>
      </w:tblGrid>
      <w:tr w:rsidR="002F4DDD" w:rsidRPr="00C65DC2" w:rsidTr="0005623D">
        <w:trPr>
          <w:tblHeader/>
          <w:jc w:val="center"/>
        </w:trPr>
        <w:tc>
          <w:tcPr>
            <w:tcW w:w="3461" w:type="dxa"/>
            <w:shd w:val="clear" w:color="auto" w:fill="FFFFFF"/>
            <w:vAlign w:val="center"/>
            <w:hideMark/>
          </w:tcPr>
          <w:p w:rsidR="002F4DDD" w:rsidRPr="00C65DC2" w:rsidRDefault="002F4DDD" w:rsidP="001136F2">
            <w:pPr>
              <w:jc w:val="center"/>
              <w:rPr>
                <w:rFonts w:ascii="Cambria" w:hAnsi="Cambria" w:cs="Arial"/>
                <w:b/>
                <w:lang w:eastAsia="ro-RO"/>
              </w:rPr>
            </w:pPr>
            <w:r w:rsidRPr="00C65DC2">
              <w:rPr>
                <w:rFonts w:ascii="Cambria" w:hAnsi="Cambria" w:cs="Arial"/>
                <w:b/>
                <w:lang w:eastAsia="ro-RO"/>
              </w:rPr>
              <w:t>Cod</w:t>
            </w:r>
          </w:p>
        </w:tc>
        <w:tc>
          <w:tcPr>
            <w:tcW w:w="2835" w:type="dxa"/>
            <w:shd w:val="clear" w:color="auto" w:fill="FFFFFF"/>
            <w:vAlign w:val="center"/>
            <w:hideMark/>
          </w:tcPr>
          <w:p w:rsidR="002F4DDD" w:rsidRPr="00C65DC2" w:rsidRDefault="002F4DDD" w:rsidP="001136F2">
            <w:pPr>
              <w:jc w:val="center"/>
              <w:rPr>
                <w:rFonts w:ascii="Cambria" w:hAnsi="Cambria" w:cs="Arial"/>
                <w:b/>
                <w:lang w:eastAsia="ro-RO"/>
              </w:rPr>
            </w:pPr>
            <w:r w:rsidRPr="00C65DC2">
              <w:rPr>
                <w:rFonts w:ascii="Cambria" w:hAnsi="Cambria" w:cs="Arial"/>
                <w:b/>
                <w:lang w:eastAsia="ro-RO"/>
              </w:rPr>
              <w:t>Habitat menţionat în fişa sitului ROSCI0201</w:t>
            </w:r>
          </w:p>
        </w:tc>
        <w:tc>
          <w:tcPr>
            <w:tcW w:w="2977" w:type="dxa"/>
            <w:shd w:val="clear" w:color="auto" w:fill="FFFFFF"/>
            <w:vAlign w:val="center"/>
          </w:tcPr>
          <w:p w:rsidR="002F4DDD" w:rsidRPr="00C65DC2" w:rsidRDefault="002F4DDD" w:rsidP="001136F2">
            <w:pPr>
              <w:jc w:val="center"/>
              <w:rPr>
                <w:rFonts w:ascii="Cambria" w:hAnsi="Cambria" w:cs="Arial"/>
                <w:b/>
                <w:lang w:eastAsia="ro-RO"/>
              </w:rPr>
            </w:pPr>
            <w:r w:rsidRPr="00C65DC2">
              <w:rPr>
                <w:rFonts w:ascii="Cambria" w:hAnsi="Cambria" w:cs="Arial"/>
                <w:b/>
                <w:lang w:eastAsia="ro-RO"/>
              </w:rPr>
              <w:t>Evaluarea generală a stării de conservare în România la nivel de bioregiune stepică</w:t>
            </w:r>
          </w:p>
        </w:tc>
      </w:tr>
      <w:tr w:rsidR="002F4DDD" w:rsidRPr="00C65DC2" w:rsidTr="00316480">
        <w:trPr>
          <w:jc w:val="center"/>
        </w:trPr>
        <w:tc>
          <w:tcPr>
            <w:tcW w:w="3461" w:type="dxa"/>
            <w:tcMar>
              <w:top w:w="0" w:type="dxa"/>
              <w:left w:w="75" w:type="dxa"/>
              <w:bottom w:w="0" w:type="dxa"/>
              <w:right w:w="75" w:type="dxa"/>
            </w:tcMar>
            <w:vAlign w:val="center"/>
            <w:hideMark/>
          </w:tcPr>
          <w:p w:rsidR="002F4DDD" w:rsidRPr="00C65DC2" w:rsidRDefault="002F4DDD" w:rsidP="001136F2">
            <w:pPr>
              <w:jc w:val="center"/>
              <w:rPr>
                <w:rFonts w:ascii="Cambria" w:eastAsia="Calibri" w:hAnsi="Cambria" w:cs="Times New Roman"/>
                <w:i/>
                <w:color w:val="000000"/>
              </w:rPr>
            </w:pPr>
            <w:r w:rsidRPr="00C65DC2">
              <w:rPr>
                <w:rFonts w:ascii="Cambria" w:eastAsia="Calibri" w:hAnsi="Cambria" w:cs="Times New Roman"/>
                <w:color w:val="000000"/>
              </w:rPr>
              <w:t xml:space="preserve">91I0 - </w:t>
            </w:r>
            <w:r w:rsidRPr="00C65DC2">
              <w:rPr>
                <w:rFonts w:ascii="Cambria" w:hAnsi="Cambria" w:cs="Arial"/>
                <w:i/>
              </w:rPr>
              <w:t>Păduri stepice euro-siberiene de Quercus spp</w:t>
            </w:r>
          </w:p>
        </w:tc>
        <w:tc>
          <w:tcPr>
            <w:tcW w:w="2835" w:type="dxa"/>
            <w:tcMar>
              <w:top w:w="0" w:type="dxa"/>
              <w:left w:w="75" w:type="dxa"/>
              <w:bottom w:w="0" w:type="dxa"/>
              <w:right w:w="75" w:type="dxa"/>
            </w:tcMar>
            <w:vAlign w:val="center"/>
            <w:hideMark/>
          </w:tcPr>
          <w:p w:rsidR="002F4DDD" w:rsidRPr="00C65DC2" w:rsidRDefault="002F4DDD" w:rsidP="001136F2">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0000"/>
            <w:vAlign w:val="center"/>
          </w:tcPr>
          <w:p w:rsidR="002F4DDD" w:rsidRPr="00C65DC2" w:rsidRDefault="002F4DDD" w:rsidP="001136F2">
            <w:pPr>
              <w:jc w:val="center"/>
              <w:rPr>
                <w:rFonts w:ascii="Cambria" w:eastAsia="Calibri" w:hAnsi="Cambria" w:cs="GeticBold"/>
                <w:b/>
                <w:bCs/>
              </w:rPr>
            </w:pPr>
            <w:r w:rsidRPr="00C65DC2">
              <w:rPr>
                <w:rFonts w:ascii="Cambria" w:eastAsia="Calibri" w:hAnsi="Cambria" w:cs="GeticBold"/>
                <w:b/>
                <w:bCs/>
                <w:color w:val="272425"/>
                <w:sz w:val="22"/>
                <w:szCs w:val="22"/>
              </w:rPr>
              <w:t>Nefavorabilă</w:t>
            </w:r>
          </w:p>
        </w:tc>
      </w:tr>
      <w:tr w:rsidR="002F4DDD" w:rsidRPr="00C65DC2" w:rsidTr="00316480">
        <w:trPr>
          <w:jc w:val="center"/>
        </w:trPr>
        <w:tc>
          <w:tcPr>
            <w:tcW w:w="3461" w:type="dxa"/>
            <w:tcMar>
              <w:top w:w="0" w:type="dxa"/>
              <w:left w:w="75" w:type="dxa"/>
              <w:bottom w:w="0" w:type="dxa"/>
              <w:right w:w="75" w:type="dxa"/>
            </w:tcMar>
            <w:vAlign w:val="center"/>
            <w:hideMark/>
          </w:tcPr>
          <w:p w:rsidR="002F4DDD" w:rsidRPr="00C65DC2" w:rsidRDefault="002F4DDD" w:rsidP="001136F2">
            <w:pPr>
              <w:jc w:val="center"/>
              <w:rPr>
                <w:rFonts w:ascii="Cambria" w:eastAsia="Calibri" w:hAnsi="Cambria" w:cs="Times New Roman"/>
                <w:i/>
                <w:color w:val="000000"/>
              </w:rPr>
            </w:pPr>
            <w:r w:rsidRPr="00C65DC2">
              <w:rPr>
                <w:rFonts w:ascii="Cambria" w:eastAsia="Calibri" w:hAnsi="Cambria" w:cs="Times New Roman"/>
                <w:i/>
                <w:color w:val="000000"/>
              </w:rPr>
              <w:t>91AA Vegetație forestieră ponto-sarmatică cu stejar pufos</w:t>
            </w:r>
          </w:p>
        </w:tc>
        <w:tc>
          <w:tcPr>
            <w:tcW w:w="2835" w:type="dxa"/>
            <w:tcMar>
              <w:top w:w="0" w:type="dxa"/>
              <w:left w:w="75" w:type="dxa"/>
              <w:bottom w:w="0" w:type="dxa"/>
              <w:right w:w="75" w:type="dxa"/>
            </w:tcMar>
            <w:vAlign w:val="center"/>
            <w:hideMark/>
          </w:tcPr>
          <w:p w:rsidR="002F4DDD" w:rsidRPr="00C65DC2" w:rsidRDefault="002F4DDD" w:rsidP="001136F2">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1136F2">
            <w:pPr>
              <w:jc w:val="center"/>
              <w:rPr>
                <w:rFonts w:ascii="Cambria" w:eastAsia="Calibri" w:hAnsi="Cambria" w:cs="GeticBold"/>
                <w:b/>
                <w:bCs/>
                <w:color w:val="272425"/>
              </w:rPr>
            </w:pPr>
            <w:r w:rsidRPr="00C65DC2">
              <w:rPr>
                <w:rFonts w:ascii="Cambria" w:eastAsia="Calibri" w:hAnsi="Cambria" w:cs="GeticBold"/>
                <w:b/>
                <w:bCs/>
                <w:color w:val="272425"/>
                <w:sz w:val="22"/>
                <w:szCs w:val="22"/>
              </w:rPr>
              <w:t>Inadecvată</w:t>
            </w:r>
          </w:p>
        </w:tc>
      </w:tr>
      <w:tr w:rsidR="002F4DDD" w:rsidRPr="00C65DC2" w:rsidTr="00316480">
        <w:trPr>
          <w:jc w:val="center"/>
        </w:trPr>
        <w:tc>
          <w:tcPr>
            <w:tcW w:w="3461" w:type="dxa"/>
            <w:tcMar>
              <w:top w:w="0" w:type="dxa"/>
              <w:left w:w="75" w:type="dxa"/>
              <w:bottom w:w="0" w:type="dxa"/>
              <w:right w:w="75" w:type="dxa"/>
            </w:tcMar>
            <w:vAlign w:val="center"/>
            <w:hideMark/>
          </w:tcPr>
          <w:p w:rsidR="002F4DDD" w:rsidRPr="00C65DC2" w:rsidRDefault="002F4DDD" w:rsidP="001136F2">
            <w:pPr>
              <w:jc w:val="center"/>
              <w:rPr>
                <w:rFonts w:ascii="Cambria" w:eastAsia="Calibri" w:hAnsi="Cambria" w:cs="Times New Roman"/>
                <w:i/>
                <w:color w:val="000000"/>
              </w:rPr>
            </w:pPr>
            <w:r w:rsidRPr="00C65DC2">
              <w:rPr>
                <w:rFonts w:ascii="Cambria" w:eastAsia="Calibri" w:hAnsi="Cambria" w:cs="Times New Roman"/>
                <w:i/>
                <w:color w:val="000000"/>
              </w:rPr>
              <w:t>40C0* Tufărișuri de foioase ponto-sarmatice</w:t>
            </w:r>
          </w:p>
        </w:tc>
        <w:tc>
          <w:tcPr>
            <w:tcW w:w="2835" w:type="dxa"/>
            <w:tcMar>
              <w:top w:w="0" w:type="dxa"/>
              <w:left w:w="75" w:type="dxa"/>
              <w:bottom w:w="0" w:type="dxa"/>
              <w:right w:w="75" w:type="dxa"/>
            </w:tcMar>
            <w:vAlign w:val="center"/>
            <w:hideMark/>
          </w:tcPr>
          <w:p w:rsidR="002F4DDD" w:rsidRPr="00C65DC2" w:rsidRDefault="002F4DDD" w:rsidP="001136F2">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1136F2">
            <w:pPr>
              <w:jc w:val="center"/>
              <w:rPr>
                <w:rFonts w:ascii="Cambria" w:eastAsia="Calibri" w:hAnsi="Cambria" w:cs="GeticBold"/>
                <w:b/>
                <w:bCs/>
                <w:color w:val="272425"/>
              </w:rPr>
            </w:pPr>
            <w:r w:rsidRPr="00C65DC2">
              <w:rPr>
                <w:rFonts w:ascii="Cambria" w:eastAsia="Calibri" w:hAnsi="Cambria" w:cs="GeticBold"/>
                <w:b/>
                <w:bCs/>
                <w:color w:val="272425"/>
                <w:sz w:val="22"/>
                <w:szCs w:val="22"/>
              </w:rPr>
              <w:t>Inadecvată</w:t>
            </w:r>
          </w:p>
        </w:tc>
      </w:tr>
    </w:tbl>
    <w:p w:rsidR="002F4DDD" w:rsidRPr="00C65DC2" w:rsidRDefault="002F4DDD" w:rsidP="002F4DDD">
      <w:pPr>
        <w:rPr>
          <w:rFonts w:ascii="Cambria" w:hAnsi="Cambria"/>
        </w:rPr>
      </w:pPr>
    </w:p>
    <w:p w:rsidR="002F4DDD" w:rsidRPr="00C65DC2" w:rsidRDefault="002F4DDD" w:rsidP="002F4DDD">
      <w:pPr>
        <w:autoSpaceDE w:val="0"/>
        <w:autoSpaceDN w:val="0"/>
        <w:adjustRightInd w:val="0"/>
        <w:spacing w:line="360" w:lineRule="auto"/>
        <w:ind w:firstLine="567"/>
        <w:jc w:val="both"/>
        <w:rPr>
          <w:rFonts w:ascii="Cambria" w:eastAsia="Calibri" w:hAnsi="Cambria" w:cs="Times New Roman"/>
          <w:color w:val="000000"/>
        </w:rPr>
      </w:pPr>
      <w:r w:rsidRPr="00C65DC2">
        <w:rPr>
          <w:rFonts w:ascii="Cambria" w:eastAsia="Calibri" w:hAnsi="Cambria" w:cs="Times New Roman"/>
          <w:color w:val="000000"/>
        </w:rPr>
        <w:t>Având în vedere că obiectivul principal al PUG constă în modificarea şi retrasarea intravilanului existent aferent comunei Nalbant, s-a realizat o evaluare a habitatelor din zonele ce urmează a fi introduse în intravilan, pentru fiecare sat component, astfel:</w:t>
      </w:r>
    </w:p>
    <w:p w:rsidR="002F4DDD" w:rsidRPr="00C65DC2" w:rsidRDefault="002F4DDD" w:rsidP="009D3C7D">
      <w:pPr>
        <w:pStyle w:val="ListParagraph"/>
        <w:numPr>
          <w:ilvl w:val="0"/>
          <w:numId w:val="81"/>
        </w:numPr>
        <w:tabs>
          <w:tab w:val="left" w:pos="993"/>
        </w:tabs>
        <w:autoSpaceDE w:val="0"/>
        <w:autoSpaceDN w:val="0"/>
        <w:adjustRightInd w:val="0"/>
        <w:spacing w:line="360" w:lineRule="auto"/>
        <w:ind w:left="0" w:firstLine="567"/>
        <w:jc w:val="both"/>
        <w:rPr>
          <w:rFonts w:ascii="Cambria" w:eastAsia="Calibri" w:hAnsi="Cambria" w:cs="Times New Roman"/>
          <w:color w:val="000000"/>
        </w:rPr>
      </w:pPr>
      <w:r w:rsidRPr="00C65DC2">
        <w:rPr>
          <w:rFonts w:ascii="Cambria" w:eastAsia="Calibri" w:hAnsi="Cambria" w:cs="Times New Roman"/>
          <w:i/>
          <w:color w:val="000000"/>
        </w:rPr>
        <w:t>Sat Nicolae Bălcescu</w:t>
      </w:r>
      <w:r w:rsidRPr="00C65DC2">
        <w:rPr>
          <w:rFonts w:ascii="Cambria" w:eastAsia="Calibri" w:hAnsi="Cambria" w:cs="Times New Roman"/>
          <w:color w:val="000000"/>
        </w:rPr>
        <w:t xml:space="preserve"> - intravilanul actual al satului are o suprafaţă de aproximativ </w:t>
      </w:r>
      <w:r w:rsidRPr="00C65DC2">
        <w:rPr>
          <w:rFonts w:ascii="Cambria" w:hAnsi="Cambria"/>
        </w:rPr>
        <w:t>182,93</w:t>
      </w:r>
      <w:r w:rsidRPr="00C65DC2">
        <w:rPr>
          <w:rFonts w:ascii="Cambria" w:eastAsia="Calibri" w:hAnsi="Cambria" w:cs="Times New Roman"/>
          <w:color w:val="000000"/>
        </w:rPr>
        <w:t xml:space="preserve">, el urmând a fi retrasat şi mărit cu aproximativ 9,50 ha, astfel suprafaţă intravilanului propus va avea aproximativ </w:t>
      </w:r>
      <w:r w:rsidRPr="00C65DC2">
        <w:rPr>
          <w:rFonts w:ascii="Cambria" w:hAnsi="Cambria"/>
        </w:rPr>
        <w:t xml:space="preserve">192,42 </w:t>
      </w:r>
      <w:r w:rsidRPr="00C65DC2">
        <w:rPr>
          <w:rFonts w:ascii="Cambria" w:eastAsia="Calibri" w:hAnsi="Cambria" w:cs="Times New Roman"/>
          <w:color w:val="000000"/>
        </w:rPr>
        <w:t>ha.</w:t>
      </w:r>
    </w:p>
    <w:p w:rsidR="002F4DDD" w:rsidRPr="00C65DC2" w:rsidRDefault="002F4DDD"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316480" w:rsidRPr="00C65DC2" w:rsidRDefault="00316480" w:rsidP="002F4DDD">
      <w:pPr>
        <w:tabs>
          <w:tab w:val="left" w:pos="993"/>
        </w:tabs>
        <w:autoSpaceDE w:val="0"/>
        <w:autoSpaceDN w:val="0"/>
        <w:adjustRightInd w:val="0"/>
        <w:spacing w:line="360" w:lineRule="auto"/>
        <w:jc w:val="both"/>
        <w:rPr>
          <w:rFonts w:ascii="Cambria" w:eastAsia="Calibri" w:hAnsi="Cambria" w:cs="Times New Roman"/>
          <w:color w:val="000000"/>
          <w:highlight w:val="yellow"/>
        </w:rPr>
      </w:pPr>
    </w:p>
    <w:p w:rsidR="002F4DDD" w:rsidRPr="00C65DC2" w:rsidRDefault="002F4DDD" w:rsidP="001136F2">
      <w:pPr>
        <w:autoSpaceDE w:val="0"/>
        <w:autoSpaceDN w:val="0"/>
        <w:adjustRightInd w:val="0"/>
        <w:jc w:val="center"/>
        <w:rPr>
          <w:rFonts w:ascii="Cambria" w:hAnsi="Cambria" w:cs="Arial"/>
          <w:i/>
          <w:highlight w:val="yellow"/>
        </w:rPr>
      </w:pPr>
      <w:r w:rsidRPr="00C65DC2">
        <w:rPr>
          <w:rFonts w:ascii="Cambria" w:hAnsi="Cambria" w:cs="Arial"/>
          <w:i/>
        </w:rPr>
        <w:t>Figura nr. 10 Delimitarea intravilanului existent şi propus sat Nicolae Bălcescu</w:t>
      </w:r>
    </w:p>
    <w:p w:rsidR="002F4DDD" w:rsidRPr="00C65DC2" w:rsidRDefault="000C0777" w:rsidP="001136F2">
      <w:pPr>
        <w:autoSpaceDE w:val="0"/>
        <w:autoSpaceDN w:val="0"/>
        <w:adjustRightInd w:val="0"/>
        <w:spacing w:line="360" w:lineRule="auto"/>
        <w:jc w:val="center"/>
        <w:rPr>
          <w:rFonts w:ascii="Cambria" w:hAnsi="Cambria" w:cs="Arial"/>
          <w:highlight w:val="yellow"/>
        </w:rPr>
      </w:pPr>
      <w:r>
        <w:rPr>
          <w:rFonts w:ascii="Cambria" w:hAnsi="Cambria" w:cs="Arial"/>
          <w:noProof/>
          <w:lang w:eastAsia="ro-RO"/>
        </w:rPr>
        <w:drawing>
          <wp:inline distT="0" distB="0" distL="0" distR="0">
            <wp:extent cx="5991225" cy="8477250"/>
            <wp:effectExtent l="19050" t="0" r="9525" b="0"/>
            <wp:docPr id="10" name="Picture 4" descr="C:\Users\ady\Desktop\PUG Nalbant\Planse\Intravilan sat Nico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y\Desktop\PUG Nalbant\Planse\Intravilan sat Nicolae.jpg"/>
                    <pic:cNvPicPr>
                      <a:picLocks noChangeAspect="1" noChangeArrowheads="1"/>
                    </pic:cNvPicPr>
                  </pic:nvPicPr>
                  <pic:blipFill>
                    <a:blip r:embed="rId25" cstate="print"/>
                    <a:srcRect/>
                    <a:stretch>
                      <a:fillRect/>
                    </a:stretch>
                  </pic:blipFill>
                  <pic:spPr bwMode="auto">
                    <a:xfrm>
                      <a:off x="0" y="0"/>
                      <a:ext cx="5991225" cy="8477250"/>
                    </a:xfrm>
                    <a:prstGeom prst="rect">
                      <a:avLst/>
                    </a:prstGeom>
                    <a:noFill/>
                    <a:ln w="9525">
                      <a:noFill/>
                      <a:miter lim="800000"/>
                      <a:headEnd/>
                      <a:tailEnd/>
                    </a:ln>
                  </pic:spPr>
                </pic:pic>
              </a:graphicData>
            </a:graphic>
          </wp:inline>
        </w:drawing>
      </w:r>
    </w:p>
    <w:p w:rsidR="002F4DDD" w:rsidRPr="00C65DC2" w:rsidRDefault="002F4DDD" w:rsidP="002F4DDD">
      <w:pPr>
        <w:autoSpaceDE w:val="0"/>
        <w:autoSpaceDN w:val="0"/>
        <w:adjustRightInd w:val="0"/>
        <w:spacing w:line="360" w:lineRule="auto"/>
        <w:ind w:firstLine="567"/>
        <w:jc w:val="both"/>
        <w:rPr>
          <w:rFonts w:ascii="Cambria" w:eastAsia="Calibri" w:hAnsi="Cambria" w:cs="Times New Roman"/>
          <w:color w:val="000000"/>
        </w:rPr>
      </w:pPr>
      <w:r w:rsidRPr="00C65DC2">
        <w:rPr>
          <w:rFonts w:ascii="Cambria" w:eastAsia="Calibri" w:hAnsi="Cambria" w:cs="Times New Roman"/>
          <w:color w:val="000000"/>
        </w:rPr>
        <w:t xml:space="preserve">În satul Nicolae Bălcescu sunt propuse </w:t>
      </w:r>
      <w:r w:rsidR="005E4A0F">
        <w:rPr>
          <w:rFonts w:ascii="Cambria" w:eastAsia="Calibri" w:hAnsi="Cambria" w:cs="Times New Roman"/>
          <w:color w:val="000000"/>
        </w:rPr>
        <w:t>trei</w:t>
      </w:r>
      <w:r w:rsidRPr="00C65DC2">
        <w:rPr>
          <w:rFonts w:ascii="Cambria" w:eastAsia="Calibri" w:hAnsi="Cambria" w:cs="Times New Roman"/>
          <w:color w:val="000000"/>
        </w:rPr>
        <w:t xml:space="preserve"> zone a se introduce în intravilan. Prima zonă (A1 – </w:t>
      </w:r>
      <w:r w:rsidR="002B227A">
        <w:rPr>
          <w:rFonts w:ascii="Cambria" w:eastAsia="Calibri" w:hAnsi="Cambria" w:cs="Times New Roman"/>
          <w:color w:val="000000"/>
        </w:rPr>
        <w:t>6.32</w:t>
      </w:r>
      <w:r w:rsidRPr="00C65DC2">
        <w:rPr>
          <w:rFonts w:ascii="Cambria" w:eastAsia="Calibri" w:hAnsi="Cambria" w:cs="Times New Roman"/>
          <w:color w:val="000000"/>
        </w:rPr>
        <w:t xml:space="preserve"> ha) este situată în partea de NE a satului, chiar în imediata apropiere a cimitirului care deserveşte satul.</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iCs/>
        </w:rPr>
        <w:t xml:space="preserve">Cea de-a doua zonă (A2 – </w:t>
      </w:r>
      <w:r w:rsidR="002B227A">
        <w:rPr>
          <w:rFonts w:ascii="Cambria" w:hAnsi="Cambria" w:cs="Arial"/>
          <w:iCs/>
        </w:rPr>
        <w:t>4.59</w:t>
      </w:r>
      <w:r w:rsidRPr="00C65DC2">
        <w:rPr>
          <w:rFonts w:ascii="Cambria" w:hAnsi="Cambria" w:cs="Arial"/>
          <w:iCs/>
        </w:rPr>
        <w:t xml:space="preserve"> ha) propusă a se introduce în intravilan, este localizată în partea de SE a satului, zona propusă fiind mărginită în partea de nord de DJ229, respectiv în partea de sud de râul Taiţa. C</w:t>
      </w:r>
      <w:r w:rsidRPr="00C65DC2">
        <w:rPr>
          <w:rFonts w:ascii="Cambria" w:hAnsi="Cambria" w:cs="Arial"/>
        </w:rPr>
        <w:t>ea de-a treia zonă propusă a se introduce în intravilan (A3 – 0,</w:t>
      </w:r>
      <w:r w:rsidR="002B227A">
        <w:rPr>
          <w:rFonts w:ascii="Cambria" w:hAnsi="Cambria" w:cs="Arial"/>
        </w:rPr>
        <w:t>63</w:t>
      </w:r>
      <w:r w:rsidRPr="00C65DC2">
        <w:rPr>
          <w:rFonts w:ascii="Cambria" w:hAnsi="Cambria" w:cs="Arial"/>
        </w:rPr>
        <w:t xml:space="preserve"> ha), este situată în partea de SV a satului Nicolae Bălcescu.</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După cum se poate observa din planşa de mai sus (</w:t>
      </w:r>
      <w:r w:rsidRPr="00C65DC2">
        <w:rPr>
          <w:rFonts w:ascii="Cambria" w:hAnsi="Cambria" w:cs="Arial"/>
          <w:i/>
        </w:rPr>
        <w:t xml:space="preserve">Delimitarea intravilanului existent şi propus sat Nicolae Bălcescu) </w:t>
      </w:r>
      <w:r w:rsidRPr="00C65DC2">
        <w:rPr>
          <w:rFonts w:ascii="Cambria" w:hAnsi="Cambria" w:cs="Arial"/>
        </w:rPr>
        <w:t>niciuna din cele trei zone propuse a se introduce în intravilan nu se suprapune cu o arie naturală protejată existentă la nivelul UAT Nalbant.</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iCs/>
        </w:rPr>
        <w:t xml:space="preserve">Destinaţia terenurilor propuse a se introduce în intravilan este de teren arabil, ce se caracterizează prin prezenţa terenurilor agricole intens cultivate. </w:t>
      </w:r>
      <w:r w:rsidRPr="00C65DC2">
        <w:rPr>
          <w:rFonts w:ascii="Cambria" w:hAnsi="Cambria" w:cs="Arial"/>
        </w:rPr>
        <w:t xml:space="preserve">Habitatul semnalat este </w:t>
      </w:r>
      <w:r w:rsidRPr="00C65DC2">
        <w:rPr>
          <w:rFonts w:ascii="Cambria" w:hAnsi="Cambria" w:cs="Arial"/>
          <w:bCs/>
          <w:i/>
        </w:rPr>
        <w:t>R8704 Comunităţi antropice cu</w:t>
      </w:r>
      <w:r w:rsidRPr="00C65DC2">
        <w:rPr>
          <w:rFonts w:ascii="Cambria" w:hAnsi="Cambria" w:cs="Arial"/>
          <w:bCs/>
        </w:rPr>
        <w:t xml:space="preserve"> </w:t>
      </w:r>
      <w:r w:rsidRPr="00C65DC2">
        <w:rPr>
          <w:rFonts w:ascii="Cambria" w:hAnsi="Cambria" w:cs="Arial"/>
          <w:bCs/>
          <w:i/>
        </w:rPr>
        <w:t>Polygonum aviculare</w:t>
      </w:r>
      <w:r w:rsidRPr="00C65DC2">
        <w:rPr>
          <w:rFonts w:ascii="Cambria" w:hAnsi="Cambria" w:cs="Arial"/>
          <w:bCs/>
        </w:rPr>
        <w:t xml:space="preserve">, </w:t>
      </w:r>
      <w:r w:rsidRPr="00C65DC2">
        <w:rPr>
          <w:rFonts w:ascii="Cambria" w:hAnsi="Cambria" w:cs="Arial"/>
          <w:bCs/>
          <w:i/>
        </w:rPr>
        <w:t>Lolium perenne</w:t>
      </w:r>
      <w:r w:rsidRPr="00C65DC2">
        <w:rPr>
          <w:rFonts w:ascii="Cambria" w:hAnsi="Cambria" w:cs="Arial"/>
          <w:bCs/>
        </w:rPr>
        <w:t xml:space="preserve">, </w:t>
      </w:r>
      <w:r w:rsidRPr="00C65DC2">
        <w:rPr>
          <w:rFonts w:ascii="Cambria" w:hAnsi="Cambria" w:cs="Arial"/>
          <w:bCs/>
          <w:i/>
        </w:rPr>
        <w:t>Sclerochloa dura</w:t>
      </w:r>
      <w:r w:rsidRPr="00C65DC2">
        <w:rPr>
          <w:rFonts w:ascii="Cambria" w:hAnsi="Cambria" w:cs="Arial"/>
          <w:bCs/>
        </w:rPr>
        <w:t xml:space="preserve"> şi </w:t>
      </w:r>
      <w:r w:rsidRPr="00C65DC2">
        <w:rPr>
          <w:rFonts w:ascii="Cambria" w:hAnsi="Cambria" w:cs="Arial"/>
          <w:bCs/>
          <w:i/>
        </w:rPr>
        <w:t xml:space="preserve">Plantago major. </w:t>
      </w:r>
      <w:r w:rsidRPr="00C65DC2">
        <w:rPr>
          <w:rFonts w:ascii="Cambria" w:hAnsi="Cambria" w:cs="Arial"/>
          <w:bCs/>
        </w:rPr>
        <w:t xml:space="preserve">Specii identificate în cadrul habitatului, </w:t>
      </w:r>
      <w:r w:rsidRPr="00C65DC2">
        <w:rPr>
          <w:rFonts w:ascii="Cambria" w:hAnsi="Cambria" w:cs="Arial"/>
          <w:i/>
          <w:iCs/>
        </w:rPr>
        <w:t>Lolium perenne; Lepidium ruderale; Matricaria perforata; Chamomilla recutita; Hordeum murinum; Malva pusilla; Centaurea calcitrapa; Eragrostis minor; Amaranthus crispus; Euclidium syriacum; Poa annua; Polygonum aviculare; Sagina procumbens; Bryum argenteum; Syntrichia ruralis; Taraxacum officinale; Cynodon dactylon</w:t>
      </w:r>
      <w:r w:rsidRPr="00C65DC2">
        <w:rPr>
          <w:rFonts w:ascii="Cambria" w:hAnsi="Cambria" w:cs="Arial"/>
          <w:iCs/>
        </w:rPr>
        <w:t>, habitat ce are o valoare conservativă redusă.</w:t>
      </w:r>
      <w:r w:rsidRPr="00C65DC2">
        <w:rPr>
          <w:rFonts w:ascii="Cambria" w:hAnsi="Cambria" w:cs="Arial"/>
        </w:rPr>
        <w:t xml:space="preserve"> </w:t>
      </w:r>
    </w:p>
    <w:p w:rsidR="002F4DDD" w:rsidRPr="00C65DC2" w:rsidRDefault="002F4DDD" w:rsidP="009D3C7D">
      <w:pPr>
        <w:pStyle w:val="ListParagraph"/>
        <w:numPr>
          <w:ilvl w:val="0"/>
          <w:numId w:val="81"/>
        </w:numPr>
        <w:tabs>
          <w:tab w:val="left" w:pos="851"/>
        </w:tabs>
        <w:suppressAutoHyphens/>
        <w:autoSpaceDE w:val="0"/>
        <w:autoSpaceDN w:val="0"/>
        <w:adjustRightInd w:val="0"/>
        <w:spacing w:line="360" w:lineRule="auto"/>
        <w:ind w:left="0" w:right="-1" w:firstLine="567"/>
        <w:jc w:val="both"/>
        <w:rPr>
          <w:rFonts w:ascii="Cambria" w:hAnsi="Cambria" w:cs="Arial"/>
          <w:bCs/>
        </w:rPr>
      </w:pPr>
      <w:r w:rsidRPr="00C65DC2">
        <w:rPr>
          <w:rFonts w:ascii="Cambria" w:hAnsi="Cambria" w:cs="Arial"/>
          <w:bCs/>
          <w:i/>
        </w:rPr>
        <w:t>Sat Nalbant</w:t>
      </w:r>
      <w:r w:rsidRPr="00C65DC2">
        <w:rPr>
          <w:rFonts w:ascii="Cambria" w:hAnsi="Cambria" w:cs="Arial"/>
          <w:bCs/>
        </w:rPr>
        <w:t xml:space="preserve">  - intravilanul actual al satului are o suprafaţă de aproximativ 21</w:t>
      </w:r>
      <w:r w:rsidR="002B227A">
        <w:rPr>
          <w:rFonts w:ascii="Cambria" w:hAnsi="Cambria" w:cs="Arial"/>
          <w:bCs/>
        </w:rPr>
        <w:t>8.74</w:t>
      </w:r>
      <w:r w:rsidRPr="00C65DC2">
        <w:rPr>
          <w:rFonts w:ascii="Cambria" w:hAnsi="Cambria" w:cs="Arial"/>
          <w:bCs/>
        </w:rPr>
        <w:t xml:space="preserve">ha, el urmând a fi retrasat şi mărit cu </w:t>
      </w:r>
      <w:r w:rsidR="002B227A">
        <w:rPr>
          <w:rFonts w:ascii="Cambria" w:hAnsi="Cambria" w:cs="Arial"/>
          <w:bCs/>
        </w:rPr>
        <w:t>24.47</w:t>
      </w:r>
      <w:r w:rsidRPr="00C65DC2">
        <w:rPr>
          <w:rFonts w:ascii="Cambria" w:hAnsi="Cambria" w:cs="Arial"/>
          <w:bCs/>
        </w:rPr>
        <w:t xml:space="preserve"> ha, astfel suprafaţă intravilanului propus va avea aproximativ 245,29 ha. </w:t>
      </w:r>
    </w:p>
    <w:p w:rsidR="002F4DDD" w:rsidRPr="00C65DC2" w:rsidRDefault="002F4DDD" w:rsidP="002F4DDD">
      <w:pPr>
        <w:suppressAutoHyphens/>
        <w:autoSpaceDE w:val="0"/>
        <w:autoSpaceDN w:val="0"/>
        <w:adjustRightInd w:val="0"/>
        <w:spacing w:line="360" w:lineRule="auto"/>
        <w:ind w:right="-1" w:firstLine="567"/>
        <w:jc w:val="both"/>
        <w:rPr>
          <w:rFonts w:ascii="Cambria" w:hAnsi="Cambria" w:cs="Arial"/>
          <w:bCs/>
        </w:rPr>
      </w:pPr>
      <w:r w:rsidRPr="00C65DC2">
        <w:rPr>
          <w:rFonts w:ascii="Cambria" w:hAnsi="Cambria" w:cs="Arial"/>
          <w:bCs/>
        </w:rPr>
        <w:t xml:space="preserve">În cazul satului Nalbant, planul propune creșteri ale suprafețelor zonelor funcționale, și anume: locuire permanenta sau sezoniera, funcțiuni mixte de tip central, instituții şi servicii publice, zona aferentă căilor rutieră, spaţii verzi, sport, agrement, protecţie, construcții tehnico-edilitare şi cimitire. </w:t>
      </w:r>
    </w:p>
    <w:p w:rsidR="005E4A0F" w:rsidRPr="00C65DC2" w:rsidRDefault="005E4A0F" w:rsidP="005E4A0F">
      <w:pPr>
        <w:suppressAutoHyphens/>
        <w:autoSpaceDE w:val="0"/>
        <w:autoSpaceDN w:val="0"/>
        <w:adjustRightInd w:val="0"/>
        <w:spacing w:line="360" w:lineRule="auto"/>
        <w:ind w:right="-1" w:firstLine="567"/>
        <w:jc w:val="both"/>
        <w:rPr>
          <w:rFonts w:ascii="Cambria" w:hAnsi="Cambria"/>
        </w:rPr>
      </w:pPr>
      <w:r w:rsidRPr="00C65DC2">
        <w:rPr>
          <w:rFonts w:ascii="Cambria" w:hAnsi="Cambria" w:cs="Arial"/>
          <w:bCs/>
        </w:rPr>
        <w:t>În satul Nalbant, sunt propuse a se introduce în intravilan 4 zone. Zona B1 (</w:t>
      </w:r>
      <w:r>
        <w:rPr>
          <w:rFonts w:ascii="Cambria" w:hAnsi="Cambria" w:cs="Arial"/>
          <w:bCs/>
        </w:rPr>
        <w:t>9.28</w:t>
      </w:r>
      <w:r w:rsidRPr="00C65DC2">
        <w:rPr>
          <w:rFonts w:ascii="Cambria" w:hAnsi="Cambria" w:cs="Arial"/>
          <w:bCs/>
        </w:rPr>
        <w:t xml:space="preserve"> ha) se regăseşte în partea de NE a trupului satului Nalbant. Zona B2 (</w:t>
      </w:r>
      <w:r>
        <w:rPr>
          <w:rFonts w:ascii="Cambria" w:hAnsi="Cambria" w:cs="Arial"/>
          <w:bCs/>
        </w:rPr>
        <w:t>9.62</w:t>
      </w:r>
      <w:r w:rsidRPr="00C65DC2">
        <w:rPr>
          <w:rFonts w:ascii="Cambria" w:hAnsi="Cambria" w:cs="Arial"/>
          <w:bCs/>
        </w:rPr>
        <w:t xml:space="preserve"> ha), este situată în partea de SE a satului Nalbant. Cea dea treia zonă (B3 – </w:t>
      </w:r>
      <w:r>
        <w:rPr>
          <w:rFonts w:ascii="Cambria" w:hAnsi="Cambria" w:cs="Arial"/>
          <w:bCs/>
        </w:rPr>
        <w:t>2.20</w:t>
      </w:r>
      <w:r w:rsidRPr="00C65DC2">
        <w:rPr>
          <w:rFonts w:ascii="Cambria" w:hAnsi="Cambria" w:cs="Arial"/>
          <w:bCs/>
        </w:rPr>
        <w:t xml:space="preserve"> ha), este situată în partea de S a satului, iar cea de-a patra zonă (B4 – </w:t>
      </w:r>
      <w:r>
        <w:rPr>
          <w:rFonts w:ascii="Cambria" w:hAnsi="Cambria" w:cs="Arial"/>
          <w:bCs/>
        </w:rPr>
        <w:t>3.37</w:t>
      </w:r>
      <w:r w:rsidRPr="00C65DC2">
        <w:rPr>
          <w:rFonts w:ascii="Cambria" w:hAnsi="Cambria" w:cs="Arial"/>
          <w:bCs/>
        </w:rPr>
        <w:t xml:space="preserve"> ha) este situată în partea de NV a satului Nalbant.</w:t>
      </w:r>
    </w:p>
    <w:p w:rsidR="005E4A0F" w:rsidRPr="00C65DC2" w:rsidRDefault="005E4A0F" w:rsidP="005E4A0F">
      <w:pPr>
        <w:suppressAutoHyphens/>
        <w:autoSpaceDE w:val="0"/>
        <w:autoSpaceDN w:val="0"/>
        <w:adjustRightInd w:val="0"/>
        <w:spacing w:line="360" w:lineRule="auto"/>
        <w:ind w:right="-1" w:firstLine="567"/>
        <w:jc w:val="both"/>
        <w:rPr>
          <w:rFonts w:ascii="Cambria" w:hAnsi="Cambria" w:cs="Arial"/>
          <w:bCs/>
          <w:highlight w:val="yellow"/>
        </w:rPr>
      </w:pPr>
      <w:r w:rsidRPr="00C65DC2">
        <w:rPr>
          <w:rFonts w:ascii="Cambria" w:hAnsi="Cambria" w:cs="Arial"/>
          <w:bCs/>
        </w:rPr>
        <w:t>În partea de est a satului este propus a se introduce în intravilan fostul CAP al comunei, CAP ce va ocupa o suprafață de aproximativ 29,20 ha.</w:t>
      </w:r>
    </w:p>
    <w:p w:rsidR="002F4DDD" w:rsidRPr="00C65DC2" w:rsidRDefault="002F4DDD" w:rsidP="002F4DDD">
      <w:pPr>
        <w:suppressAutoHyphens/>
        <w:autoSpaceDE w:val="0"/>
        <w:autoSpaceDN w:val="0"/>
        <w:adjustRightInd w:val="0"/>
        <w:spacing w:line="360" w:lineRule="auto"/>
        <w:ind w:right="-1" w:firstLine="567"/>
        <w:jc w:val="both"/>
        <w:rPr>
          <w:rFonts w:ascii="Cambria" w:hAnsi="Cambria" w:cs="Arial"/>
          <w:bCs/>
          <w:highlight w:val="yellow"/>
        </w:rPr>
      </w:pPr>
    </w:p>
    <w:p w:rsidR="002F4DDD" w:rsidRPr="00C65DC2" w:rsidRDefault="002F4DDD" w:rsidP="002F4DDD">
      <w:pPr>
        <w:suppressAutoHyphens/>
        <w:autoSpaceDE w:val="0"/>
        <w:autoSpaceDN w:val="0"/>
        <w:adjustRightInd w:val="0"/>
        <w:spacing w:line="360" w:lineRule="auto"/>
        <w:ind w:right="-1" w:firstLine="567"/>
        <w:jc w:val="both"/>
        <w:rPr>
          <w:rFonts w:ascii="Cambria" w:hAnsi="Cambria" w:cs="Arial"/>
          <w:bCs/>
          <w:highlight w:val="yellow"/>
        </w:rPr>
      </w:pPr>
    </w:p>
    <w:p w:rsidR="002F4DDD" w:rsidRPr="00C65DC2" w:rsidRDefault="002F4DDD" w:rsidP="002F4DDD">
      <w:pPr>
        <w:suppressAutoHyphens/>
        <w:autoSpaceDE w:val="0"/>
        <w:autoSpaceDN w:val="0"/>
        <w:adjustRightInd w:val="0"/>
        <w:spacing w:line="360" w:lineRule="auto"/>
        <w:ind w:right="-1" w:firstLine="567"/>
        <w:jc w:val="both"/>
        <w:rPr>
          <w:rFonts w:ascii="Cambria" w:hAnsi="Cambria" w:cs="Arial"/>
          <w:bCs/>
          <w:highlight w:val="yellow"/>
        </w:rPr>
      </w:pPr>
    </w:p>
    <w:p w:rsidR="002F4DDD" w:rsidRPr="00C65DC2" w:rsidRDefault="002F4DDD" w:rsidP="001136F2">
      <w:pPr>
        <w:autoSpaceDE w:val="0"/>
        <w:autoSpaceDN w:val="0"/>
        <w:adjustRightInd w:val="0"/>
        <w:jc w:val="center"/>
        <w:rPr>
          <w:rFonts w:ascii="Cambria" w:hAnsi="Cambria" w:cs="Arial"/>
          <w:i/>
        </w:rPr>
      </w:pPr>
      <w:r w:rsidRPr="00C65DC2">
        <w:rPr>
          <w:rFonts w:ascii="Cambria" w:hAnsi="Cambria" w:cs="Arial"/>
          <w:i/>
        </w:rPr>
        <w:t>Figura nr. 11 Delimitarea intravilanului existent şi propus sat Nalbant</w:t>
      </w:r>
    </w:p>
    <w:p w:rsidR="002F4DDD" w:rsidRPr="00C65DC2" w:rsidRDefault="000C0777" w:rsidP="001136F2">
      <w:pPr>
        <w:suppressAutoHyphens/>
        <w:autoSpaceDE w:val="0"/>
        <w:autoSpaceDN w:val="0"/>
        <w:adjustRightInd w:val="0"/>
        <w:spacing w:line="360" w:lineRule="auto"/>
        <w:ind w:right="-1"/>
        <w:jc w:val="center"/>
        <w:rPr>
          <w:rFonts w:ascii="Cambria" w:hAnsi="Cambria" w:cs="Arial"/>
          <w:bCs/>
          <w:highlight w:val="yellow"/>
        </w:rPr>
      </w:pPr>
      <w:r>
        <w:rPr>
          <w:rFonts w:ascii="Cambria" w:hAnsi="Cambria" w:cs="Arial"/>
          <w:noProof/>
          <w:lang w:eastAsia="ro-RO"/>
        </w:rPr>
        <w:drawing>
          <wp:inline distT="0" distB="0" distL="0" distR="0">
            <wp:extent cx="5981700" cy="8429625"/>
            <wp:effectExtent l="19050" t="0" r="0" b="0"/>
            <wp:docPr id="11" name="Picture 5" descr="C:\Users\ady\Desktop\PUG Nalbant\Planse\Intravilan Nalban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y\Desktop\PUG Nalbant\Planse\Intravilan Nalbant B.jpg"/>
                    <pic:cNvPicPr>
                      <a:picLocks noChangeAspect="1" noChangeArrowheads="1"/>
                    </pic:cNvPicPr>
                  </pic:nvPicPr>
                  <pic:blipFill>
                    <a:blip r:embed="rId26" cstate="print"/>
                    <a:srcRect/>
                    <a:stretch>
                      <a:fillRect/>
                    </a:stretch>
                  </pic:blipFill>
                  <pic:spPr bwMode="auto">
                    <a:xfrm>
                      <a:off x="0" y="0"/>
                      <a:ext cx="5981700" cy="8429625"/>
                    </a:xfrm>
                    <a:prstGeom prst="rect">
                      <a:avLst/>
                    </a:prstGeom>
                    <a:noFill/>
                    <a:ln w="9525">
                      <a:noFill/>
                      <a:miter lim="800000"/>
                      <a:headEnd/>
                      <a:tailEnd/>
                    </a:ln>
                  </pic:spPr>
                </pic:pic>
              </a:graphicData>
            </a:graphic>
          </wp:inline>
        </w:drawing>
      </w:r>
    </w:p>
    <w:p w:rsidR="002F4DDD" w:rsidRPr="00C65DC2" w:rsidRDefault="002F4DDD" w:rsidP="002F4DDD">
      <w:pPr>
        <w:suppressAutoHyphens/>
        <w:autoSpaceDE w:val="0"/>
        <w:autoSpaceDN w:val="0"/>
        <w:adjustRightInd w:val="0"/>
        <w:spacing w:line="360" w:lineRule="auto"/>
        <w:ind w:right="-1" w:firstLine="567"/>
        <w:jc w:val="both"/>
        <w:rPr>
          <w:rFonts w:ascii="Cambria" w:hAnsi="Cambria" w:cs="Arial"/>
          <w:bCs/>
        </w:rPr>
      </w:pPr>
      <w:r w:rsidRPr="00C65DC2">
        <w:rPr>
          <w:rFonts w:ascii="Cambria" w:hAnsi="Cambria" w:cs="Arial"/>
          <w:bCs/>
        </w:rPr>
        <w:t xml:space="preserve">Zonele propuse a se introduce în intravilan, au ca şi destinaţie a terenului, teren arabil, semnalându-se prezenţa habitatul </w:t>
      </w:r>
      <w:r w:rsidRPr="00C65DC2">
        <w:rPr>
          <w:rFonts w:ascii="Cambria" w:hAnsi="Cambria" w:cs="Arial"/>
          <w:bCs/>
          <w:i/>
        </w:rPr>
        <w:t>R8704 Comunităţi antropice cu</w:t>
      </w:r>
      <w:r w:rsidRPr="00C65DC2">
        <w:rPr>
          <w:rFonts w:ascii="Cambria" w:hAnsi="Cambria" w:cs="Arial"/>
          <w:bCs/>
        </w:rPr>
        <w:t xml:space="preserve"> </w:t>
      </w:r>
      <w:r w:rsidRPr="00C65DC2">
        <w:rPr>
          <w:rFonts w:ascii="Cambria" w:hAnsi="Cambria" w:cs="Arial"/>
          <w:bCs/>
          <w:i/>
        </w:rPr>
        <w:t>Polygonum aviculare</w:t>
      </w:r>
      <w:r w:rsidRPr="00C65DC2">
        <w:rPr>
          <w:rFonts w:ascii="Cambria" w:hAnsi="Cambria" w:cs="Arial"/>
          <w:bCs/>
        </w:rPr>
        <w:t xml:space="preserve">, </w:t>
      </w:r>
      <w:r w:rsidRPr="00C65DC2">
        <w:rPr>
          <w:rFonts w:ascii="Cambria" w:hAnsi="Cambria" w:cs="Arial"/>
          <w:bCs/>
          <w:i/>
        </w:rPr>
        <w:t>Lolium perenne</w:t>
      </w:r>
      <w:r w:rsidRPr="00C65DC2">
        <w:rPr>
          <w:rFonts w:ascii="Cambria" w:hAnsi="Cambria" w:cs="Arial"/>
          <w:bCs/>
        </w:rPr>
        <w:t xml:space="preserve">, </w:t>
      </w:r>
      <w:r w:rsidRPr="00C65DC2">
        <w:rPr>
          <w:rFonts w:ascii="Cambria" w:hAnsi="Cambria" w:cs="Arial"/>
          <w:bCs/>
          <w:i/>
        </w:rPr>
        <w:t>Sclerochloa dura</w:t>
      </w:r>
      <w:r w:rsidRPr="00C65DC2">
        <w:rPr>
          <w:rFonts w:ascii="Cambria" w:hAnsi="Cambria" w:cs="Arial"/>
          <w:bCs/>
        </w:rPr>
        <w:t xml:space="preserve"> şi </w:t>
      </w:r>
      <w:r w:rsidRPr="00C65DC2">
        <w:rPr>
          <w:rFonts w:ascii="Cambria" w:hAnsi="Cambria" w:cs="Arial"/>
          <w:bCs/>
          <w:i/>
        </w:rPr>
        <w:t xml:space="preserve">Plantago major – habitate </w:t>
      </w:r>
      <w:r w:rsidRPr="00C65DC2">
        <w:rPr>
          <w:rFonts w:ascii="Cambria" w:hAnsi="Cambria" w:cs="Arial"/>
          <w:bCs/>
        </w:rPr>
        <w:t>întâlnite în toata zona intravilanului, specifice marginilor de drumuri comunale, drumuri de acces tarlale şi zone unde s-au depozitat gunoi e grajd, zone antropice.</w:t>
      </w:r>
    </w:p>
    <w:p w:rsidR="002F4DDD" w:rsidRPr="00C65DC2" w:rsidRDefault="002F4DDD" w:rsidP="002F4DDD">
      <w:pPr>
        <w:pStyle w:val="ListParagraph"/>
        <w:spacing w:line="360" w:lineRule="auto"/>
        <w:ind w:left="0" w:firstLine="567"/>
        <w:jc w:val="both"/>
        <w:rPr>
          <w:rFonts w:ascii="Cambria" w:hAnsi="Cambria" w:cs="Arial"/>
          <w:i/>
          <w:iCs/>
        </w:rPr>
      </w:pPr>
      <w:r w:rsidRPr="00C65DC2">
        <w:rPr>
          <w:rFonts w:ascii="Cambria" w:hAnsi="Cambria" w:cs="Arial"/>
          <w:bCs/>
        </w:rPr>
        <w:t xml:space="preserve">Specii identificate în cadrul habitatului, </w:t>
      </w:r>
      <w:r w:rsidRPr="00C65DC2">
        <w:rPr>
          <w:rFonts w:ascii="Cambria" w:hAnsi="Cambria" w:cs="Arial"/>
          <w:i/>
          <w:iCs/>
        </w:rPr>
        <w:t>Lolium perenne; Lepidium ruderale; Matricaria perforata; Chamomilla recutita; Hordeum murinum; Malva pusilla; Centaurea calcitrapa; Eragrostis minor; Amaranthus crispus; Euclidium syriacum; Poa annua; Polygonum aviculare; Sagina procumbens; Bryum argenteum; Syntrichia ruralis; Taraxacum officinale; Cynodon dactylon.</w:t>
      </w:r>
    </w:p>
    <w:p w:rsidR="002F4DDD" w:rsidRPr="00C65DC2" w:rsidRDefault="002F4DDD" w:rsidP="009D3C7D">
      <w:pPr>
        <w:pStyle w:val="ListParagraph"/>
        <w:numPr>
          <w:ilvl w:val="0"/>
          <w:numId w:val="81"/>
        </w:numPr>
        <w:tabs>
          <w:tab w:val="left" w:pos="851"/>
        </w:tabs>
        <w:suppressAutoHyphens/>
        <w:autoSpaceDE w:val="0"/>
        <w:autoSpaceDN w:val="0"/>
        <w:adjustRightInd w:val="0"/>
        <w:spacing w:line="360" w:lineRule="auto"/>
        <w:ind w:left="0" w:right="-1" w:firstLine="567"/>
        <w:jc w:val="both"/>
        <w:rPr>
          <w:rFonts w:ascii="Cambria" w:hAnsi="Cambria" w:cs="Arial"/>
          <w:bCs/>
        </w:rPr>
      </w:pPr>
      <w:r w:rsidRPr="00C65DC2">
        <w:rPr>
          <w:rFonts w:ascii="Cambria" w:hAnsi="Cambria" w:cs="Arial"/>
          <w:bCs/>
          <w:i/>
        </w:rPr>
        <w:t>Sat Trestenic</w:t>
      </w:r>
      <w:r w:rsidRPr="00C65DC2">
        <w:rPr>
          <w:rFonts w:ascii="Cambria" w:hAnsi="Cambria" w:cs="Arial"/>
        </w:rPr>
        <w:t xml:space="preserve"> – intravilanul actual al satului are o suprafaţă de aproximativ 105,</w:t>
      </w:r>
      <w:r w:rsidR="002B227A">
        <w:rPr>
          <w:rFonts w:ascii="Cambria" w:hAnsi="Cambria" w:cs="Arial"/>
        </w:rPr>
        <w:t>55</w:t>
      </w:r>
      <w:r w:rsidRPr="00C65DC2">
        <w:rPr>
          <w:rFonts w:ascii="Cambria" w:hAnsi="Cambria" w:cs="Arial"/>
        </w:rPr>
        <w:t xml:space="preserve"> ha, el urmând a fi retrasat şi mărit cu </w:t>
      </w:r>
      <w:r w:rsidR="002B227A">
        <w:rPr>
          <w:rFonts w:ascii="Cambria" w:hAnsi="Cambria" w:cs="Arial"/>
        </w:rPr>
        <w:t>16.67</w:t>
      </w:r>
      <w:r w:rsidRPr="00C65DC2">
        <w:rPr>
          <w:rFonts w:ascii="Cambria" w:hAnsi="Cambria" w:cs="Arial"/>
        </w:rPr>
        <w:t xml:space="preserve"> ha, </w:t>
      </w:r>
      <w:r w:rsidRPr="00C65DC2">
        <w:rPr>
          <w:rFonts w:ascii="Cambria" w:hAnsi="Cambria" w:cs="Arial"/>
          <w:bCs/>
        </w:rPr>
        <w:t>astfel suprafaţă intravilanului propus va avea aproximativ 120,</w:t>
      </w:r>
      <w:r w:rsidR="002B227A">
        <w:rPr>
          <w:rFonts w:ascii="Cambria" w:hAnsi="Cambria" w:cs="Arial"/>
          <w:bCs/>
        </w:rPr>
        <w:t>36</w:t>
      </w:r>
      <w:r w:rsidRPr="00C65DC2">
        <w:rPr>
          <w:rFonts w:ascii="Cambria" w:hAnsi="Cambria" w:cs="Arial"/>
          <w:bCs/>
        </w:rPr>
        <w:t xml:space="preserve"> ha. </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Extinderea intravilanului este reprezentată de creșterea suprafețelor zonelor funcționale, precum: locuire permanentă sau sezonieră, instituţii şi servicii publice, zonă aferentă căilor de comunicaţie rutieră, spaţii verzi, sport, agrement, protecţie. Se observă de asemenea, și scăderi ale suprafețelor aferente zonelor funcționale, și anume: funcţiuni mixte de tip central, terenuri libere şi terenuri neproductive, terenuri acoperite temporar de ape.</w:t>
      </w:r>
    </w:p>
    <w:p w:rsidR="002F4DDD" w:rsidRDefault="002F4DDD" w:rsidP="002F4DDD">
      <w:pPr>
        <w:suppressAutoHyphens/>
        <w:autoSpaceDE w:val="0"/>
        <w:autoSpaceDN w:val="0"/>
        <w:adjustRightInd w:val="0"/>
        <w:spacing w:line="360" w:lineRule="auto"/>
        <w:ind w:right="-1" w:firstLine="567"/>
        <w:jc w:val="both"/>
        <w:rPr>
          <w:rFonts w:ascii="Cambria" w:hAnsi="Cambria" w:cs="Arial"/>
          <w:bCs/>
        </w:rPr>
      </w:pPr>
      <w:r w:rsidRPr="00C65DC2">
        <w:rPr>
          <w:rFonts w:ascii="Cambria" w:hAnsi="Cambria" w:cs="Arial"/>
        </w:rPr>
        <w:t>Pentru satul Trestenic, sunt propuse a se introduce în intravilan trei zone. Zona C1 (</w:t>
      </w:r>
      <w:r w:rsidR="002B227A">
        <w:rPr>
          <w:rFonts w:ascii="Cambria" w:hAnsi="Cambria" w:cs="Arial"/>
        </w:rPr>
        <w:t>4.93</w:t>
      </w:r>
      <w:r w:rsidRPr="00C65DC2">
        <w:rPr>
          <w:rFonts w:ascii="Cambria" w:hAnsi="Cambria" w:cs="Arial"/>
        </w:rPr>
        <w:t xml:space="preserve">ha), se regăseşte în partea de V a satului, zonă ce se caracterizează prin prezenţa terenurilor arabile. </w:t>
      </w:r>
      <w:r w:rsidRPr="00C65DC2">
        <w:rPr>
          <w:rFonts w:ascii="Cambria" w:hAnsi="Cambria" w:cs="Arial"/>
          <w:bCs/>
        </w:rPr>
        <w:t xml:space="preserve">Ce-a de-a doua zonă (C2 – </w:t>
      </w:r>
      <w:r w:rsidR="002B227A">
        <w:rPr>
          <w:rFonts w:ascii="Cambria" w:hAnsi="Cambria" w:cs="Arial"/>
          <w:bCs/>
        </w:rPr>
        <w:t>6.79</w:t>
      </w:r>
      <w:r w:rsidRPr="00C65DC2">
        <w:rPr>
          <w:rFonts w:ascii="Cambria" w:hAnsi="Cambria" w:cs="Arial"/>
          <w:bCs/>
        </w:rPr>
        <w:t xml:space="preserve"> ha), se regăseşte în partea de SV al satului Trestenic. Zona numărul trei (C3 – </w:t>
      </w:r>
      <w:r w:rsidR="002B227A">
        <w:rPr>
          <w:rFonts w:ascii="Cambria" w:hAnsi="Cambria" w:cs="Arial"/>
          <w:bCs/>
        </w:rPr>
        <w:t>4.68</w:t>
      </w:r>
      <w:r w:rsidRPr="00C65DC2">
        <w:rPr>
          <w:rFonts w:ascii="Cambria" w:hAnsi="Cambria" w:cs="Arial"/>
          <w:bCs/>
        </w:rPr>
        <w:t xml:space="preserve"> ha) se regă</w:t>
      </w:r>
      <w:r w:rsidR="002B227A">
        <w:rPr>
          <w:rFonts w:ascii="Cambria" w:hAnsi="Cambria" w:cs="Arial"/>
          <w:bCs/>
        </w:rPr>
        <w:t xml:space="preserve">seşte în partea de SE a satului, </w:t>
      </w:r>
      <w:r w:rsidR="002B227A" w:rsidRPr="0043477A">
        <w:rPr>
          <w:rFonts w:ascii="Cambria" w:hAnsi="Cambria" w:cs="Arial"/>
          <w:bCs/>
        </w:rPr>
        <w:t>zona captarii de apa (bazin de apa – 0,17 ha; zona de vest – 0,09 ha).</w:t>
      </w:r>
    </w:p>
    <w:p w:rsidR="002B227A" w:rsidRDefault="00433485" w:rsidP="00812F09">
      <w:pPr>
        <w:shd w:val="clear" w:color="auto" w:fill="FFFFFF"/>
        <w:jc w:val="center"/>
        <w:rPr>
          <w:rFonts w:ascii="Cambria" w:hAnsi="Cambria" w:cs="Arial"/>
          <w:color w:val="222222"/>
          <w:lang w:val="en-US" w:eastAsia="ro-RO"/>
        </w:rPr>
      </w:pPr>
      <w:r w:rsidRPr="00812F09">
        <w:rPr>
          <w:rFonts w:ascii="Cambria" w:hAnsi="Cambria" w:cs="Arial"/>
          <w:color w:val="222222"/>
          <w:lang w:val="en-US" w:eastAsia="ro-RO"/>
        </w:rPr>
        <w:t xml:space="preserve">Tabel nr </w:t>
      </w:r>
      <w:r w:rsidR="00AD77A6" w:rsidRPr="00812F09">
        <w:rPr>
          <w:rFonts w:ascii="Cambria" w:hAnsi="Cambria" w:cs="Arial"/>
          <w:color w:val="222222"/>
          <w:lang w:val="en-US" w:eastAsia="ro-RO"/>
        </w:rPr>
        <w:t>23</w:t>
      </w:r>
      <w:r w:rsidRPr="00812F09">
        <w:rPr>
          <w:rFonts w:ascii="Cambria" w:hAnsi="Cambria" w:cs="Arial"/>
          <w:color w:val="222222"/>
          <w:lang w:val="en-US" w:eastAsia="ro-RO"/>
        </w:rPr>
        <w:t>.</w:t>
      </w:r>
      <w:r w:rsidR="002B227A" w:rsidRPr="00812F09">
        <w:rPr>
          <w:rFonts w:ascii="Cambria" w:hAnsi="Cambria" w:cs="Arial"/>
          <w:color w:val="222222"/>
          <w:lang w:val="en-US" w:eastAsia="ro-RO"/>
        </w:rPr>
        <w:t>Tabel centralizator al suprafetelor din intravilan comuna Nalbant (ha)</w:t>
      </w:r>
    </w:p>
    <w:p w:rsidR="002B227A" w:rsidRPr="00A441AE" w:rsidRDefault="002B227A" w:rsidP="002B227A">
      <w:pPr>
        <w:autoSpaceDE w:val="0"/>
        <w:autoSpaceDN w:val="0"/>
        <w:adjustRightInd w:val="0"/>
        <w:rPr>
          <w:rFonts w:ascii="Cambria" w:hAnsi="Cambria" w:cs="Arial"/>
          <w:i/>
        </w:rPr>
      </w:pPr>
    </w:p>
    <w:tbl>
      <w:tblPr>
        <w:tblW w:w="98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583"/>
        <w:gridCol w:w="2077"/>
        <w:gridCol w:w="1559"/>
        <w:gridCol w:w="1559"/>
        <w:gridCol w:w="1560"/>
        <w:gridCol w:w="1275"/>
        <w:gridCol w:w="1276"/>
      </w:tblGrid>
      <w:tr w:rsidR="002B227A" w:rsidRPr="005E4A0F" w:rsidTr="00A25489">
        <w:trPr>
          <w:trHeight w:val="330"/>
        </w:trPr>
        <w:tc>
          <w:tcPr>
            <w:tcW w:w="583" w:type="dxa"/>
            <w:vMerge w:val="restart"/>
            <w:tcBorders>
              <w:bottom w:val="single" w:sz="12" w:space="0" w:color="666666"/>
            </w:tcBorders>
            <w:shd w:val="clear" w:color="auto" w:fill="auto"/>
            <w:vAlign w:val="center"/>
            <w:hideMark/>
          </w:tcPr>
          <w:p w:rsidR="002B227A" w:rsidRPr="005E4A0F" w:rsidRDefault="002B227A" w:rsidP="00A25489">
            <w:pPr>
              <w:rPr>
                <w:rFonts w:ascii="Cambria" w:hAnsi="Cambria" w:cs="Calibri"/>
                <w:b/>
                <w:bCs/>
                <w:color w:val="000000"/>
                <w:sz w:val="20"/>
                <w:szCs w:val="20"/>
              </w:rPr>
            </w:pPr>
            <w:r w:rsidRPr="005E4A0F">
              <w:rPr>
                <w:rFonts w:ascii="Cambria" w:hAnsi="Cambria" w:cs="Calibri"/>
                <w:b/>
                <w:bCs/>
                <w:color w:val="000000"/>
                <w:sz w:val="20"/>
                <w:szCs w:val="20"/>
              </w:rPr>
              <w:t>Nr. crt.</w:t>
            </w:r>
          </w:p>
        </w:tc>
        <w:tc>
          <w:tcPr>
            <w:tcW w:w="2077" w:type="dxa"/>
            <w:vMerge w:val="restart"/>
            <w:tcBorders>
              <w:bottom w:val="single" w:sz="12" w:space="0" w:color="666666"/>
            </w:tcBorders>
            <w:shd w:val="clear" w:color="auto" w:fill="auto"/>
            <w:noWrap/>
            <w:hideMark/>
          </w:tcPr>
          <w:p w:rsidR="002B227A" w:rsidRPr="005E4A0F" w:rsidRDefault="002B227A" w:rsidP="00A25489">
            <w:pPr>
              <w:rPr>
                <w:rFonts w:ascii="Cambria" w:hAnsi="Cambria" w:cs="Calibri"/>
                <w:b/>
                <w:bCs/>
                <w:color w:val="000000"/>
                <w:sz w:val="20"/>
                <w:szCs w:val="20"/>
              </w:rPr>
            </w:pPr>
            <w:r w:rsidRPr="005E4A0F">
              <w:rPr>
                <w:rFonts w:ascii="Cambria" w:hAnsi="Cambria" w:cs="Calibri"/>
                <w:b/>
                <w:bCs/>
                <w:color w:val="000000"/>
                <w:sz w:val="20"/>
                <w:szCs w:val="20"/>
              </w:rPr>
              <w:t> </w:t>
            </w:r>
          </w:p>
        </w:tc>
        <w:tc>
          <w:tcPr>
            <w:tcW w:w="7229" w:type="dxa"/>
            <w:gridSpan w:val="5"/>
            <w:tcBorders>
              <w:bottom w:val="single" w:sz="12" w:space="0" w:color="666666"/>
            </w:tcBorders>
            <w:shd w:val="clear" w:color="auto" w:fill="auto"/>
            <w:hideMark/>
          </w:tcPr>
          <w:p w:rsidR="002B227A" w:rsidRPr="005E4A0F" w:rsidRDefault="002B227A" w:rsidP="00A25489">
            <w:pPr>
              <w:rPr>
                <w:rFonts w:ascii="Cambria" w:hAnsi="Cambria" w:cs="Calibri"/>
                <w:b/>
                <w:bCs/>
                <w:sz w:val="20"/>
                <w:szCs w:val="20"/>
              </w:rPr>
            </w:pPr>
            <w:r w:rsidRPr="005E4A0F">
              <w:rPr>
                <w:rFonts w:ascii="Cambria" w:hAnsi="Cambria" w:cs="Calibri"/>
                <w:b/>
                <w:bCs/>
                <w:sz w:val="20"/>
                <w:szCs w:val="20"/>
              </w:rPr>
              <w:t>SUPRAFAȚA (HA)</w:t>
            </w:r>
          </w:p>
        </w:tc>
      </w:tr>
      <w:tr w:rsidR="002B227A" w:rsidRPr="005E4A0F" w:rsidTr="00A25489">
        <w:trPr>
          <w:trHeight w:val="330"/>
        </w:trPr>
        <w:tc>
          <w:tcPr>
            <w:tcW w:w="583" w:type="dxa"/>
            <w:vMerge/>
            <w:shd w:val="clear" w:color="auto" w:fill="auto"/>
            <w:vAlign w:val="center"/>
            <w:hideMark/>
          </w:tcPr>
          <w:p w:rsidR="002B227A" w:rsidRPr="005E4A0F" w:rsidRDefault="002B227A" w:rsidP="00A25489">
            <w:pPr>
              <w:rPr>
                <w:rFonts w:ascii="Cambria" w:hAnsi="Cambria" w:cs="Calibri"/>
                <w:b/>
                <w:bCs/>
                <w:color w:val="000000"/>
                <w:sz w:val="20"/>
                <w:szCs w:val="20"/>
              </w:rPr>
            </w:pPr>
          </w:p>
        </w:tc>
        <w:tc>
          <w:tcPr>
            <w:tcW w:w="2077" w:type="dxa"/>
            <w:vMerge/>
            <w:shd w:val="clear" w:color="auto" w:fill="auto"/>
            <w:hideMark/>
          </w:tcPr>
          <w:p w:rsidR="002B227A" w:rsidRPr="005E4A0F" w:rsidRDefault="002B227A" w:rsidP="00A25489">
            <w:pPr>
              <w:rPr>
                <w:rFonts w:ascii="Cambria" w:hAnsi="Cambria" w:cs="Calibri"/>
                <w:color w:val="000000"/>
                <w:sz w:val="20"/>
                <w:szCs w:val="20"/>
              </w:rPr>
            </w:pPr>
          </w:p>
        </w:tc>
        <w:tc>
          <w:tcPr>
            <w:tcW w:w="1559" w:type="dxa"/>
            <w:shd w:val="clear" w:color="auto" w:fill="auto"/>
            <w:noWrap/>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 xml:space="preserve">REȘEDINȚĂ </w:t>
            </w:r>
            <w:r w:rsidRPr="005E4A0F">
              <w:rPr>
                <w:rFonts w:ascii="Cambria" w:hAnsi="Cambria" w:cs="Calibri"/>
                <w:color w:val="000000"/>
                <w:sz w:val="20"/>
                <w:szCs w:val="20"/>
              </w:rPr>
              <w:br/>
              <w:t>COMUNA</w:t>
            </w:r>
          </w:p>
        </w:tc>
        <w:tc>
          <w:tcPr>
            <w:tcW w:w="3119" w:type="dxa"/>
            <w:gridSpan w:val="2"/>
            <w:shd w:val="clear" w:color="auto" w:fill="auto"/>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LOCALITĂȚI</w:t>
            </w:r>
            <w:r w:rsidRPr="005E4A0F">
              <w:rPr>
                <w:rFonts w:ascii="Cambria" w:hAnsi="Cambria" w:cs="Calibri"/>
                <w:color w:val="000000"/>
                <w:sz w:val="20"/>
                <w:szCs w:val="20"/>
              </w:rPr>
              <w:br/>
              <w:t>COMPONENTE COMUNĂ</w:t>
            </w:r>
          </w:p>
        </w:tc>
        <w:tc>
          <w:tcPr>
            <w:tcW w:w="1275" w:type="dxa"/>
            <w:vMerge w:val="restart"/>
            <w:shd w:val="clear" w:color="auto" w:fill="auto"/>
            <w:vAlign w:val="center"/>
            <w:hideMark/>
          </w:tcPr>
          <w:p w:rsidR="002B227A" w:rsidRPr="005E4A0F" w:rsidRDefault="002B227A" w:rsidP="00A25489">
            <w:pPr>
              <w:rPr>
                <w:rFonts w:ascii="Cambria" w:hAnsi="Cambria" w:cs="Calibri"/>
                <w:b/>
                <w:bCs/>
                <w:color w:val="000000"/>
                <w:sz w:val="20"/>
                <w:szCs w:val="20"/>
              </w:rPr>
            </w:pPr>
            <w:r w:rsidRPr="005E4A0F">
              <w:rPr>
                <w:rFonts w:ascii="Cambria" w:hAnsi="Cambria" w:cs="Calibri"/>
                <w:b/>
                <w:bCs/>
                <w:color w:val="000000"/>
                <w:sz w:val="20"/>
                <w:szCs w:val="20"/>
              </w:rPr>
              <w:t>TRUPURI</w:t>
            </w:r>
            <w:r w:rsidRPr="005E4A0F">
              <w:rPr>
                <w:rFonts w:ascii="Cambria" w:hAnsi="Cambria" w:cs="Calibri"/>
                <w:b/>
                <w:bCs/>
                <w:color w:val="000000"/>
                <w:sz w:val="20"/>
                <w:szCs w:val="20"/>
              </w:rPr>
              <w:br/>
              <w:t>IZOLATE</w:t>
            </w:r>
          </w:p>
        </w:tc>
        <w:tc>
          <w:tcPr>
            <w:tcW w:w="1276" w:type="dxa"/>
            <w:vMerge w:val="restart"/>
            <w:shd w:val="clear" w:color="auto" w:fill="auto"/>
            <w:vAlign w:val="center"/>
            <w:hideMark/>
          </w:tcPr>
          <w:p w:rsidR="002B227A" w:rsidRPr="005E4A0F" w:rsidRDefault="002B227A" w:rsidP="00A25489">
            <w:pPr>
              <w:rPr>
                <w:rFonts w:ascii="Cambria" w:hAnsi="Cambria" w:cs="Calibri"/>
                <w:b/>
                <w:bCs/>
                <w:sz w:val="20"/>
                <w:szCs w:val="20"/>
              </w:rPr>
            </w:pPr>
            <w:r w:rsidRPr="005E4A0F">
              <w:rPr>
                <w:rFonts w:ascii="Cambria" w:hAnsi="Cambria" w:cs="Calibri"/>
                <w:b/>
                <w:bCs/>
                <w:sz w:val="20"/>
                <w:szCs w:val="20"/>
              </w:rPr>
              <w:t>TOTAL</w:t>
            </w:r>
          </w:p>
        </w:tc>
      </w:tr>
      <w:tr w:rsidR="002B227A" w:rsidRPr="005E4A0F" w:rsidTr="00A25489">
        <w:trPr>
          <w:trHeight w:val="675"/>
        </w:trPr>
        <w:tc>
          <w:tcPr>
            <w:tcW w:w="583" w:type="dxa"/>
            <w:vMerge/>
            <w:shd w:val="clear" w:color="auto" w:fill="auto"/>
            <w:vAlign w:val="center"/>
            <w:hideMark/>
          </w:tcPr>
          <w:p w:rsidR="002B227A" w:rsidRPr="005E4A0F" w:rsidRDefault="002B227A" w:rsidP="00A25489">
            <w:pPr>
              <w:rPr>
                <w:rFonts w:ascii="Cambria" w:hAnsi="Cambria" w:cs="Calibri"/>
                <w:b/>
                <w:bCs/>
                <w:color w:val="000000"/>
                <w:sz w:val="20"/>
                <w:szCs w:val="20"/>
              </w:rPr>
            </w:pPr>
          </w:p>
        </w:tc>
        <w:tc>
          <w:tcPr>
            <w:tcW w:w="2077" w:type="dxa"/>
            <w:vMerge/>
            <w:shd w:val="clear" w:color="auto" w:fill="auto"/>
            <w:hideMark/>
          </w:tcPr>
          <w:p w:rsidR="002B227A" w:rsidRPr="005E4A0F" w:rsidRDefault="002B227A" w:rsidP="00A25489">
            <w:pPr>
              <w:rPr>
                <w:rFonts w:ascii="Cambria" w:hAnsi="Cambria" w:cs="Calibri"/>
                <w:color w:val="000000"/>
                <w:sz w:val="20"/>
                <w:szCs w:val="20"/>
              </w:rPr>
            </w:pPr>
          </w:p>
        </w:tc>
        <w:tc>
          <w:tcPr>
            <w:tcW w:w="1559" w:type="dxa"/>
            <w:shd w:val="clear" w:color="auto" w:fill="auto"/>
            <w:vAlign w:val="center"/>
            <w:hideMark/>
          </w:tcPr>
          <w:p w:rsidR="002B227A" w:rsidRPr="005E4A0F" w:rsidRDefault="002B227A" w:rsidP="00A25489">
            <w:pPr>
              <w:rPr>
                <w:rFonts w:ascii="Cambria" w:hAnsi="Cambria" w:cs="Calibri"/>
                <w:b/>
                <w:bCs/>
                <w:sz w:val="20"/>
                <w:szCs w:val="20"/>
              </w:rPr>
            </w:pPr>
            <w:r w:rsidRPr="005E4A0F">
              <w:rPr>
                <w:rFonts w:ascii="Cambria" w:hAnsi="Cambria" w:cs="Calibri"/>
                <w:b/>
                <w:bCs/>
                <w:sz w:val="20"/>
                <w:szCs w:val="20"/>
              </w:rPr>
              <w:t>NALBANT</w:t>
            </w:r>
          </w:p>
        </w:tc>
        <w:tc>
          <w:tcPr>
            <w:tcW w:w="1559" w:type="dxa"/>
            <w:shd w:val="clear" w:color="auto" w:fill="auto"/>
            <w:vAlign w:val="center"/>
            <w:hideMark/>
          </w:tcPr>
          <w:p w:rsidR="002B227A" w:rsidRPr="005E4A0F" w:rsidRDefault="002B227A" w:rsidP="00A25489">
            <w:pPr>
              <w:rPr>
                <w:rFonts w:ascii="Cambria" w:hAnsi="Cambria" w:cs="Calibri"/>
                <w:b/>
                <w:bCs/>
                <w:sz w:val="20"/>
                <w:szCs w:val="20"/>
              </w:rPr>
            </w:pPr>
            <w:r w:rsidRPr="005E4A0F">
              <w:rPr>
                <w:rFonts w:ascii="Cambria" w:hAnsi="Cambria" w:cs="Calibri"/>
                <w:b/>
                <w:bCs/>
                <w:sz w:val="20"/>
                <w:szCs w:val="20"/>
              </w:rPr>
              <w:t>NICOLAE BALCESCU</w:t>
            </w:r>
          </w:p>
        </w:tc>
        <w:tc>
          <w:tcPr>
            <w:tcW w:w="1560" w:type="dxa"/>
            <w:shd w:val="clear" w:color="auto" w:fill="auto"/>
            <w:vAlign w:val="center"/>
            <w:hideMark/>
          </w:tcPr>
          <w:p w:rsidR="002B227A" w:rsidRPr="005E4A0F" w:rsidRDefault="002B227A" w:rsidP="00A25489">
            <w:pPr>
              <w:rPr>
                <w:rFonts w:ascii="Cambria" w:hAnsi="Cambria" w:cs="Calibri"/>
                <w:b/>
                <w:bCs/>
                <w:sz w:val="20"/>
                <w:szCs w:val="20"/>
              </w:rPr>
            </w:pPr>
            <w:r w:rsidRPr="005E4A0F">
              <w:rPr>
                <w:rFonts w:ascii="Cambria" w:hAnsi="Cambria" w:cs="Calibri"/>
                <w:b/>
                <w:bCs/>
                <w:sz w:val="20"/>
                <w:szCs w:val="20"/>
              </w:rPr>
              <w:t>TRESTENIC</w:t>
            </w:r>
          </w:p>
        </w:tc>
        <w:tc>
          <w:tcPr>
            <w:tcW w:w="1275" w:type="dxa"/>
            <w:vMerge/>
            <w:shd w:val="clear" w:color="auto" w:fill="auto"/>
            <w:hideMark/>
          </w:tcPr>
          <w:p w:rsidR="002B227A" w:rsidRPr="005E4A0F" w:rsidRDefault="002B227A" w:rsidP="00A25489">
            <w:pPr>
              <w:rPr>
                <w:rFonts w:ascii="Cambria" w:hAnsi="Cambria" w:cs="Calibri"/>
                <w:b/>
                <w:bCs/>
                <w:color w:val="000000"/>
                <w:sz w:val="20"/>
                <w:szCs w:val="20"/>
              </w:rPr>
            </w:pPr>
          </w:p>
        </w:tc>
        <w:tc>
          <w:tcPr>
            <w:tcW w:w="1276" w:type="dxa"/>
            <w:vMerge/>
            <w:shd w:val="clear" w:color="auto" w:fill="auto"/>
            <w:hideMark/>
          </w:tcPr>
          <w:p w:rsidR="002B227A" w:rsidRPr="005E4A0F" w:rsidRDefault="002B227A" w:rsidP="00A25489">
            <w:pPr>
              <w:rPr>
                <w:rFonts w:ascii="Cambria" w:hAnsi="Cambria" w:cs="Calibri"/>
                <w:b/>
                <w:bCs/>
                <w:sz w:val="20"/>
                <w:szCs w:val="20"/>
              </w:rPr>
            </w:pPr>
          </w:p>
        </w:tc>
      </w:tr>
      <w:tr w:rsidR="002B227A" w:rsidRPr="005E4A0F" w:rsidTr="00A25489">
        <w:trPr>
          <w:trHeight w:val="345"/>
        </w:trPr>
        <w:tc>
          <w:tcPr>
            <w:tcW w:w="583" w:type="dxa"/>
            <w:shd w:val="clear" w:color="auto" w:fill="auto"/>
            <w:noWrap/>
            <w:vAlign w:val="center"/>
            <w:hideMark/>
          </w:tcPr>
          <w:p w:rsidR="002B227A" w:rsidRPr="005E4A0F" w:rsidRDefault="002B227A" w:rsidP="00A25489">
            <w:pPr>
              <w:rPr>
                <w:rFonts w:ascii="Cambria" w:hAnsi="Cambria" w:cs="Calibri"/>
                <w:b/>
                <w:bCs/>
                <w:color w:val="000000"/>
                <w:sz w:val="20"/>
                <w:szCs w:val="20"/>
              </w:rPr>
            </w:pPr>
            <w:r w:rsidRPr="005E4A0F">
              <w:rPr>
                <w:rFonts w:ascii="Cambria" w:hAnsi="Cambria" w:cs="Calibri"/>
                <w:b/>
                <w:bCs/>
                <w:color w:val="000000"/>
                <w:sz w:val="20"/>
                <w:szCs w:val="20"/>
              </w:rPr>
              <w:t>1</w:t>
            </w:r>
          </w:p>
        </w:tc>
        <w:tc>
          <w:tcPr>
            <w:tcW w:w="2077" w:type="dxa"/>
            <w:shd w:val="clear" w:color="auto" w:fill="auto"/>
            <w:noWrap/>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Teritoriul intravilan existent</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218.7404</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173.9040</w:t>
            </w:r>
          </w:p>
        </w:tc>
        <w:tc>
          <w:tcPr>
            <w:tcW w:w="1560"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106.5509</w:t>
            </w:r>
          </w:p>
        </w:tc>
        <w:tc>
          <w:tcPr>
            <w:tcW w:w="1275"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15.6197</w:t>
            </w:r>
          </w:p>
        </w:tc>
        <w:tc>
          <w:tcPr>
            <w:tcW w:w="1276"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514.8150</w:t>
            </w:r>
          </w:p>
        </w:tc>
      </w:tr>
      <w:tr w:rsidR="002B227A" w:rsidRPr="005E4A0F" w:rsidTr="00A25489">
        <w:trPr>
          <w:trHeight w:val="660"/>
        </w:trPr>
        <w:tc>
          <w:tcPr>
            <w:tcW w:w="583" w:type="dxa"/>
            <w:shd w:val="clear" w:color="auto" w:fill="auto"/>
            <w:noWrap/>
            <w:vAlign w:val="center"/>
            <w:hideMark/>
          </w:tcPr>
          <w:p w:rsidR="002B227A" w:rsidRPr="005E4A0F" w:rsidRDefault="002B227A" w:rsidP="00A25489">
            <w:pPr>
              <w:rPr>
                <w:rFonts w:ascii="Cambria" w:hAnsi="Cambria" w:cs="Calibri"/>
                <w:b/>
                <w:bCs/>
                <w:color w:val="000000"/>
                <w:sz w:val="20"/>
                <w:szCs w:val="20"/>
              </w:rPr>
            </w:pPr>
            <w:r w:rsidRPr="005E4A0F">
              <w:rPr>
                <w:rFonts w:ascii="Cambria" w:hAnsi="Cambria" w:cs="Calibri"/>
                <w:b/>
                <w:bCs/>
                <w:color w:val="000000"/>
                <w:sz w:val="20"/>
                <w:szCs w:val="20"/>
              </w:rPr>
              <w:t>2</w:t>
            </w:r>
          </w:p>
        </w:tc>
        <w:tc>
          <w:tcPr>
            <w:tcW w:w="2077" w:type="dxa"/>
            <w:shd w:val="clear" w:color="auto" w:fill="auto"/>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Terenuri propuse pentru introducere în intravilan</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24.4692</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11.5533</w:t>
            </w:r>
          </w:p>
        </w:tc>
        <w:tc>
          <w:tcPr>
            <w:tcW w:w="1560"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16.6694</w:t>
            </w:r>
          </w:p>
        </w:tc>
        <w:tc>
          <w:tcPr>
            <w:tcW w:w="1275"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28.7716</w:t>
            </w:r>
          </w:p>
        </w:tc>
        <w:tc>
          <w:tcPr>
            <w:tcW w:w="1276"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81.4635</w:t>
            </w:r>
          </w:p>
        </w:tc>
      </w:tr>
      <w:tr w:rsidR="002B227A" w:rsidRPr="005E4A0F" w:rsidTr="00A25489">
        <w:trPr>
          <w:trHeight w:val="675"/>
        </w:trPr>
        <w:tc>
          <w:tcPr>
            <w:tcW w:w="583" w:type="dxa"/>
            <w:shd w:val="clear" w:color="auto" w:fill="auto"/>
            <w:noWrap/>
            <w:vAlign w:val="center"/>
            <w:hideMark/>
          </w:tcPr>
          <w:p w:rsidR="002B227A" w:rsidRPr="005E4A0F" w:rsidRDefault="002B227A" w:rsidP="00A25489">
            <w:pPr>
              <w:rPr>
                <w:rFonts w:ascii="Cambria" w:hAnsi="Cambria" w:cs="Calibri"/>
                <w:b/>
                <w:bCs/>
                <w:color w:val="000000"/>
                <w:sz w:val="20"/>
                <w:szCs w:val="20"/>
              </w:rPr>
            </w:pPr>
            <w:r w:rsidRPr="005E4A0F">
              <w:rPr>
                <w:rFonts w:ascii="Cambria" w:hAnsi="Cambria" w:cs="Calibri"/>
                <w:b/>
                <w:bCs/>
                <w:color w:val="000000"/>
                <w:sz w:val="20"/>
                <w:szCs w:val="20"/>
              </w:rPr>
              <w:t>3</w:t>
            </w:r>
          </w:p>
        </w:tc>
        <w:tc>
          <w:tcPr>
            <w:tcW w:w="2077" w:type="dxa"/>
            <w:shd w:val="clear" w:color="auto" w:fill="auto"/>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 xml:space="preserve">Rectificări ale teritoriului intravilan propus </w:t>
            </w:r>
            <w:r w:rsidRPr="005E4A0F">
              <w:rPr>
                <w:rFonts w:ascii="Cambria" w:hAnsi="Cambria" w:cs="Calibri"/>
                <w:color w:val="000000"/>
                <w:sz w:val="20"/>
                <w:szCs w:val="20"/>
              </w:rPr>
              <w:br/>
              <w:t>prin P.U.G. 1999*</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2.0876</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-4.2614</w:t>
            </w:r>
          </w:p>
        </w:tc>
        <w:tc>
          <w:tcPr>
            <w:tcW w:w="1560"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-2.8575</w:t>
            </w:r>
          </w:p>
        </w:tc>
        <w:tc>
          <w:tcPr>
            <w:tcW w:w="1275"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0.7004</w:t>
            </w:r>
          </w:p>
        </w:tc>
        <w:tc>
          <w:tcPr>
            <w:tcW w:w="1276"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-4.3309</w:t>
            </w:r>
          </w:p>
        </w:tc>
      </w:tr>
      <w:tr w:rsidR="002B227A" w:rsidRPr="005E4A0F" w:rsidTr="00A25489">
        <w:trPr>
          <w:trHeight w:val="345"/>
        </w:trPr>
        <w:tc>
          <w:tcPr>
            <w:tcW w:w="583" w:type="dxa"/>
            <w:shd w:val="clear" w:color="auto" w:fill="auto"/>
            <w:noWrap/>
            <w:vAlign w:val="center"/>
            <w:hideMark/>
          </w:tcPr>
          <w:p w:rsidR="002B227A" w:rsidRPr="005E4A0F" w:rsidRDefault="002B227A" w:rsidP="00A25489">
            <w:pPr>
              <w:rPr>
                <w:rFonts w:ascii="Cambria" w:hAnsi="Cambria" w:cs="Calibri"/>
                <w:b/>
                <w:bCs/>
                <w:color w:val="000000"/>
                <w:sz w:val="20"/>
                <w:szCs w:val="20"/>
              </w:rPr>
            </w:pPr>
            <w:r w:rsidRPr="005E4A0F">
              <w:rPr>
                <w:rFonts w:ascii="Cambria" w:hAnsi="Cambria" w:cs="Calibri"/>
                <w:b/>
                <w:bCs/>
                <w:color w:val="000000"/>
                <w:sz w:val="20"/>
                <w:szCs w:val="20"/>
              </w:rPr>
              <w:t>4</w:t>
            </w:r>
          </w:p>
        </w:tc>
        <w:tc>
          <w:tcPr>
            <w:tcW w:w="2077" w:type="dxa"/>
            <w:shd w:val="clear" w:color="auto" w:fill="auto"/>
            <w:noWrap/>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Teritoriul intravilan propus</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245.2972</w:t>
            </w:r>
          </w:p>
        </w:tc>
        <w:tc>
          <w:tcPr>
            <w:tcW w:w="1559"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181.1959</w:t>
            </w:r>
          </w:p>
        </w:tc>
        <w:tc>
          <w:tcPr>
            <w:tcW w:w="1560"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120.3628</w:t>
            </w:r>
          </w:p>
        </w:tc>
        <w:tc>
          <w:tcPr>
            <w:tcW w:w="1275"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45.0917</w:t>
            </w:r>
          </w:p>
        </w:tc>
        <w:tc>
          <w:tcPr>
            <w:tcW w:w="1276" w:type="dxa"/>
            <w:shd w:val="clear" w:color="auto" w:fill="auto"/>
            <w:noWrap/>
            <w:vAlign w:val="center"/>
            <w:hideMark/>
          </w:tcPr>
          <w:p w:rsidR="002B227A" w:rsidRPr="005E4A0F" w:rsidRDefault="002B227A" w:rsidP="00A25489">
            <w:pPr>
              <w:rPr>
                <w:rFonts w:ascii="Cambria" w:hAnsi="Cambria" w:cs="Calibri"/>
                <w:color w:val="000000"/>
                <w:sz w:val="20"/>
                <w:szCs w:val="20"/>
              </w:rPr>
            </w:pPr>
            <w:r w:rsidRPr="005E4A0F">
              <w:rPr>
                <w:rFonts w:ascii="Cambria" w:hAnsi="Cambria" w:cs="Calibri"/>
                <w:color w:val="000000"/>
                <w:sz w:val="20"/>
                <w:szCs w:val="20"/>
              </w:rPr>
              <w:t>591.9476</w:t>
            </w:r>
          </w:p>
        </w:tc>
      </w:tr>
    </w:tbl>
    <w:p w:rsidR="002B227A" w:rsidRPr="00682297" w:rsidRDefault="002B227A" w:rsidP="002B227A">
      <w:pPr>
        <w:rPr>
          <w:rFonts w:ascii="Cambria" w:hAnsi="Cambria"/>
          <w:b/>
        </w:rPr>
      </w:pPr>
      <w:r w:rsidRPr="00682297">
        <w:rPr>
          <w:rFonts w:ascii="Cambria" w:hAnsi="Cambria"/>
          <w:b/>
        </w:rPr>
        <w:t>*NOTĂ:</w:t>
      </w:r>
    </w:p>
    <w:p w:rsidR="002B227A" w:rsidRPr="002B227A" w:rsidRDefault="002B227A" w:rsidP="002B227A">
      <w:pPr>
        <w:rPr>
          <w:rFonts w:ascii="Cambria" w:hAnsi="Cambria"/>
        </w:rPr>
      </w:pPr>
      <w:r w:rsidRPr="002B227A">
        <w:rPr>
          <w:rFonts w:ascii="Cambria" w:hAnsi="Cambria"/>
        </w:rPr>
        <w:t xml:space="preserve">Formulă de calcul: </w:t>
      </w:r>
      <w:r w:rsidRPr="002B227A">
        <w:rPr>
          <w:rFonts w:ascii="Cambria" w:hAnsi="Cambria"/>
          <w:b/>
        </w:rPr>
        <w:t>3</w:t>
      </w:r>
      <w:r w:rsidRPr="002B227A">
        <w:rPr>
          <w:rFonts w:ascii="Cambria" w:hAnsi="Cambria"/>
        </w:rPr>
        <w:t xml:space="preserve"> = </w:t>
      </w:r>
      <w:r w:rsidRPr="002B227A">
        <w:rPr>
          <w:rFonts w:ascii="Cambria" w:hAnsi="Cambria"/>
          <w:b/>
        </w:rPr>
        <w:t>4</w:t>
      </w:r>
      <w:r w:rsidRPr="002B227A">
        <w:rPr>
          <w:rFonts w:ascii="Cambria" w:hAnsi="Cambria"/>
        </w:rPr>
        <w:t xml:space="preserve"> – </w:t>
      </w:r>
      <w:r w:rsidRPr="002B227A">
        <w:rPr>
          <w:rFonts w:ascii="Cambria" w:hAnsi="Cambria"/>
          <w:b/>
        </w:rPr>
        <w:t>1</w:t>
      </w:r>
      <w:r w:rsidRPr="002B227A">
        <w:rPr>
          <w:rFonts w:ascii="Cambria" w:hAnsi="Cambria"/>
        </w:rPr>
        <w:t xml:space="preserve"> – </w:t>
      </w:r>
      <w:r w:rsidRPr="002B227A">
        <w:rPr>
          <w:rFonts w:ascii="Cambria" w:hAnsi="Cambria"/>
          <w:b/>
        </w:rPr>
        <w:t>2</w:t>
      </w:r>
      <w:r w:rsidRPr="002B227A">
        <w:rPr>
          <w:rFonts w:ascii="Cambria" w:hAnsi="Cambria"/>
        </w:rPr>
        <w:t xml:space="preserve"> </w:t>
      </w:r>
    </w:p>
    <w:p w:rsidR="002B227A" w:rsidRPr="002B227A" w:rsidRDefault="002B227A" w:rsidP="002B227A">
      <w:pPr>
        <w:rPr>
          <w:rFonts w:ascii="Cambria" w:hAnsi="Cambria"/>
        </w:rPr>
      </w:pPr>
      <w:r w:rsidRPr="002B227A">
        <w:rPr>
          <w:rFonts w:ascii="Cambria" w:hAnsi="Cambria"/>
        </w:rPr>
        <w:t xml:space="preserve">Deoarece la momentul realizării P.U.G. 1999, datorită metodelor existente la acea vreme, limita teritoriului intravilan propus prin acesta nu a fost trasată foarte exact (nu urmărește întotdeauna limitele de parcelă). </w:t>
      </w:r>
    </w:p>
    <w:p w:rsidR="002B227A" w:rsidRPr="002B227A" w:rsidRDefault="002B227A" w:rsidP="002B227A">
      <w:pPr>
        <w:rPr>
          <w:rFonts w:ascii="Cambria" w:hAnsi="Cambria"/>
        </w:rPr>
      </w:pPr>
      <w:r w:rsidRPr="002B227A">
        <w:rPr>
          <w:rFonts w:ascii="Cambria" w:hAnsi="Cambria"/>
        </w:rPr>
        <w:t xml:space="preserve">În prezenta documentație P.U.G. (2017), limita teritoriului intravilan propus prin P.U.G. 1999 a fost preluată cât mai fidel, după planșele respective, în planșa de situație existentă (2017). </w:t>
      </w:r>
    </w:p>
    <w:p w:rsidR="002B227A" w:rsidRPr="002B227A" w:rsidRDefault="002B227A" w:rsidP="002B227A">
      <w:pPr>
        <w:rPr>
          <w:rFonts w:ascii="Cambria" w:hAnsi="Cambria"/>
        </w:rPr>
      </w:pPr>
      <w:r w:rsidRPr="002B227A">
        <w:rPr>
          <w:rFonts w:ascii="Cambria" w:hAnsi="Cambria"/>
        </w:rPr>
        <w:t xml:space="preserve">În planșa de reglementări aferentă P.U.G. 2017, aceste erori au fost remediate. Corecturile limitei intravilanului se regăsesc în planșa de reglementări (2017), dar acestea nu sunt considerate ca fiind terenuri introduse sau scoase din intravilan. Din acest motiv ele nu sunt marcate pe planșa de situație existentă (2017) și tot din acest motiv apar diferențe de suprafață, identificate la poziția numărul </w:t>
      </w:r>
      <w:r w:rsidRPr="002B227A">
        <w:rPr>
          <w:rFonts w:ascii="Cambria" w:hAnsi="Cambria"/>
          <w:b/>
        </w:rPr>
        <w:t>3</w:t>
      </w:r>
      <w:r w:rsidRPr="002B227A">
        <w:rPr>
          <w:rFonts w:ascii="Cambria" w:hAnsi="Cambria"/>
        </w:rPr>
        <w:t xml:space="preserve"> din tabelul de mai sus. </w:t>
      </w:r>
    </w:p>
    <w:p w:rsidR="002F4DDD" w:rsidRPr="00C65DC2" w:rsidRDefault="002F4DDD" w:rsidP="001136F2">
      <w:pPr>
        <w:autoSpaceDE w:val="0"/>
        <w:autoSpaceDN w:val="0"/>
        <w:adjustRightInd w:val="0"/>
        <w:jc w:val="center"/>
        <w:rPr>
          <w:rFonts w:ascii="Cambria" w:hAnsi="Cambria" w:cs="Arial"/>
          <w:i/>
        </w:rPr>
      </w:pPr>
      <w:r w:rsidRPr="00C65DC2">
        <w:rPr>
          <w:rFonts w:ascii="Cambria" w:hAnsi="Cambria" w:cs="Arial"/>
          <w:i/>
        </w:rPr>
        <w:t>Figura nr. 12 Delimitarea intravilanului existent şi propus sat Trestenic</w:t>
      </w:r>
    </w:p>
    <w:p w:rsidR="002F4DDD" w:rsidRPr="00C65DC2" w:rsidRDefault="000C0777" w:rsidP="001136F2">
      <w:pPr>
        <w:autoSpaceDE w:val="0"/>
        <w:autoSpaceDN w:val="0"/>
        <w:adjustRightInd w:val="0"/>
        <w:spacing w:line="360" w:lineRule="auto"/>
        <w:jc w:val="center"/>
        <w:rPr>
          <w:rFonts w:ascii="Cambria" w:hAnsi="Cambria" w:cs="Arial"/>
          <w:i/>
          <w:highlight w:val="yellow"/>
        </w:rPr>
      </w:pPr>
      <w:r>
        <w:rPr>
          <w:rFonts w:ascii="Cambria" w:hAnsi="Cambria" w:cs="Arial"/>
          <w:i/>
          <w:noProof/>
          <w:lang w:eastAsia="ro-RO"/>
        </w:rPr>
        <w:drawing>
          <wp:inline distT="0" distB="0" distL="0" distR="0">
            <wp:extent cx="5508577" cy="7168551"/>
            <wp:effectExtent l="19050" t="0" r="0" b="0"/>
            <wp:docPr id="12" name="Picture 6" descr="C:\Users\ady\Desktop\PUG Nalbant\Planse\Intravilan Trste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y\Desktop\PUG Nalbant\Planse\Intravilan Trstenic.jpg"/>
                    <pic:cNvPicPr>
                      <a:picLocks noChangeAspect="1" noChangeArrowheads="1"/>
                    </pic:cNvPicPr>
                  </pic:nvPicPr>
                  <pic:blipFill>
                    <a:blip r:embed="rId27" cstate="print"/>
                    <a:srcRect/>
                    <a:stretch>
                      <a:fillRect/>
                    </a:stretch>
                  </pic:blipFill>
                  <pic:spPr bwMode="auto">
                    <a:xfrm>
                      <a:off x="0" y="0"/>
                      <a:ext cx="5508237" cy="7168109"/>
                    </a:xfrm>
                    <a:prstGeom prst="rect">
                      <a:avLst/>
                    </a:prstGeom>
                    <a:noFill/>
                    <a:ln w="9525">
                      <a:noFill/>
                      <a:miter lim="800000"/>
                      <a:headEnd/>
                      <a:tailEnd/>
                    </a:ln>
                  </pic:spPr>
                </pic:pic>
              </a:graphicData>
            </a:graphic>
          </wp:inline>
        </w:drawing>
      </w:r>
    </w:p>
    <w:p w:rsidR="002F4DDD" w:rsidRPr="00C65DC2" w:rsidRDefault="002F4DDD" w:rsidP="002F4DDD">
      <w:pPr>
        <w:suppressAutoHyphens/>
        <w:autoSpaceDE w:val="0"/>
        <w:autoSpaceDN w:val="0"/>
        <w:adjustRightInd w:val="0"/>
        <w:spacing w:line="360" w:lineRule="auto"/>
        <w:ind w:right="-1" w:firstLine="567"/>
        <w:jc w:val="both"/>
        <w:rPr>
          <w:rFonts w:ascii="Cambria" w:hAnsi="Cambria" w:cs="Arial"/>
          <w:bCs/>
        </w:rPr>
      </w:pPr>
      <w:r w:rsidRPr="00C65DC2">
        <w:rPr>
          <w:rFonts w:ascii="Cambria" w:hAnsi="Cambria" w:cs="Arial"/>
        </w:rPr>
        <w:t>În urma vizitei pe amplasament, în zona analizată (zone propuse a se introduce în intravilan) a fost semnalat cu precădere</w:t>
      </w:r>
      <w:r w:rsidRPr="00C65DC2">
        <w:rPr>
          <w:rFonts w:ascii="Cambria" w:hAnsi="Cambria" w:cs="Arial"/>
          <w:bCs/>
        </w:rPr>
        <w:t xml:space="preserve"> prezenţa habitatul </w:t>
      </w:r>
      <w:r w:rsidRPr="00C65DC2">
        <w:rPr>
          <w:rFonts w:ascii="Cambria" w:hAnsi="Cambria" w:cs="Arial"/>
          <w:bCs/>
          <w:i/>
        </w:rPr>
        <w:t>R8704 Comunităţi antropice cu</w:t>
      </w:r>
      <w:r w:rsidRPr="00C65DC2">
        <w:rPr>
          <w:rFonts w:ascii="Cambria" w:hAnsi="Cambria" w:cs="Arial"/>
          <w:bCs/>
        </w:rPr>
        <w:t xml:space="preserve"> </w:t>
      </w:r>
      <w:r w:rsidRPr="00C65DC2">
        <w:rPr>
          <w:rFonts w:ascii="Cambria" w:hAnsi="Cambria" w:cs="Arial"/>
          <w:bCs/>
          <w:i/>
        </w:rPr>
        <w:t>Polygonum aviculare</w:t>
      </w:r>
      <w:r w:rsidRPr="00C65DC2">
        <w:rPr>
          <w:rFonts w:ascii="Cambria" w:hAnsi="Cambria" w:cs="Arial"/>
          <w:bCs/>
        </w:rPr>
        <w:t xml:space="preserve">, </w:t>
      </w:r>
      <w:r w:rsidRPr="00C65DC2">
        <w:rPr>
          <w:rFonts w:ascii="Cambria" w:hAnsi="Cambria" w:cs="Arial"/>
          <w:bCs/>
          <w:i/>
        </w:rPr>
        <w:t>Lolium perenne</w:t>
      </w:r>
      <w:r w:rsidRPr="00C65DC2">
        <w:rPr>
          <w:rFonts w:ascii="Cambria" w:hAnsi="Cambria" w:cs="Arial"/>
          <w:bCs/>
        </w:rPr>
        <w:t xml:space="preserve">, </w:t>
      </w:r>
      <w:r w:rsidRPr="00C65DC2">
        <w:rPr>
          <w:rFonts w:ascii="Cambria" w:hAnsi="Cambria" w:cs="Arial"/>
          <w:bCs/>
          <w:i/>
        </w:rPr>
        <w:t>Sclerochloa dura</w:t>
      </w:r>
      <w:r w:rsidRPr="00C65DC2">
        <w:rPr>
          <w:rFonts w:ascii="Cambria" w:hAnsi="Cambria" w:cs="Arial"/>
          <w:bCs/>
        </w:rPr>
        <w:t xml:space="preserve"> şi </w:t>
      </w:r>
      <w:r w:rsidRPr="00C65DC2">
        <w:rPr>
          <w:rFonts w:ascii="Cambria" w:hAnsi="Cambria" w:cs="Arial"/>
          <w:bCs/>
          <w:i/>
        </w:rPr>
        <w:t xml:space="preserve">Plantago major – habitate </w:t>
      </w:r>
      <w:r w:rsidRPr="00C65DC2">
        <w:rPr>
          <w:rFonts w:ascii="Cambria" w:hAnsi="Cambria" w:cs="Arial"/>
          <w:bCs/>
        </w:rPr>
        <w:t xml:space="preserve">întâlnite în toata zona intravilanului, specifice marginilor de drumuri comunale, drumuri de acces tarlale şi zone unde s-au depozitat gunoi e grajd, zone antropice. Toate aceste zone au un specific agricol, impactul antropic asupra acestora fac ca zonele mai sus menţionate să fie lipsite de habitate ori specii de interes comunitar. </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De menţionat este faptul că cele trei zone propuse a se introduce în intravilan, nu se suprapun cu ariile naturale protejate semnalate la nivelul UAT Nalbant.</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În ceea ce priveşte obiectivele O2 Reabilitarea şi extinderea sistemului de alimentare cu apa, O3 Realizarea sistemului de canalizare cu staţie de epurare, O4 Modernizarea şi extinderea rețelelor de electricitate şi iluminat stradal, O5 Modernizare, reabilitarea şi extinderea drumurilor şi străzilor, O6 Amenajare spatii verzi şi agrement, O7 Amenajări hidrotehnice necesare împotriva inundaţiilor şi eroziunilor, acestea se vor implementa în interiorul intravilanului propus, iar implementarea acestora se vor desfăşura  în afara habitatelor de interes comunitar, fără a afecta integritatea acestora.</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Coordonatele STEREO 70 ale suprafeţelor propuse a se introduce în intravilan, se regăsesc în ANEXA nr. 1 la prezentul studiu.</w:t>
      </w:r>
    </w:p>
    <w:p w:rsidR="002F4DDD" w:rsidRPr="00C65DC2" w:rsidRDefault="002F4DDD" w:rsidP="002F4DDD">
      <w:pPr>
        <w:spacing w:line="360" w:lineRule="auto"/>
        <w:ind w:firstLine="567"/>
        <w:jc w:val="both"/>
        <w:rPr>
          <w:rFonts w:ascii="Cambria" w:hAnsi="Cambria" w:cs="Arial"/>
          <w:highlight w:val="yellow"/>
        </w:rPr>
      </w:pPr>
    </w:p>
    <w:p w:rsidR="002F4DDD" w:rsidRPr="00C65DC2" w:rsidRDefault="002F4DDD" w:rsidP="002F4DDD">
      <w:pPr>
        <w:spacing w:line="360" w:lineRule="auto"/>
        <w:ind w:firstLine="567"/>
        <w:jc w:val="both"/>
        <w:rPr>
          <w:rFonts w:ascii="Cambria" w:hAnsi="Cambria" w:cs="Arial"/>
          <w:b/>
        </w:rPr>
      </w:pPr>
      <w:r w:rsidRPr="00C65DC2">
        <w:rPr>
          <w:rFonts w:ascii="Cambria" w:hAnsi="Cambria" w:cs="Arial"/>
          <w:b/>
        </w:rPr>
        <w:t>Date privind structura şi dinamica populaţiilor de specii faunistice afectate prin implementarea PUG</w:t>
      </w:r>
    </w:p>
    <w:p w:rsidR="002F4DDD" w:rsidRPr="00C65DC2" w:rsidRDefault="002F4DDD" w:rsidP="002F4DDD">
      <w:pPr>
        <w:spacing w:line="360" w:lineRule="auto"/>
        <w:ind w:firstLine="567"/>
        <w:jc w:val="both"/>
        <w:rPr>
          <w:rFonts w:ascii="Cambria" w:hAnsi="Cambria" w:cs="Arial"/>
          <w:b/>
        </w:rPr>
      </w:pPr>
      <w:bookmarkStart w:id="367" w:name="_Toc308615754"/>
      <w:bookmarkStart w:id="368" w:name="_Toc424287143"/>
      <w:r w:rsidRPr="00C65DC2">
        <w:rPr>
          <w:rFonts w:ascii="Cambria" w:hAnsi="Cambria" w:cs="Arial"/>
          <w:b/>
        </w:rPr>
        <w:t>Specii de fauna identificate în perimetrul PUG – zona studiata</w:t>
      </w:r>
      <w:bookmarkEnd w:id="367"/>
      <w:bookmarkEnd w:id="368"/>
    </w:p>
    <w:p w:rsidR="002F4DDD" w:rsidRPr="00C65DC2" w:rsidRDefault="002F4DDD" w:rsidP="002F4DDD">
      <w:pPr>
        <w:autoSpaceDE w:val="0"/>
        <w:autoSpaceDN w:val="0"/>
        <w:adjustRightInd w:val="0"/>
        <w:spacing w:line="360" w:lineRule="auto"/>
        <w:ind w:firstLine="567"/>
        <w:jc w:val="both"/>
        <w:rPr>
          <w:rFonts w:ascii="Cambria" w:hAnsi="Cambria" w:cs="Arial"/>
          <w:b/>
        </w:rPr>
      </w:pPr>
      <w:r w:rsidRPr="00C65DC2">
        <w:rPr>
          <w:rFonts w:ascii="Cambria" w:hAnsi="Cambria" w:cs="Arial"/>
          <w:b/>
        </w:rPr>
        <w:t>Fauna terestră</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În perimetrul destinat implementării planului analizat s-a identificat o biodiversitate animală (fauna de nevertebrate şi vertebrate) specifică arealului, datorită ruderalizării habitatului, a gradului sporit de antropizare ca urmare a activităţilor umane (suprapăşunat, activităţi piscicole, lucrări agricole, etc). În urma observaţiilor efectuate fauna semnalată este reprezentata majoritar de nevertebrate, vertebrate (reptile, amfibieni) fiind slab reprezentate, în timp ce mamiferele au o răspândire în afara zonelor de interes – obiective PUG, datorită antropizării accentuate. </w:t>
      </w:r>
    </w:p>
    <w:p w:rsidR="002F4DDD" w:rsidRPr="00C65DC2" w:rsidRDefault="002F4DDD" w:rsidP="002F4DDD">
      <w:pPr>
        <w:autoSpaceDE w:val="0"/>
        <w:autoSpaceDN w:val="0"/>
        <w:adjustRightInd w:val="0"/>
        <w:spacing w:line="360" w:lineRule="auto"/>
        <w:ind w:firstLine="425"/>
        <w:jc w:val="both"/>
        <w:rPr>
          <w:rFonts w:ascii="Cambria" w:hAnsi="Cambria" w:cs="Arial"/>
          <w:b/>
        </w:rPr>
      </w:pPr>
      <w:r w:rsidRPr="00C65DC2">
        <w:rPr>
          <w:rFonts w:ascii="Cambria" w:hAnsi="Cambria" w:cs="Arial"/>
          <w:b/>
        </w:rPr>
        <w:t>Nevertebrate</w:t>
      </w:r>
    </w:p>
    <w:p w:rsidR="002F4DDD" w:rsidRPr="00C65DC2" w:rsidRDefault="002F4DDD" w:rsidP="002F4DDD">
      <w:pPr>
        <w:autoSpaceDE w:val="0"/>
        <w:autoSpaceDN w:val="0"/>
        <w:adjustRightInd w:val="0"/>
        <w:spacing w:line="360" w:lineRule="auto"/>
        <w:ind w:firstLine="425"/>
        <w:jc w:val="both"/>
        <w:rPr>
          <w:rFonts w:ascii="Cambria" w:hAnsi="Cambria" w:cs="Arial"/>
        </w:rPr>
      </w:pPr>
      <w:r w:rsidRPr="00C65DC2">
        <w:rPr>
          <w:rFonts w:ascii="Cambria" w:hAnsi="Cambria" w:cs="Arial"/>
        </w:rPr>
        <w:t>Dintre nevertebrate cele mai multe specii sunt din grupa insectelor. În funcţie de tipul de hrană fauna de nevertebrate ocupă fie zona hipo sau epigee, fie diferite părţi vegetale aeriene ale plantelor ierboase sau subarboricole. La nivelul solului sunt întâlnite specii de colembole, miriapode, acarieni, aranee, coleoptere şi nu numai.</w:t>
      </w:r>
    </w:p>
    <w:p w:rsidR="002F4DDD" w:rsidRPr="00C65DC2" w:rsidRDefault="002F4DDD" w:rsidP="002F4DDD">
      <w:pPr>
        <w:autoSpaceDE w:val="0"/>
        <w:autoSpaceDN w:val="0"/>
        <w:adjustRightInd w:val="0"/>
        <w:spacing w:line="360" w:lineRule="auto"/>
        <w:ind w:firstLine="425"/>
        <w:jc w:val="both"/>
        <w:rPr>
          <w:rFonts w:ascii="Cambria" w:hAnsi="Cambria" w:cs="Arial"/>
        </w:rPr>
      </w:pPr>
      <w:r w:rsidRPr="00C65DC2">
        <w:rPr>
          <w:rFonts w:ascii="Cambria" w:hAnsi="Cambria" w:cs="Arial"/>
        </w:rPr>
        <w:t>Părţile vegetale ale plantelor reprezintă suportul şi hrana pentru diferitele specii de gasteropode şi insecte adulte sau aflate în stare larvară: coleopterele şi lepidopterele. În tabelul de mai jos, sunt evidenţiate speciile de nevertebrate identificate şi starea lor de conservare.</w:t>
      </w:r>
    </w:p>
    <w:p w:rsidR="001136F2" w:rsidRPr="00C65DC2" w:rsidRDefault="001136F2" w:rsidP="001136F2">
      <w:pPr>
        <w:autoSpaceDE w:val="0"/>
        <w:autoSpaceDN w:val="0"/>
        <w:adjustRightInd w:val="0"/>
        <w:spacing w:line="360" w:lineRule="auto"/>
        <w:ind w:firstLine="425"/>
        <w:jc w:val="center"/>
        <w:rPr>
          <w:rFonts w:ascii="Cambria" w:hAnsi="Cambria" w:cs="Arial"/>
          <w:i/>
        </w:rPr>
      </w:pPr>
    </w:p>
    <w:p w:rsidR="002F4DDD" w:rsidRPr="00C65DC2" w:rsidRDefault="002F4DDD" w:rsidP="001136F2">
      <w:pPr>
        <w:autoSpaceDE w:val="0"/>
        <w:autoSpaceDN w:val="0"/>
        <w:adjustRightInd w:val="0"/>
        <w:spacing w:line="360" w:lineRule="auto"/>
        <w:ind w:firstLine="425"/>
        <w:jc w:val="center"/>
        <w:rPr>
          <w:rFonts w:ascii="Cambria" w:hAnsi="Cambria" w:cs="Arial"/>
          <w:i/>
        </w:rPr>
      </w:pPr>
      <w:r w:rsidRPr="00C65DC2">
        <w:rPr>
          <w:rFonts w:ascii="Cambria" w:hAnsi="Cambria" w:cs="Arial"/>
          <w:i/>
        </w:rPr>
        <w:t>Tabel nr. 2</w:t>
      </w:r>
      <w:r w:rsidR="00AD77A6">
        <w:rPr>
          <w:rFonts w:ascii="Cambria" w:hAnsi="Cambria" w:cs="Arial"/>
          <w:i/>
        </w:rPr>
        <w:t>4</w:t>
      </w:r>
      <w:r w:rsidRPr="00C65DC2">
        <w:rPr>
          <w:rFonts w:ascii="Cambria" w:hAnsi="Cambria" w:cs="Arial"/>
          <w:i/>
        </w:rPr>
        <w:t xml:space="preserve"> Specii de nevertebrate identificate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2333"/>
        <w:gridCol w:w="1547"/>
        <w:gridCol w:w="1616"/>
        <w:gridCol w:w="1785"/>
        <w:gridCol w:w="1666"/>
      </w:tblGrid>
      <w:tr w:rsidR="002F4DDD" w:rsidRPr="00C65DC2" w:rsidTr="00316480">
        <w:trPr>
          <w:trHeight w:val="57"/>
          <w:tblHeader/>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b/>
                <w:sz w:val="20"/>
              </w:rPr>
            </w:pPr>
            <w:r w:rsidRPr="00C65DC2">
              <w:rPr>
                <w:rFonts w:ascii="Cambria" w:hAnsi="Cambria" w:cs="Arial"/>
                <w:b/>
                <w:sz w:val="20"/>
              </w:rPr>
              <w:t>Nr crt</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b/>
                <w:sz w:val="20"/>
              </w:rPr>
            </w:pPr>
            <w:r w:rsidRPr="00C65DC2">
              <w:rPr>
                <w:rFonts w:ascii="Cambria" w:hAnsi="Cambria" w:cs="Arial"/>
                <w:b/>
                <w:sz w:val="20"/>
              </w:rPr>
              <w:t>Specie</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b/>
                <w:sz w:val="20"/>
              </w:rPr>
            </w:pPr>
            <w:r w:rsidRPr="00C65DC2">
              <w:rPr>
                <w:rFonts w:ascii="Cambria" w:hAnsi="Cambria" w:cs="Arial"/>
                <w:b/>
                <w:sz w:val="20"/>
              </w:rPr>
              <w:t>Denumire populară</w:t>
            </w:r>
          </w:p>
        </w:tc>
        <w:tc>
          <w:tcPr>
            <w:tcW w:w="1616" w:type="dxa"/>
            <w:vAlign w:val="center"/>
          </w:tcPr>
          <w:p w:rsidR="002F4DDD" w:rsidRPr="00C65DC2" w:rsidRDefault="002F4DDD" w:rsidP="001136F2">
            <w:pPr>
              <w:autoSpaceDE w:val="0"/>
              <w:autoSpaceDN w:val="0"/>
              <w:adjustRightInd w:val="0"/>
              <w:jc w:val="center"/>
              <w:rPr>
                <w:rFonts w:ascii="Cambria" w:hAnsi="Cambria" w:cs="Arial"/>
                <w:b/>
                <w:sz w:val="20"/>
              </w:rPr>
            </w:pPr>
            <w:r w:rsidRPr="00C65DC2">
              <w:rPr>
                <w:rFonts w:ascii="Cambria" w:hAnsi="Cambria" w:cs="Arial"/>
                <w:b/>
                <w:sz w:val="20"/>
              </w:rPr>
              <w:t>Număr indivizi</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b/>
                <w:sz w:val="20"/>
              </w:rPr>
            </w:pPr>
            <w:r w:rsidRPr="00C65DC2">
              <w:rPr>
                <w:rFonts w:ascii="Cambria" w:hAnsi="Cambria" w:cs="Arial"/>
                <w:b/>
                <w:sz w:val="20"/>
              </w:rPr>
              <w:t>Directiva Habitate</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b/>
                <w:sz w:val="20"/>
              </w:rPr>
            </w:pPr>
            <w:r w:rsidRPr="00C65DC2">
              <w:rPr>
                <w:rFonts w:ascii="Cambria" w:hAnsi="Cambria" w:cs="Arial"/>
                <w:b/>
                <w:sz w:val="20"/>
              </w:rPr>
              <w:t>OUG 57/2007</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Aelia rostrata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Aglais urticae</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Vulpe mică</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3</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Alopecosa sulzeri</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4</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Anisoplia austriaca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Cărăbuşul cerealelor</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5</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Apis mellifera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Albină</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6</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Aranea diadema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Păianjenul cu cruce</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7</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Bombus terrestris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Bondar</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8</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Calliptamus italicus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Lăcustă</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9</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Ceresa bubalus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Cicada gheboasa</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10</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Coccinella septempunctata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Gărgăriţă</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11</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Culex pipiens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Tânţarul comun</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12</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Decticus verrucivorus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Cosaş</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13</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Decticus verrucivorus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Cosaș pestriț</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14</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Dociostaurus maroccanus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15</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Erythromma viridulum</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16</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Eurygaster integriceps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17</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Forficula auricularia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18</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Formica rufa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Furnică</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19</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Gryllus campestris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Greierul-de-cîmp</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20</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Julus terrestris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21</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Lycosa tarentula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22</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Lygus pratensis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23</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Melanostoma scalare</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24</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Pardosa italica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25</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Phalangium opilio</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26</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Pieris brassicae</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Fluturele alb al verzei</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27</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Pieris rapae</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Fluturele alb al rapiţei</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28</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Plebeius argus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29</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Rhopalosiphum maidis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30</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Salticus scenicus</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31</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Trombidium holosericeum</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w:t>
            </w:r>
          </w:p>
        </w:tc>
        <w:tc>
          <w:tcPr>
            <w:tcW w:w="1616" w:type="dxa"/>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32</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Vanessa atalanta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Admiral</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33</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Vanessa cardui</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Fluturele de scaieți</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r w:rsidR="002F4DDD" w:rsidRPr="00C65DC2" w:rsidTr="00316480">
        <w:trPr>
          <w:trHeight w:val="57"/>
          <w:jc w:val="center"/>
        </w:trPr>
        <w:tc>
          <w:tcPr>
            <w:tcW w:w="623"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34</w:t>
            </w:r>
          </w:p>
        </w:tc>
        <w:tc>
          <w:tcPr>
            <w:tcW w:w="2333" w:type="dxa"/>
            <w:shd w:val="clear" w:color="auto" w:fill="auto"/>
            <w:vAlign w:val="center"/>
          </w:tcPr>
          <w:p w:rsidR="002F4DDD" w:rsidRPr="00C65DC2" w:rsidRDefault="002F4DDD" w:rsidP="001136F2">
            <w:pPr>
              <w:autoSpaceDE w:val="0"/>
              <w:autoSpaceDN w:val="0"/>
              <w:adjustRightInd w:val="0"/>
              <w:jc w:val="center"/>
              <w:rPr>
                <w:rFonts w:ascii="Cambria" w:hAnsi="Cambria" w:cs="Arial"/>
                <w:i/>
                <w:sz w:val="20"/>
              </w:rPr>
            </w:pPr>
            <w:r w:rsidRPr="00C65DC2">
              <w:rPr>
                <w:rFonts w:ascii="Cambria" w:hAnsi="Cambria" w:cs="Arial"/>
                <w:i/>
                <w:sz w:val="20"/>
              </w:rPr>
              <w:t>Vespa germanica</w:t>
            </w:r>
          </w:p>
        </w:tc>
        <w:tc>
          <w:tcPr>
            <w:tcW w:w="1547"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Viespie</w:t>
            </w:r>
          </w:p>
        </w:tc>
        <w:tc>
          <w:tcPr>
            <w:tcW w:w="1616" w:type="dxa"/>
            <w:vAlign w:val="center"/>
          </w:tcPr>
          <w:p w:rsidR="002F4DDD" w:rsidRPr="00C65DC2" w:rsidRDefault="002F4DDD" w:rsidP="001136F2">
            <w:pPr>
              <w:jc w:val="center"/>
              <w:rPr>
                <w:rFonts w:ascii="Cambria" w:hAnsi="Cambria" w:cs="Arial"/>
                <w:sz w:val="20"/>
              </w:rPr>
            </w:pPr>
            <w:r w:rsidRPr="00C65DC2">
              <w:rPr>
                <w:rFonts w:ascii="Cambria" w:hAnsi="Cambria" w:cs="Arial"/>
                <w:sz w:val="20"/>
              </w:rPr>
              <w:t>&gt;50</w:t>
            </w:r>
          </w:p>
        </w:tc>
        <w:tc>
          <w:tcPr>
            <w:tcW w:w="1785"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c>
          <w:tcPr>
            <w:tcW w:w="1666" w:type="dxa"/>
            <w:shd w:val="clear" w:color="auto" w:fill="auto"/>
            <w:vAlign w:val="center"/>
          </w:tcPr>
          <w:p w:rsidR="002F4DDD" w:rsidRPr="00C65DC2" w:rsidRDefault="002F4DDD" w:rsidP="001136F2">
            <w:pPr>
              <w:autoSpaceDE w:val="0"/>
              <w:autoSpaceDN w:val="0"/>
              <w:adjustRightInd w:val="0"/>
              <w:jc w:val="center"/>
              <w:rPr>
                <w:rFonts w:ascii="Cambria" w:hAnsi="Cambria" w:cs="Arial"/>
                <w:sz w:val="20"/>
              </w:rPr>
            </w:pPr>
            <w:r w:rsidRPr="00C65DC2">
              <w:rPr>
                <w:rFonts w:ascii="Cambria" w:hAnsi="Cambria" w:cs="Arial"/>
                <w:sz w:val="20"/>
              </w:rPr>
              <w:t>Neconsemnată</w:t>
            </w:r>
          </w:p>
        </w:tc>
      </w:tr>
    </w:tbl>
    <w:p w:rsidR="002F4DDD" w:rsidRPr="00C65DC2" w:rsidRDefault="002F4DDD" w:rsidP="0088756B">
      <w:pPr>
        <w:pStyle w:val="Default"/>
        <w:spacing w:line="360" w:lineRule="auto"/>
        <w:ind w:firstLine="567"/>
        <w:jc w:val="both"/>
        <w:rPr>
          <w:rFonts w:ascii="Cambria" w:hAnsi="Cambria" w:cs="Arial"/>
          <w:lang w:val="ro-RO"/>
        </w:rPr>
      </w:pPr>
      <w:r w:rsidRPr="00C65DC2">
        <w:rPr>
          <w:rFonts w:ascii="Cambria" w:hAnsi="Cambria" w:cs="Arial"/>
          <w:b/>
          <w:lang w:val="ro-RO"/>
        </w:rPr>
        <w:t>Vertebratele</w:t>
      </w:r>
      <w:r w:rsidRPr="00C65DC2">
        <w:rPr>
          <w:rFonts w:ascii="Cambria" w:hAnsi="Cambria" w:cs="Arial"/>
          <w:lang w:val="ro-RO"/>
        </w:rPr>
        <w:t xml:space="preserve"> prezente în zona destinată implementării PUG sunt puţin numeroase atât ca număr de specii cât şi ca număr de indivizi, ele făcând parte din rândul consumatorilor de ordin superior.</w:t>
      </w:r>
    </w:p>
    <w:p w:rsidR="002F4DDD" w:rsidRPr="00C65DC2" w:rsidRDefault="002F4DDD" w:rsidP="0088756B">
      <w:pPr>
        <w:pStyle w:val="Default"/>
        <w:spacing w:line="360" w:lineRule="auto"/>
        <w:ind w:firstLine="567"/>
        <w:jc w:val="both"/>
        <w:rPr>
          <w:rFonts w:ascii="Cambria" w:hAnsi="Cambria" w:cs="Arial"/>
          <w:lang w:val="ro-RO"/>
        </w:rPr>
      </w:pPr>
      <w:r w:rsidRPr="00C65DC2">
        <w:rPr>
          <w:rFonts w:ascii="Cambria" w:hAnsi="Cambria" w:cs="Arial"/>
          <w:lang w:val="ro-RO"/>
        </w:rPr>
        <w:t>Vertebratele semnalate aparţin următoarelor grupe sistematice:</w:t>
      </w:r>
    </w:p>
    <w:p w:rsidR="002F4DDD" w:rsidRPr="00C65DC2" w:rsidRDefault="002F4DDD" w:rsidP="0088756B">
      <w:pPr>
        <w:spacing w:line="360" w:lineRule="auto"/>
        <w:ind w:firstLine="567"/>
        <w:jc w:val="both"/>
        <w:rPr>
          <w:rFonts w:ascii="Cambria" w:hAnsi="Cambria" w:cs="Arial"/>
        </w:rPr>
      </w:pPr>
      <w:r w:rsidRPr="00C65DC2">
        <w:rPr>
          <w:rFonts w:ascii="Cambria" w:hAnsi="Cambria" w:cs="Arial"/>
        </w:rPr>
        <w:t xml:space="preserve">Amfibienii – reprezentaţi de specii comune de </w:t>
      </w:r>
      <w:r w:rsidRPr="00C65DC2">
        <w:rPr>
          <w:rFonts w:ascii="Cambria" w:hAnsi="Cambria" w:cs="Arial"/>
          <w:i/>
        </w:rPr>
        <w:t>Bufo bufo, Rana ridibunda, Rana esculenta, Rana dalmatina  şi Bombina bombina</w:t>
      </w:r>
      <w:r w:rsidRPr="00C65DC2">
        <w:rPr>
          <w:rFonts w:ascii="Cambria" w:hAnsi="Cambria" w:cs="Arial"/>
        </w:rPr>
        <w:t>.</w:t>
      </w:r>
    </w:p>
    <w:p w:rsidR="002F4DDD" w:rsidRPr="00C65DC2" w:rsidRDefault="002F4DDD" w:rsidP="0088756B">
      <w:pPr>
        <w:spacing w:line="360" w:lineRule="auto"/>
        <w:ind w:firstLine="567"/>
        <w:jc w:val="both"/>
        <w:rPr>
          <w:rFonts w:ascii="Cambria" w:hAnsi="Cambria" w:cs="Arial"/>
        </w:rPr>
      </w:pPr>
      <w:r w:rsidRPr="00C65DC2">
        <w:rPr>
          <w:rFonts w:ascii="Cambria" w:hAnsi="Cambria" w:cs="Arial"/>
        </w:rPr>
        <w:t>Reptilele sunt slab reprezentate prin specii de şarpe (</w:t>
      </w:r>
      <w:r w:rsidRPr="00C65DC2">
        <w:rPr>
          <w:rFonts w:ascii="Cambria" w:hAnsi="Cambria" w:cs="Arial"/>
          <w:i/>
        </w:rPr>
        <w:t>Natrix natrix,</w:t>
      </w:r>
      <w:r w:rsidRPr="00C65DC2">
        <w:rPr>
          <w:rFonts w:ascii="Cambria" w:hAnsi="Cambria" w:cs="Arial"/>
        </w:rPr>
        <w:t>), ţestoasa de apă, guşterul (</w:t>
      </w:r>
      <w:r w:rsidRPr="00C65DC2">
        <w:rPr>
          <w:rFonts w:ascii="Cambria" w:hAnsi="Cambria" w:cs="Arial"/>
          <w:i/>
        </w:rPr>
        <w:t>Lacerta viridis</w:t>
      </w:r>
      <w:r w:rsidRPr="00C65DC2">
        <w:rPr>
          <w:rFonts w:ascii="Cambria" w:hAnsi="Cambria" w:cs="Arial"/>
        </w:rPr>
        <w:t>), şopârla de câmp (</w:t>
      </w:r>
      <w:r w:rsidRPr="00C65DC2">
        <w:rPr>
          <w:rFonts w:ascii="Cambria" w:hAnsi="Cambria" w:cs="Arial"/>
          <w:i/>
        </w:rPr>
        <w:t>Lacerta agilis</w:t>
      </w:r>
      <w:r w:rsidRPr="00C65DC2">
        <w:rPr>
          <w:rFonts w:ascii="Cambria" w:hAnsi="Cambria" w:cs="Arial"/>
        </w:rPr>
        <w:t>).</w:t>
      </w:r>
    </w:p>
    <w:p w:rsidR="002F4DDD" w:rsidRPr="00C65DC2" w:rsidRDefault="002F4DDD" w:rsidP="002F4DDD">
      <w:pPr>
        <w:spacing w:line="360" w:lineRule="auto"/>
        <w:ind w:firstLine="426"/>
        <w:jc w:val="both"/>
        <w:rPr>
          <w:rFonts w:ascii="Cambria" w:hAnsi="Cambria" w:cs="Arial"/>
        </w:rPr>
      </w:pPr>
      <w:r w:rsidRPr="00C65DC2">
        <w:rPr>
          <w:rFonts w:ascii="Cambria" w:hAnsi="Cambria" w:cs="Arial"/>
        </w:rPr>
        <w:t xml:space="preserve">Gradul de conservare la nivel european cât şi naţional, speciile de amfibieni şi reptile prezente în cadrul UAT Nalbant sunt evidenţiate în tabelul de mai jos: </w:t>
      </w:r>
    </w:p>
    <w:p w:rsidR="002F4DDD" w:rsidRPr="00C65DC2" w:rsidRDefault="002F4DDD" w:rsidP="002F4DDD">
      <w:pPr>
        <w:spacing w:line="360" w:lineRule="auto"/>
        <w:ind w:firstLine="426"/>
        <w:jc w:val="both"/>
        <w:rPr>
          <w:rFonts w:ascii="Cambria" w:hAnsi="Cambria" w:cs="Arial"/>
          <w:highlight w:val="yellow"/>
        </w:rPr>
      </w:pPr>
    </w:p>
    <w:p w:rsidR="002F4DDD" w:rsidRPr="00C65DC2" w:rsidRDefault="002F4DDD" w:rsidP="001136F2">
      <w:pPr>
        <w:spacing w:line="360" w:lineRule="auto"/>
        <w:jc w:val="center"/>
        <w:rPr>
          <w:rFonts w:ascii="Cambria" w:hAnsi="Cambria" w:cs="Arial"/>
          <w:i/>
        </w:rPr>
      </w:pPr>
      <w:r w:rsidRPr="00C65DC2">
        <w:rPr>
          <w:rFonts w:ascii="Cambria" w:hAnsi="Cambria" w:cs="Arial"/>
          <w:i/>
        </w:rPr>
        <w:t>Tabel nr 2</w:t>
      </w:r>
      <w:r w:rsidR="00AD77A6">
        <w:rPr>
          <w:rFonts w:ascii="Cambria" w:hAnsi="Cambria" w:cs="Arial"/>
          <w:i/>
        </w:rPr>
        <w:t>5</w:t>
      </w:r>
      <w:r w:rsidRPr="00C65DC2">
        <w:rPr>
          <w:rFonts w:ascii="Cambria" w:hAnsi="Cambria" w:cs="Arial"/>
          <w:i/>
        </w:rPr>
        <w:t xml:space="preserve"> Specii de amfibieni şi reptile identificate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9"/>
        <w:gridCol w:w="1443"/>
        <w:gridCol w:w="2075"/>
        <w:gridCol w:w="97"/>
        <w:gridCol w:w="833"/>
        <w:gridCol w:w="1591"/>
        <w:gridCol w:w="1651"/>
        <w:gridCol w:w="1290"/>
      </w:tblGrid>
      <w:tr w:rsidR="002F4DDD" w:rsidRPr="00C65DC2" w:rsidTr="00316480">
        <w:tc>
          <w:tcPr>
            <w:tcW w:w="590" w:type="dxa"/>
            <w:gridSpan w:val="2"/>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Nr crt</w:t>
            </w:r>
          </w:p>
        </w:tc>
        <w:tc>
          <w:tcPr>
            <w:tcW w:w="1443" w:type="dxa"/>
            <w:shd w:val="clear" w:color="auto" w:fill="auto"/>
            <w:vAlign w:val="center"/>
          </w:tcPr>
          <w:p w:rsidR="002F4DDD" w:rsidRPr="00C65DC2" w:rsidRDefault="002F4DDD" w:rsidP="006D359D">
            <w:pPr>
              <w:jc w:val="center"/>
              <w:rPr>
                <w:rFonts w:ascii="Cambria" w:hAnsi="Cambria" w:cs="Arial"/>
                <w:b/>
                <w:bCs/>
                <w:sz w:val="22"/>
                <w:szCs w:val="22"/>
              </w:rPr>
            </w:pPr>
            <w:r w:rsidRPr="00C65DC2">
              <w:rPr>
                <w:rFonts w:ascii="Cambria" w:hAnsi="Cambria" w:cs="Arial"/>
                <w:b/>
                <w:bCs/>
                <w:sz w:val="22"/>
                <w:szCs w:val="22"/>
              </w:rPr>
              <w:t>Specia</w:t>
            </w:r>
          </w:p>
        </w:tc>
        <w:tc>
          <w:tcPr>
            <w:tcW w:w="2172" w:type="dxa"/>
            <w:gridSpan w:val="2"/>
            <w:shd w:val="clear" w:color="auto" w:fill="auto"/>
            <w:vAlign w:val="center"/>
          </w:tcPr>
          <w:p w:rsidR="002F4DDD" w:rsidRPr="00C65DC2" w:rsidRDefault="002F4DDD" w:rsidP="006D359D">
            <w:pPr>
              <w:jc w:val="center"/>
              <w:rPr>
                <w:rFonts w:ascii="Cambria" w:hAnsi="Cambria" w:cs="Arial"/>
                <w:b/>
                <w:bCs/>
                <w:sz w:val="22"/>
                <w:szCs w:val="22"/>
              </w:rPr>
            </w:pPr>
            <w:r w:rsidRPr="00C65DC2">
              <w:rPr>
                <w:rFonts w:ascii="Cambria" w:hAnsi="Cambria" w:cs="Arial"/>
                <w:b/>
                <w:bCs/>
                <w:sz w:val="22"/>
                <w:szCs w:val="22"/>
              </w:rPr>
              <w:t>Denumirea populară</w:t>
            </w:r>
          </w:p>
        </w:tc>
        <w:tc>
          <w:tcPr>
            <w:tcW w:w="833" w:type="dxa"/>
            <w:shd w:val="clear" w:color="auto" w:fill="auto"/>
            <w:vAlign w:val="center"/>
          </w:tcPr>
          <w:p w:rsidR="002F4DDD" w:rsidRPr="00C65DC2" w:rsidRDefault="002F4DDD" w:rsidP="006D359D">
            <w:pPr>
              <w:jc w:val="center"/>
              <w:rPr>
                <w:rFonts w:ascii="Cambria" w:hAnsi="Cambria" w:cs="Arial"/>
                <w:b/>
                <w:bCs/>
                <w:sz w:val="22"/>
                <w:szCs w:val="22"/>
              </w:rPr>
            </w:pPr>
            <w:r w:rsidRPr="00C65DC2">
              <w:rPr>
                <w:rFonts w:ascii="Cambria" w:hAnsi="Cambria" w:cs="Arial"/>
                <w:b/>
                <w:bCs/>
                <w:sz w:val="22"/>
                <w:szCs w:val="22"/>
              </w:rPr>
              <w:t>IUCN RED LIST</w:t>
            </w:r>
          </w:p>
        </w:tc>
        <w:tc>
          <w:tcPr>
            <w:tcW w:w="1591" w:type="dxa"/>
            <w:shd w:val="clear" w:color="auto" w:fill="auto"/>
            <w:vAlign w:val="center"/>
          </w:tcPr>
          <w:p w:rsidR="002F4DDD" w:rsidRPr="00C65DC2" w:rsidRDefault="002F4DDD" w:rsidP="006D359D">
            <w:pPr>
              <w:jc w:val="center"/>
              <w:rPr>
                <w:rFonts w:ascii="Cambria" w:hAnsi="Cambria" w:cs="Arial"/>
                <w:b/>
                <w:bCs/>
                <w:sz w:val="22"/>
                <w:szCs w:val="22"/>
              </w:rPr>
            </w:pPr>
            <w:r w:rsidRPr="00C65DC2">
              <w:rPr>
                <w:rFonts w:ascii="Cambria" w:hAnsi="Cambria" w:cs="Arial"/>
                <w:b/>
                <w:bCs/>
                <w:sz w:val="22"/>
                <w:szCs w:val="22"/>
              </w:rPr>
              <w:t>Număr indivizi semnalaţi</w:t>
            </w:r>
          </w:p>
        </w:tc>
        <w:tc>
          <w:tcPr>
            <w:tcW w:w="1651" w:type="dxa"/>
            <w:shd w:val="clear" w:color="auto" w:fill="auto"/>
            <w:vAlign w:val="center"/>
          </w:tcPr>
          <w:p w:rsidR="002F4DDD" w:rsidRPr="00C65DC2" w:rsidRDefault="002F4DDD" w:rsidP="006D359D">
            <w:pPr>
              <w:jc w:val="center"/>
              <w:rPr>
                <w:rFonts w:ascii="Cambria" w:hAnsi="Cambria" w:cs="Arial"/>
                <w:b/>
                <w:bCs/>
                <w:sz w:val="22"/>
                <w:szCs w:val="22"/>
              </w:rPr>
            </w:pPr>
            <w:r w:rsidRPr="00C65DC2">
              <w:rPr>
                <w:rFonts w:ascii="Cambria" w:hAnsi="Cambria" w:cs="Arial"/>
                <w:b/>
                <w:bCs/>
                <w:sz w:val="22"/>
                <w:szCs w:val="22"/>
              </w:rPr>
              <w:t>Directiva Habitate</w:t>
            </w:r>
          </w:p>
        </w:tc>
        <w:tc>
          <w:tcPr>
            <w:tcW w:w="1290" w:type="dxa"/>
            <w:shd w:val="clear" w:color="auto" w:fill="auto"/>
            <w:vAlign w:val="center"/>
          </w:tcPr>
          <w:p w:rsidR="002F4DDD" w:rsidRPr="00C65DC2" w:rsidRDefault="002F4DDD" w:rsidP="006D359D">
            <w:pPr>
              <w:jc w:val="center"/>
              <w:rPr>
                <w:rFonts w:ascii="Cambria" w:hAnsi="Cambria" w:cs="Arial"/>
                <w:b/>
                <w:bCs/>
                <w:sz w:val="22"/>
                <w:szCs w:val="22"/>
              </w:rPr>
            </w:pPr>
            <w:r w:rsidRPr="00C65DC2">
              <w:rPr>
                <w:rFonts w:ascii="Cambria" w:hAnsi="Cambria" w:cs="Arial"/>
                <w:b/>
                <w:bCs/>
                <w:sz w:val="22"/>
                <w:szCs w:val="22"/>
              </w:rPr>
              <w:t>OUG 57/2007</w:t>
            </w:r>
          </w:p>
        </w:tc>
      </w:tr>
      <w:tr w:rsidR="002F4DDD" w:rsidRPr="00C65DC2" w:rsidTr="00316480">
        <w:tc>
          <w:tcPr>
            <w:tcW w:w="9570" w:type="dxa"/>
            <w:gridSpan w:val="9"/>
            <w:shd w:val="clear" w:color="auto" w:fill="auto"/>
            <w:vAlign w:val="center"/>
          </w:tcPr>
          <w:p w:rsidR="002F4DDD" w:rsidRPr="00C65DC2" w:rsidRDefault="002F4DDD" w:rsidP="006D359D">
            <w:pPr>
              <w:jc w:val="center"/>
              <w:rPr>
                <w:rFonts w:ascii="Cambria" w:hAnsi="Cambria" w:cs="Arial"/>
                <w:b/>
                <w:bCs/>
                <w:sz w:val="22"/>
                <w:szCs w:val="22"/>
              </w:rPr>
            </w:pPr>
            <w:r w:rsidRPr="00C65DC2">
              <w:rPr>
                <w:rFonts w:ascii="Cambria" w:hAnsi="Cambria" w:cs="Arial"/>
                <w:b/>
                <w:bCs/>
                <w:sz w:val="22"/>
                <w:szCs w:val="22"/>
              </w:rPr>
              <w:t>Amfibieni</w:t>
            </w:r>
          </w:p>
        </w:tc>
      </w:tr>
      <w:tr w:rsidR="002F4DDD" w:rsidRPr="00C65DC2" w:rsidTr="00316480">
        <w:tc>
          <w:tcPr>
            <w:tcW w:w="531" w:type="dxa"/>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1</w:t>
            </w:r>
          </w:p>
        </w:tc>
        <w:tc>
          <w:tcPr>
            <w:tcW w:w="1502" w:type="dxa"/>
            <w:gridSpan w:val="2"/>
            <w:shd w:val="clear" w:color="auto" w:fill="auto"/>
            <w:vAlign w:val="center"/>
          </w:tcPr>
          <w:p w:rsidR="002F4DDD" w:rsidRPr="00C65DC2" w:rsidRDefault="002F4DDD" w:rsidP="006D359D">
            <w:pPr>
              <w:jc w:val="center"/>
              <w:rPr>
                <w:rFonts w:ascii="Cambria" w:hAnsi="Cambria" w:cs="Arial"/>
                <w:sz w:val="22"/>
                <w:szCs w:val="22"/>
              </w:rPr>
            </w:pPr>
            <w:r w:rsidRPr="00C65DC2">
              <w:rPr>
                <w:rFonts w:ascii="Cambria" w:hAnsi="Cambria" w:cs="Arial"/>
                <w:i/>
                <w:sz w:val="22"/>
                <w:szCs w:val="22"/>
              </w:rPr>
              <w:t>Rana esculenta</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Broasca mică de lac</w:t>
            </w:r>
          </w:p>
        </w:tc>
        <w:tc>
          <w:tcPr>
            <w:tcW w:w="930" w:type="dxa"/>
            <w:gridSpan w:val="2"/>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LC</w:t>
            </w:r>
          </w:p>
        </w:tc>
        <w:tc>
          <w:tcPr>
            <w:tcW w:w="159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3</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5</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5A</w:t>
            </w:r>
          </w:p>
        </w:tc>
      </w:tr>
      <w:tr w:rsidR="002F4DDD" w:rsidRPr="00C65DC2" w:rsidTr="00316480">
        <w:tc>
          <w:tcPr>
            <w:tcW w:w="531" w:type="dxa"/>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2</w:t>
            </w:r>
          </w:p>
        </w:tc>
        <w:tc>
          <w:tcPr>
            <w:tcW w:w="1502" w:type="dxa"/>
            <w:gridSpan w:val="2"/>
            <w:shd w:val="clear" w:color="auto" w:fill="auto"/>
            <w:vAlign w:val="center"/>
          </w:tcPr>
          <w:p w:rsidR="002F4DDD" w:rsidRPr="00C65DC2" w:rsidRDefault="002F4DDD" w:rsidP="006D359D">
            <w:pPr>
              <w:jc w:val="center"/>
              <w:rPr>
                <w:rFonts w:ascii="Cambria" w:hAnsi="Cambria" w:cs="Arial"/>
                <w:i/>
                <w:sz w:val="22"/>
                <w:szCs w:val="22"/>
              </w:rPr>
            </w:pPr>
            <w:r w:rsidRPr="00C65DC2">
              <w:rPr>
                <w:rFonts w:ascii="Cambria" w:hAnsi="Cambria" w:cs="Arial"/>
                <w:i/>
                <w:sz w:val="22"/>
                <w:szCs w:val="22"/>
              </w:rPr>
              <w:t>Rana ridibunda</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Broasca mare de lac</w:t>
            </w:r>
          </w:p>
        </w:tc>
        <w:tc>
          <w:tcPr>
            <w:tcW w:w="930" w:type="dxa"/>
            <w:gridSpan w:val="2"/>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LC</w:t>
            </w:r>
          </w:p>
        </w:tc>
        <w:tc>
          <w:tcPr>
            <w:tcW w:w="159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8</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5</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5A</w:t>
            </w:r>
          </w:p>
        </w:tc>
      </w:tr>
      <w:tr w:rsidR="002F4DDD" w:rsidRPr="00C65DC2" w:rsidTr="00316480">
        <w:tc>
          <w:tcPr>
            <w:tcW w:w="531" w:type="dxa"/>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3</w:t>
            </w:r>
          </w:p>
        </w:tc>
        <w:tc>
          <w:tcPr>
            <w:tcW w:w="1502" w:type="dxa"/>
            <w:gridSpan w:val="2"/>
            <w:shd w:val="clear" w:color="auto" w:fill="auto"/>
            <w:vAlign w:val="center"/>
          </w:tcPr>
          <w:p w:rsidR="002F4DDD" w:rsidRPr="00C65DC2" w:rsidRDefault="002F4DDD" w:rsidP="006D359D">
            <w:pPr>
              <w:jc w:val="center"/>
              <w:rPr>
                <w:rFonts w:ascii="Cambria" w:hAnsi="Cambria" w:cs="Arial"/>
                <w:i/>
                <w:sz w:val="22"/>
                <w:szCs w:val="22"/>
              </w:rPr>
            </w:pPr>
            <w:r w:rsidRPr="00C65DC2">
              <w:rPr>
                <w:rFonts w:ascii="Cambria" w:hAnsi="Cambria" w:cs="Arial"/>
                <w:i/>
                <w:sz w:val="22"/>
                <w:szCs w:val="22"/>
              </w:rPr>
              <w:t>Bufo bufo</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Broască râioasă brună</w:t>
            </w:r>
          </w:p>
        </w:tc>
        <w:tc>
          <w:tcPr>
            <w:tcW w:w="930" w:type="dxa"/>
            <w:gridSpan w:val="2"/>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LC</w:t>
            </w:r>
          </w:p>
        </w:tc>
        <w:tc>
          <w:tcPr>
            <w:tcW w:w="159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&gt;10</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3</w:t>
            </w:r>
          </w:p>
        </w:tc>
      </w:tr>
      <w:tr w:rsidR="002F4DDD" w:rsidRPr="00C65DC2" w:rsidTr="00316480">
        <w:tc>
          <w:tcPr>
            <w:tcW w:w="531" w:type="dxa"/>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4</w:t>
            </w:r>
          </w:p>
        </w:tc>
        <w:tc>
          <w:tcPr>
            <w:tcW w:w="1502" w:type="dxa"/>
            <w:gridSpan w:val="2"/>
            <w:shd w:val="clear" w:color="auto" w:fill="auto"/>
            <w:vAlign w:val="center"/>
          </w:tcPr>
          <w:p w:rsidR="002F4DDD" w:rsidRPr="00C65DC2" w:rsidRDefault="002F4DDD" w:rsidP="006D359D">
            <w:pPr>
              <w:jc w:val="center"/>
              <w:rPr>
                <w:rFonts w:ascii="Cambria" w:hAnsi="Cambria" w:cs="Arial"/>
                <w:i/>
                <w:sz w:val="22"/>
                <w:szCs w:val="22"/>
              </w:rPr>
            </w:pPr>
            <w:r w:rsidRPr="00C65DC2">
              <w:rPr>
                <w:rFonts w:ascii="Cambria" w:hAnsi="Cambria" w:cs="Arial"/>
                <w:i/>
                <w:sz w:val="22"/>
                <w:szCs w:val="22"/>
              </w:rPr>
              <w:t>Bombina bombina</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Buhai de baltă cu burta roşie</w:t>
            </w:r>
          </w:p>
        </w:tc>
        <w:tc>
          <w:tcPr>
            <w:tcW w:w="930" w:type="dxa"/>
            <w:gridSpan w:val="2"/>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LC</w:t>
            </w:r>
          </w:p>
        </w:tc>
        <w:tc>
          <w:tcPr>
            <w:tcW w:w="159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&gt;10</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2</w:t>
            </w:r>
          </w:p>
        </w:tc>
        <w:tc>
          <w:tcPr>
            <w:tcW w:w="1290" w:type="dxa"/>
            <w:shd w:val="clear" w:color="auto" w:fill="auto"/>
            <w:vAlign w:val="center"/>
          </w:tcPr>
          <w:p w:rsidR="002F4DDD" w:rsidRPr="00C65DC2" w:rsidRDefault="002F4DDD" w:rsidP="006D359D">
            <w:pPr>
              <w:jc w:val="center"/>
              <w:rPr>
                <w:rFonts w:ascii="Cambria" w:hAnsi="Cambria" w:cs="Arial"/>
                <w:color w:val="000000"/>
                <w:sz w:val="22"/>
                <w:szCs w:val="22"/>
              </w:rPr>
            </w:pPr>
            <w:r w:rsidRPr="00C65DC2">
              <w:rPr>
                <w:rFonts w:ascii="Cambria" w:hAnsi="Cambria" w:cs="Arial"/>
                <w:snapToGrid w:val="0"/>
                <w:sz w:val="22"/>
                <w:szCs w:val="22"/>
              </w:rPr>
              <w:t>Anexa 3</w:t>
            </w:r>
          </w:p>
        </w:tc>
      </w:tr>
      <w:tr w:rsidR="002F4DDD" w:rsidRPr="00C65DC2" w:rsidTr="00316480">
        <w:tc>
          <w:tcPr>
            <w:tcW w:w="9570" w:type="dxa"/>
            <w:gridSpan w:val="9"/>
            <w:shd w:val="clear" w:color="auto" w:fill="auto"/>
            <w:vAlign w:val="center"/>
          </w:tcPr>
          <w:p w:rsidR="002F4DDD" w:rsidRPr="00C65DC2" w:rsidRDefault="002F4DDD" w:rsidP="006D359D">
            <w:pPr>
              <w:jc w:val="center"/>
              <w:rPr>
                <w:rFonts w:ascii="Cambria" w:hAnsi="Cambria" w:cs="Arial"/>
                <w:b/>
                <w:bCs/>
                <w:snapToGrid w:val="0"/>
                <w:sz w:val="22"/>
                <w:szCs w:val="22"/>
              </w:rPr>
            </w:pPr>
            <w:r w:rsidRPr="00C65DC2">
              <w:rPr>
                <w:rFonts w:ascii="Cambria" w:hAnsi="Cambria" w:cs="Arial"/>
                <w:b/>
                <w:bCs/>
                <w:snapToGrid w:val="0"/>
                <w:sz w:val="22"/>
                <w:szCs w:val="22"/>
              </w:rPr>
              <w:t>Reptile</w:t>
            </w:r>
          </w:p>
        </w:tc>
      </w:tr>
      <w:tr w:rsidR="002F4DDD" w:rsidRPr="00C65DC2" w:rsidTr="00316480">
        <w:tc>
          <w:tcPr>
            <w:tcW w:w="590" w:type="dxa"/>
            <w:gridSpan w:val="2"/>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5</w:t>
            </w:r>
          </w:p>
        </w:tc>
        <w:tc>
          <w:tcPr>
            <w:tcW w:w="1443" w:type="dxa"/>
            <w:shd w:val="clear" w:color="auto" w:fill="auto"/>
            <w:vAlign w:val="center"/>
          </w:tcPr>
          <w:p w:rsidR="002F4DDD" w:rsidRPr="00C65DC2" w:rsidRDefault="002F4DDD" w:rsidP="006D359D">
            <w:pPr>
              <w:jc w:val="center"/>
              <w:rPr>
                <w:rFonts w:ascii="Cambria" w:hAnsi="Cambria" w:cs="Arial"/>
                <w:i/>
                <w:sz w:val="22"/>
                <w:szCs w:val="22"/>
              </w:rPr>
            </w:pPr>
            <w:r w:rsidRPr="00C65DC2">
              <w:rPr>
                <w:rFonts w:ascii="Cambria" w:hAnsi="Cambria" w:cs="Arial"/>
                <w:i/>
                <w:sz w:val="22"/>
                <w:szCs w:val="22"/>
              </w:rPr>
              <w:t>Natrix natrix</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Şarpele de casă</w:t>
            </w:r>
          </w:p>
        </w:tc>
        <w:tc>
          <w:tcPr>
            <w:tcW w:w="930" w:type="dxa"/>
            <w:gridSpan w:val="2"/>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LC</w:t>
            </w:r>
          </w:p>
        </w:tc>
        <w:tc>
          <w:tcPr>
            <w:tcW w:w="159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2</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w:t>
            </w:r>
          </w:p>
        </w:tc>
      </w:tr>
      <w:tr w:rsidR="002F4DDD" w:rsidRPr="00C65DC2" w:rsidTr="00316480">
        <w:tc>
          <w:tcPr>
            <w:tcW w:w="590" w:type="dxa"/>
            <w:gridSpan w:val="2"/>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6</w:t>
            </w:r>
          </w:p>
        </w:tc>
        <w:tc>
          <w:tcPr>
            <w:tcW w:w="1443" w:type="dxa"/>
            <w:shd w:val="clear" w:color="auto" w:fill="auto"/>
            <w:vAlign w:val="center"/>
          </w:tcPr>
          <w:p w:rsidR="002F4DDD" w:rsidRPr="00C65DC2" w:rsidRDefault="002F4DDD" w:rsidP="006D359D">
            <w:pPr>
              <w:jc w:val="center"/>
              <w:rPr>
                <w:rFonts w:ascii="Cambria" w:hAnsi="Cambria" w:cs="Arial"/>
                <w:i/>
                <w:sz w:val="22"/>
                <w:szCs w:val="22"/>
              </w:rPr>
            </w:pPr>
            <w:r w:rsidRPr="00C65DC2">
              <w:rPr>
                <w:rFonts w:ascii="Cambria" w:hAnsi="Cambria" w:cs="Arial"/>
                <w:i/>
                <w:sz w:val="22"/>
                <w:szCs w:val="22"/>
              </w:rPr>
              <w:t>Lacerta agilis</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Şopârla cenuşie</w:t>
            </w:r>
          </w:p>
        </w:tc>
        <w:tc>
          <w:tcPr>
            <w:tcW w:w="930" w:type="dxa"/>
            <w:gridSpan w:val="2"/>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LC</w:t>
            </w:r>
          </w:p>
        </w:tc>
        <w:tc>
          <w:tcPr>
            <w:tcW w:w="159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&gt;10</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4A</w:t>
            </w:r>
          </w:p>
        </w:tc>
      </w:tr>
      <w:tr w:rsidR="002F4DDD" w:rsidRPr="00C65DC2" w:rsidTr="00316480">
        <w:tc>
          <w:tcPr>
            <w:tcW w:w="590" w:type="dxa"/>
            <w:gridSpan w:val="2"/>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7</w:t>
            </w:r>
          </w:p>
        </w:tc>
        <w:tc>
          <w:tcPr>
            <w:tcW w:w="1443" w:type="dxa"/>
            <w:shd w:val="clear" w:color="auto" w:fill="auto"/>
            <w:vAlign w:val="center"/>
          </w:tcPr>
          <w:p w:rsidR="002F4DDD" w:rsidRPr="00C65DC2" w:rsidRDefault="002F4DDD" w:rsidP="006D359D">
            <w:pPr>
              <w:jc w:val="center"/>
              <w:rPr>
                <w:rFonts w:ascii="Cambria" w:hAnsi="Cambria" w:cs="Arial"/>
                <w:i/>
                <w:sz w:val="22"/>
                <w:szCs w:val="22"/>
              </w:rPr>
            </w:pPr>
            <w:r w:rsidRPr="00C65DC2">
              <w:rPr>
                <w:rFonts w:ascii="Cambria" w:hAnsi="Cambria" w:cs="Arial"/>
                <w:i/>
                <w:sz w:val="22"/>
                <w:szCs w:val="22"/>
              </w:rPr>
              <w:t>Lacerta viridis</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Guşterul</w:t>
            </w:r>
          </w:p>
        </w:tc>
        <w:tc>
          <w:tcPr>
            <w:tcW w:w="930" w:type="dxa"/>
            <w:gridSpan w:val="2"/>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LC</w:t>
            </w:r>
          </w:p>
        </w:tc>
        <w:tc>
          <w:tcPr>
            <w:tcW w:w="159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&gt;10</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4A</w:t>
            </w:r>
          </w:p>
        </w:tc>
      </w:tr>
      <w:tr w:rsidR="002F4DDD" w:rsidRPr="00C65DC2" w:rsidTr="00316480">
        <w:tc>
          <w:tcPr>
            <w:tcW w:w="590" w:type="dxa"/>
            <w:gridSpan w:val="2"/>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8</w:t>
            </w:r>
          </w:p>
        </w:tc>
        <w:tc>
          <w:tcPr>
            <w:tcW w:w="1443" w:type="dxa"/>
            <w:shd w:val="clear" w:color="auto" w:fill="auto"/>
            <w:vAlign w:val="center"/>
          </w:tcPr>
          <w:p w:rsidR="002F4DDD" w:rsidRPr="00C65DC2" w:rsidRDefault="002F4DDD" w:rsidP="006D359D">
            <w:pPr>
              <w:jc w:val="center"/>
              <w:rPr>
                <w:rFonts w:ascii="Cambria" w:hAnsi="Cambria" w:cs="Arial"/>
                <w:i/>
                <w:sz w:val="22"/>
                <w:szCs w:val="22"/>
              </w:rPr>
            </w:pPr>
            <w:r w:rsidRPr="00C65DC2">
              <w:rPr>
                <w:rFonts w:ascii="Cambria" w:eastAsia="Calibri" w:hAnsi="Cambria" w:cs="Times New Roman"/>
                <w:i/>
                <w:iCs/>
                <w:sz w:val="22"/>
                <w:szCs w:val="22"/>
              </w:rPr>
              <w:t>Ablepharus kitaibelii</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Şopârla mică</w:t>
            </w:r>
          </w:p>
        </w:tc>
        <w:tc>
          <w:tcPr>
            <w:tcW w:w="930" w:type="dxa"/>
            <w:gridSpan w:val="2"/>
            <w:shd w:val="clear" w:color="auto" w:fill="auto"/>
            <w:vAlign w:val="center"/>
          </w:tcPr>
          <w:p w:rsidR="002F4DDD" w:rsidRPr="00C65DC2" w:rsidRDefault="002F4DDD" w:rsidP="006D359D">
            <w:pPr>
              <w:jc w:val="center"/>
              <w:rPr>
                <w:rFonts w:ascii="Cambria" w:hAnsi="Cambria" w:cs="Arial"/>
                <w:color w:val="000000"/>
                <w:sz w:val="22"/>
                <w:szCs w:val="22"/>
              </w:rPr>
            </w:pPr>
            <w:r w:rsidRPr="00C65DC2">
              <w:rPr>
                <w:rFonts w:ascii="Cambria" w:hAnsi="Cambria" w:cs="Arial"/>
                <w:color w:val="000000"/>
                <w:sz w:val="22"/>
                <w:szCs w:val="22"/>
              </w:rPr>
              <w:t>LC</w:t>
            </w:r>
          </w:p>
        </w:tc>
        <w:tc>
          <w:tcPr>
            <w:tcW w:w="1591" w:type="dxa"/>
            <w:shd w:val="clear" w:color="auto" w:fill="auto"/>
            <w:vAlign w:val="center"/>
          </w:tcPr>
          <w:p w:rsidR="002F4DDD" w:rsidRPr="00C65DC2" w:rsidRDefault="002F4DDD" w:rsidP="006D359D">
            <w:pPr>
              <w:autoSpaceDE w:val="0"/>
              <w:autoSpaceDN w:val="0"/>
              <w:adjustRightInd w:val="0"/>
              <w:jc w:val="center"/>
              <w:rPr>
                <w:rFonts w:ascii="Cambria" w:hAnsi="Cambria" w:cs="Arial"/>
                <w:color w:val="000000"/>
                <w:sz w:val="22"/>
                <w:szCs w:val="22"/>
              </w:rPr>
            </w:pPr>
            <w:r w:rsidRPr="00C65DC2">
              <w:rPr>
                <w:rFonts w:ascii="Cambria" w:hAnsi="Cambria" w:cs="Arial"/>
                <w:color w:val="000000"/>
                <w:sz w:val="22"/>
                <w:szCs w:val="22"/>
              </w:rPr>
              <w:t>&gt;10</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4A</w:t>
            </w:r>
          </w:p>
        </w:tc>
      </w:tr>
      <w:tr w:rsidR="002F4DDD" w:rsidRPr="00C65DC2" w:rsidTr="00316480">
        <w:tc>
          <w:tcPr>
            <w:tcW w:w="590" w:type="dxa"/>
            <w:gridSpan w:val="2"/>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9</w:t>
            </w:r>
          </w:p>
        </w:tc>
        <w:tc>
          <w:tcPr>
            <w:tcW w:w="1443" w:type="dxa"/>
            <w:shd w:val="clear" w:color="auto" w:fill="auto"/>
            <w:vAlign w:val="center"/>
          </w:tcPr>
          <w:p w:rsidR="002F4DDD" w:rsidRPr="00C65DC2" w:rsidRDefault="002F4DDD" w:rsidP="006D359D">
            <w:pPr>
              <w:jc w:val="center"/>
              <w:rPr>
                <w:rFonts w:ascii="Cambria" w:eastAsia="Calibri" w:hAnsi="Cambria" w:cs="Times New Roman"/>
                <w:i/>
                <w:iCs/>
                <w:sz w:val="22"/>
                <w:szCs w:val="22"/>
              </w:rPr>
            </w:pPr>
            <w:r w:rsidRPr="00C65DC2">
              <w:rPr>
                <w:rFonts w:ascii="Cambria" w:eastAsia="Calibri" w:hAnsi="Cambria" w:cs="Times New Roman"/>
                <w:i/>
                <w:iCs/>
                <w:sz w:val="22"/>
                <w:szCs w:val="22"/>
              </w:rPr>
              <w:t>Podarcis taurica</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Şopărla de stepă</w:t>
            </w:r>
          </w:p>
        </w:tc>
        <w:tc>
          <w:tcPr>
            <w:tcW w:w="930" w:type="dxa"/>
            <w:gridSpan w:val="2"/>
            <w:shd w:val="clear" w:color="auto" w:fill="auto"/>
            <w:vAlign w:val="center"/>
          </w:tcPr>
          <w:p w:rsidR="002F4DDD" w:rsidRPr="00C65DC2" w:rsidRDefault="002F4DDD" w:rsidP="006D359D">
            <w:pPr>
              <w:jc w:val="center"/>
              <w:rPr>
                <w:rFonts w:ascii="Cambria" w:hAnsi="Cambria" w:cs="Arial"/>
                <w:color w:val="000000"/>
                <w:sz w:val="22"/>
                <w:szCs w:val="22"/>
              </w:rPr>
            </w:pPr>
            <w:r w:rsidRPr="00C65DC2">
              <w:rPr>
                <w:rFonts w:ascii="Cambria" w:hAnsi="Cambria" w:cs="Arial"/>
                <w:color w:val="000000"/>
                <w:sz w:val="22"/>
                <w:szCs w:val="22"/>
              </w:rPr>
              <w:t>LC</w:t>
            </w:r>
          </w:p>
        </w:tc>
        <w:tc>
          <w:tcPr>
            <w:tcW w:w="1591" w:type="dxa"/>
            <w:shd w:val="clear" w:color="auto" w:fill="auto"/>
            <w:vAlign w:val="center"/>
          </w:tcPr>
          <w:p w:rsidR="002F4DDD" w:rsidRPr="00C65DC2" w:rsidRDefault="002F4DDD" w:rsidP="006D359D">
            <w:pPr>
              <w:autoSpaceDE w:val="0"/>
              <w:autoSpaceDN w:val="0"/>
              <w:adjustRightInd w:val="0"/>
              <w:jc w:val="center"/>
              <w:rPr>
                <w:rFonts w:ascii="Cambria" w:hAnsi="Cambria" w:cs="Arial"/>
                <w:color w:val="000000"/>
                <w:sz w:val="22"/>
                <w:szCs w:val="22"/>
              </w:rPr>
            </w:pPr>
            <w:r w:rsidRPr="00C65DC2">
              <w:rPr>
                <w:rFonts w:ascii="Cambria" w:hAnsi="Cambria" w:cs="Arial"/>
                <w:color w:val="000000"/>
                <w:sz w:val="22"/>
                <w:szCs w:val="22"/>
              </w:rPr>
              <w:t>&gt;10</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4A</w:t>
            </w:r>
          </w:p>
        </w:tc>
      </w:tr>
      <w:tr w:rsidR="002F4DDD" w:rsidRPr="00C65DC2" w:rsidTr="00316480">
        <w:tc>
          <w:tcPr>
            <w:tcW w:w="590" w:type="dxa"/>
            <w:gridSpan w:val="2"/>
            <w:shd w:val="clear" w:color="auto" w:fill="auto"/>
            <w:vAlign w:val="center"/>
          </w:tcPr>
          <w:p w:rsidR="002F4DDD" w:rsidRPr="00C65DC2" w:rsidRDefault="002F4DDD" w:rsidP="006D359D">
            <w:pPr>
              <w:autoSpaceDE w:val="0"/>
              <w:autoSpaceDN w:val="0"/>
              <w:adjustRightInd w:val="0"/>
              <w:jc w:val="center"/>
              <w:rPr>
                <w:rFonts w:ascii="Cambria" w:hAnsi="Cambria" w:cs="Arial"/>
                <w:b/>
                <w:bCs/>
                <w:sz w:val="22"/>
                <w:szCs w:val="22"/>
              </w:rPr>
            </w:pPr>
            <w:r w:rsidRPr="00C65DC2">
              <w:rPr>
                <w:rFonts w:ascii="Cambria" w:hAnsi="Cambria" w:cs="Arial"/>
                <w:b/>
                <w:bCs/>
                <w:sz w:val="22"/>
                <w:szCs w:val="22"/>
              </w:rPr>
              <w:t>10</w:t>
            </w:r>
          </w:p>
        </w:tc>
        <w:tc>
          <w:tcPr>
            <w:tcW w:w="1443" w:type="dxa"/>
            <w:shd w:val="clear" w:color="auto" w:fill="auto"/>
            <w:vAlign w:val="center"/>
          </w:tcPr>
          <w:p w:rsidR="002F4DDD" w:rsidRPr="00C65DC2" w:rsidRDefault="002F4DDD" w:rsidP="006D359D">
            <w:pPr>
              <w:jc w:val="center"/>
              <w:rPr>
                <w:rFonts w:ascii="Cambria" w:eastAsia="Calibri" w:hAnsi="Cambria" w:cs="Times New Roman"/>
                <w:i/>
                <w:iCs/>
                <w:sz w:val="22"/>
                <w:szCs w:val="22"/>
              </w:rPr>
            </w:pPr>
            <w:r w:rsidRPr="00C65DC2">
              <w:rPr>
                <w:rFonts w:ascii="Cambria" w:eastAsia="Calibri" w:hAnsi="Cambria" w:cs="Times New Roman"/>
                <w:i/>
                <w:iCs/>
                <w:sz w:val="22"/>
                <w:szCs w:val="22"/>
              </w:rPr>
              <w:t>Lacerta trilineata</w:t>
            </w:r>
          </w:p>
        </w:tc>
        <w:tc>
          <w:tcPr>
            <w:tcW w:w="2075" w:type="dxa"/>
            <w:shd w:val="clear" w:color="auto" w:fill="auto"/>
            <w:vAlign w:val="center"/>
          </w:tcPr>
          <w:p w:rsidR="002F4DDD" w:rsidRPr="00C65DC2" w:rsidRDefault="002F4DDD" w:rsidP="006D359D">
            <w:pPr>
              <w:autoSpaceDE w:val="0"/>
              <w:autoSpaceDN w:val="0"/>
              <w:adjustRightInd w:val="0"/>
              <w:jc w:val="center"/>
              <w:rPr>
                <w:rFonts w:ascii="Cambria" w:hAnsi="Cambria" w:cs="Arial"/>
                <w:sz w:val="22"/>
                <w:szCs w:val="22"/>
              </w:rPr>
            </w:pPr>
            <w:r w:rsidRPr="00C65DC2">
              <w:rPr>
                <w:rFonts w:ascii="Cambria" w:hAnsi="Cambria" w:cs="Arial"/>
                <w:sz w:val="22"/>
                <w:szCs w:val="22"/>
              </w:rPr>
              <w:t>Guşter vărgat</w:t>
            </w:r>
          </w:p>
        </w:tc>
        <w:tc>
          <w:tcPr>
            <w:tcW w:w="930" w:type="dxa"/>
            <w:gridSpan w:val="2"/>
            <w:shd w:val="clear" w:color="auto" w:fill="auto"/>
            <w:vAlign w:val="center"/>
          </w:tcPr>
          <w:p w:rsidR="002F4DDD" w:rsidRPr="00C65DC2" w:rsidRDefault="002F4DDD" w:rsidP="006D359D">
            <w:pPr>
              <w:jc w:val="center"/>
              <w:rPr>
                <w:rFonts w:ascii="Cambria" w:hAnsi="Cambria" w:cs="Arial"/>
                <w:color w:val="000000"/>
                <w:sz w:val="22"/>
                <w:szCs w:val="22"/>
              </w:rPr>
            </w:pPr>
            <w:r w:rsidRPr="00C65DC2">
              <w:rPr>
                <w:rFonts w:ascii="Cambria" w:hAnsi="Cambria" w:cs="Arial"/>
                <w:color w:val="000000"/>
                <w:sz w:val="22"/>
                <w:szCs w:val="22"/>
              </w:rPr>
              <w:t>LC</w:t>
            </w:r>
          </w:p>
        </w:tc>
        <w:tc>
          <w:tcPr>
            <w:tcW w:w="1591" w:type="dxa"/>
            <w:shd w:val="clear" w:color="auto" w:fill="auto"/>
            <w:vAlign w:val="center"/>
          </w:tcPr>
          <w:p w:rsidR="002F4DDD" w:rsidRPr="00C65DC2" w:rsidRDefault="002F4DDD" w:rsidP="006D359D">
            <w:pPr>
              <w:autoSpaceDE w:val="0"/>
              <w:autoSpaceDN w:val="0"/>
              <w:adjustRightInd w:val="0"/>
              <w:jc w:val="center"/>
              <w:rPr>
                <w:rFonts w:ascii="Cambria" w:hAnsi="Cambria" w:cs="Arial"/>
                <w:color w:val="000000"/>
                <w:sz w:val="22"/>
                <w:szCs w:val="22"/>
              </w:rPr>
            </w:pPr>
            <w:r w:rsidRPr="00C65DC2">
              <w:rPr>
                <w:rFonts w:ascii="Cambria" w:hAnsi="Cambria" w:cs="Arial"/>
                <w:color w:val="000000"/>
                <w:sz w:val="22"/>
                <w:szCs w:val="22"/>
              </w:rPr>
              <w:t>&gt;20</w:t>
            </w:r>
          </w:p>
        </w:tc>
        <w:tc>
          <w:tcPr>
            <w:tcW w:w="1651"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w:t>
            </w:r>
          </w:p>
        </w:tc>
        <w:tc>
          <w:tcPr>
            <w:tcW w:w="1290" w:type="dxa"/>
            <w:shd w:val="clear" w:color="auto" w:fill="auto"/>
            <w:vAlign w:val="center"/>
          </w:tcPr>
          <w:p w:rsidR="002F4DDD" w:rsidRPr="00C65DC2" w:rsidRDefault="002F4DDD" w:rsidP="006D359D">
            <w:pPr>
              <w:jc w:val="center"/>
              <w:rPr>
                <w:rFonts w:ascii="Cambria" w:hAnsi="Cambria" w:cs="Arial"/>
                <w:snapToGrid w:val="0"/>
                <w:sz w:val="22"/>
                <w:szCs w:val="22"/>
              </w:rPr>
            </w:pPr>
            <w:r w:rsidRPr="00C65DC2">
              <w:rPr>
                <w:rFonts w:ascii="Cambria" w:hAnsi="Cambria" w:cs="Arial"/>
                <w:snapToGrid w:val="0"/>
                <w:sz w:val="22"/>
                <w:szCs w:val="22"/>
              </w:rPr>
              <w:t>Anexa 4A</w:t>
            </w:r>
          </w:p>
        </w:tc>
      </w:tr>
    </w:tbl>
    <w:p w:rsidR="002F4DDD" w:rsidRPr="00C65DC2" w:rsidRDefault="002F4DDD" w:rsidP="002F4DDD">
      <w:pPr>
        <w:autoSpaceDE w:val="0"/>
        <w:autoSpaceDN w:val="0"/>
        <w:adjustRightInd w:val="0"/>
        <w:jc w:val="both"/>
        <w:rPr>
          <w:rFonts w:ascii="Cambria" w:hAnsi="Cambria" w:cs="Arial"/>
          <w:b/>
          <w:sz w:val="20"/>
        </w:rPr>
      </w:pPr>
      <w:r w:rsidRPr="00C65DC2">
        <w:rPr>
          <w:rFonts w:ascii="Cambria" w:hAnsi="Cambria" w:cs="Arial"/>
          <w:b/>
          <w:sz w:val="20"/>
        </w:rPr>
        <w:t>Legenda/Descriere:</w:t>
      </w:r>
    </w:p>
    <w:p w:rsidR="002F4DDD" w:rsidRPr="00C65DC2" w:rsidRDefault="002F4DDD" w:rsidP="002F4DDD">
      <w:pPr>
        <w:autoSpaceDE w:val="0"/>
        <w:autoSpaceDN w:val="0"/>
        <w:adjustRightInd w:val="0"/>
        <w:jc w:val="both"/>
        <w:rPr>
          <w:rFonts w:ascii="Cambria" w:hAnsi="Cambria" w:cs="Arial"/>
          <w:sz w:val="20"/>
        </w:rPr>
      </w:pPr>
      <w:r w:rsidRPr="00C65DC2">
        <w:rPr>
          <w:rFonts w:ascii="Cambria" w:hAnsi="Cambria" w:cs="Arial"/>
          <w:b/>
          <w:sz w:val="20"/>
        </w:rPr>
        <w:t>Statut IUCN Red List</w:t>
      </w:r>
      <w:r w:rsidRPr="00C65DC2">
        <w:rPr>
          <w:rFonts w:ascii="Cambria" w:hAnsi="Cambria" w:cs="Arial"/>
          <w:sz w:val="20"/>
        </w:rPr>
        <w:t xml:space="preserve">: </w:t>
      </w:r>
      <w:r w:rsidRPr="00C65DC2">
        <w:rPr>
          <w:rFonts w:ascii="Cambria" w:hAnsi="Cambria" w:cs="Arial"/>
          <w:i/>
          <w:sz w:val="20"/>
        </w:rPr>
        <w:t>LC</w:t>
      </w:r>
      <w:r w:rsidRPr="00C65DC2">
        <w:rPr>
          <w:rFonts w:ascii="Cambria" w:hAnsi="Cambria" w:cs="Arial"/>
          <w:sz w:val="20"/>
        </w:rPr>
        <w:t xml:space="preserve"> - Least Concern;</w:t>
      </w:r>
    </w:p>
    <w:p w:rsidR="002F4DDD" w:rsidRPr="00C65DC2" w:rsidRDefault="002F4DDD" w:rsidP="002F4DDD">
      <w:pPr>
        <w:autoSpaceDE w:val="0"/>
        <w:autoSpaceDN w:val="0"/>
        <w:adjustRightInd w:val="0"/>
        <w:jc w:val="both"/>
        <w:rPr>
          <w:rFonts w:ascii="Cambria" w:hAnsi="Cambria" w:cs="Arial"/>
          <w:sz w:val="20"/>
        </w:rPr>
      </w:pPr>
      <w:r w:rsidRPr="00C65DC2">
        <w:rPr>
          <w:rFonts w:ascii="Cambria" w:hAnsi="Cambria" w:cs="Arial"/>
          <w:b/>
          <w:sz w:val="20"/>
        </w:rPr>
        <w:t>Cartea Roşie a vertebratelor din România</w:t>
      </w:r>
      <w:r w:rsidRPr="00C65DC2">
        <w:rPr>
          <w:rFonts w:ascii="Cambria" w:hAnsi="Cambria" w:cs="Arial"/>
          <w:sz w:val="20"/>
        </w:rPr>
        <w:t xml:space="preserve">: </w:t>
      </w:r>
      <w:r w:rsidRPr="00C65DC2">
        <w:rPr>
          <w:rFonts w:ascii="Cambria" w:hAnsi="Cambria" w:cs="Arial"/>
          <w:i/>
          <w:sz w:val="20"/>
        </w:rPr>
        <w:t>-</w:t>
      </w:r>
      <w:r w:rsidRPr="00C65DC2">
        <w:rPr>
          <w:rFonts w:ascii="Cambria" w:hAnsi="Cambria" w:cs="Arial"/>
          <w:sz w:val="20"/>
        </w:rPr>
        <w:t>;</w:t>
      </w:r>
    </w:p>
    <w:p w:rsidR="002F4DDD" w:rsidRPr="00C65DC2" w:rsidRDefault="002F4DDD" w:rsidP="002F4DDD">
      <w:pPr>
        <w:autoSpaceDE w:val="0"/>
        <w:autoSpaceDN w:val="0"/>
        <w:adjustRightInd w:val="0"/>
        <w:jc w:val="both"/>
        <w:rPr>
          <w:rFonts w:ascii="Cambria" w:hAnsi="Cambria" w:cs="Arial"/>
          <w:sz w:val="20"/>
        </w:rPr>
      </w:pPr>
      <w:r w:rsidRPr="00C65DC2">
        <w:rPr>
          <w:rFonts w:ascii="Cambria" w:hAnsi="Cambria" w:cs="Arial"/>
          <w:b/>
          <w:i/>
          <w:sz w:val="20"/>
        </w:rPr>
        <w:t>OUG 57/2007</w:t>
      </w:r>
      <w:r w:rsidRPr="00C65DC2">
        <w:rPr>
          <w:rFonts w:ascii="Cambria" w:hAnsi="Cambria" w:cs="Arial"/>
          <w:i/>
          <w:sz w:val="20"/>
        </w:rPr>
        <w:t xml:space="preserve"> - </w:t>
      </w:r>
      <w:r w:rsidRPr="00C65DC2">
        <w:rPr>
          <w:rFonts w:ascii="Cambria" w:hAnsi="Cambria" w:cs="Arial"/>
          <w:i/>
          <w:sz w:val="20"/>
          <w:lang w:eastAsia="ro-RO"/>
        </w:rPr>
        <w:t>privind regimul ariilor naturale protejate, conservarea habitatelor naturale, a florei şi faunei sălbatice</w:t>
      </w:r>
      <w:r w:rsidRPr="00C65DC2">
        <w:rPr>
          <w:rFonts w:ascii="Cambria" w:hAnsi="Cambria" w:cs="Arial"/>
          <w:sz w:val="20"/>
          <w:lang w:eastAsia="ro-RO"/>
        </w:rPr>
        <w:t xml:space="preserve">: - </w:t>
      </w:r>
      <w:r w:rsidRPr="00C65DC2">
        <w:rPr>
          <w:rFonts w:ascii="Cambria" w:hAnsi="Cambria" w:cs="Arial"/>
          <w:i/>
          <w:sz w:val="20"/>
          <w:lang w:eastAsia="ro-RO"/>
        </w:rPr>
        <w:t>Anexa 3</w:t>
      </w:r>
      <w:r w:rsidRPr="00C65DC2">
        <w:rPr>
          <w:rFonts w:ascii="Cambria" w:hAnsi="Cambria" w:cs="Arial"/>
          <w:sz w:val="20"/>
          <w:lang w:eastAsia="ro-RO"/>
        </w:rPr>
        <w:t xml:space="preserve"> – </w:t>
      </w:r>
      <w:r w:rsidRPr="00C65DC2">
        <w:rPr>
          <w:rFonts w:ascii="Cambria" w:hAnsi="Cambria" w:cs="Arial"/>
          <w:sz w:val="20"/>
        </w:rPr>
        <w:t xml:space="preserve">specii de plante şi de animale a căror conservare necesită desemnarea ariilor speciale de conservare şi a ariilor de protecţie specială avifaunistică, </w:t>
      </w:r>
      <w:r w:rsidRPr="00C65DC2">
        <w:rPr>
          <w:rFonts w:ascii="Cambria" w:hAnsi="Cambria" w:cs="Arial"/>
          <w:i/>
          <w:sz w:val="20"/>
        </w:rPr>
        <w:t>Anexa 4A</w:t>
      </w:r>
      <w:r w:rsidRPr="00C65DC2">
        <w:rPr>
          <w:rFonts w:ascii="Cambria" w:hAnsi="Cambria" w:cs="Arial"/>
          <w:sz w:val="20"/>
        </w:rPr>
        <w:t xml:space="preserve"> – specii de interes comunitar - specii de animale şi de plante care necesită o protecţie strictă, </w:t>
      </w:r>
      <w:r w:rsidRPr="00C65DC2">
        <w:rPr>
          <w:rFonts w:ascii="Cambria" w:hAnsi="Cambria" w:cs="Arial"/>
          <w:i/>
          <w:sz w:val="20"/>
        </w:rPr>
        <w:t>Anexa 5A</w:t>
      </w:r>
      <w:r w:rsidRPr="00C65DC2">
        <w:rPr>
          <w:rFonts w:ascii="Cambria" w:hAnsi="Cambria" w:cs="Arial"/>
          <w:sz w:val="20"/>
        </w:rPr>
        <w:t xml:space="preserve"> - specii de interes comunitar - specii de plante şi de animale de interes comunitar, cu excepţia speciilor de păsări, a căror prelevare din natură şi exploatare fac obiectul măsurilor de management;</w:t>
      </w:r>
    </w:p>
    <w:p w:rsidR="002F4DDD" w:rsidRPr="00C65DC2" w:rsidRDefault="002F4DDD" w:rsidP="002F4DDD">
      <w:pPr>
        <w:autoSpaceDE w:val="0"/>
        <w:autoSpaceDN w:val="0"/>
        <w:adjustRightInd w:val="0"/>
        <w:jc w:val="both"/>
        <w:rPr>
          <w:rFonts w:ascii="Cambria" w:hAnsi="Cambria" w:cs="Arial"/>
          <w:sz w:val="20"/>
        </w:rPr>
      </w:pPr>
      <w:r w:rsidRPr="00C65DC2">
        <w:rPr>
          <w:rFonts w:ascii="Cambria" w:hAnsi="Cambria" w:cs="Arial"/>
          <w:b/>
          <w:sz w:val="20"/>
        </w:rPr>
        <w:t xml:space="preserve">Directiva habitate - </w:t>
      </w:r>
      <w:r w:rsidRPr="00C65DC2">
        <w:rPr>
          <w:rFonts w:ascii="Cambria" w:hAnsi="Cambria" w:cs="Arial"/>
          <w:i/>
          <w:sz w:val="20"/>
        </w:rPr>
        <w:t>Directiva Consiliului 92/43/CEE</w:t>
      </w:r>
      <w:r w:rsidRPr="00C65DC2">
        <w:rPr>
          <w:rFonts w:ascii="Cambria" w:hAnsi="Cambria" w:cs="Arial"/>
          <w:sz w:val="20"/>
        </w:rPr>
        <w:t xml:space="preserve"> – </w:t>
      </w:r>
      <w:r w:rsidRPr="00C65DC2">
        <w:rPr>
          <w:rFonts w:ascii="Cambria" w:hAnsi="Cambria" w:cs="Arial"/>
          <w:i/>
          <w:sz w:val="20"/>
        </w:rPr>
        <w:t>Anexa 4</w:t>
      </w:r>
      <w:r w:rsidRPr="00C65DC2">
        <w:rPr>
          <w:rFonts w:ascii="Cambria" w:hAnsi="Cambria" w:cs="Arial"/>
          <w:sz w:val="20"/>
        </w:rPr>
        <w:t xml:space="preserve"> - specii de animale şi plante de interes comunitar care necesita o protecție strictă, </w:t>
      </w:r>
      <w:r w:rsidRPr="00C65DC2">
        <w:rPr>
          <w:rFonts w:ascii="Cambria" w:hAnsi="Cambria" w:cs="Arial"/>
          <w:i/>
          <w:sz w:val="20"/>
        </w:rPr>
        <w:t>Anexa 5</w:t>
      </w:r>
      <w:r w:rsidRPr="00C65DC2">
        <w:rPr>
          <w:rFonts w:ascii="Cambria" w:hAnsi="Cambria" w:cs="Arial"/>
          <w:sz w:val="20"/>
        </w:rPr>
        <w:t xml:space="preserve"> – specii de plante şi animale de interes comunitar a căror prelevare din natură şi exploatare sunt susceptibile de a face obiectul măsurilor de management.</w:t>
      </w:r>
    </w:p>
    <w:p w:rsidR="002F4DDD" w:rsidRPr="00C65DC2" w:rsidRDefault="002F4DDD" w:rsidP="002F4DDD">
      <w:pPr>
        <w:autoSpaceDE w:val="0"/>
        <w:autoSpaceDN w:val="0"/>
        <w:adjustRightInd w:val="0"/>
        <w:spacing w:line="360" w:lineRule="auto"/>
        <w:ind w:firstLine="720"/>
        <w:jc w:val="both"/>
        <w:rPr>
          <w:rFonts w:ascii="Cambria" w:hAnsi="Cambria" w:cs="Arial"/>
        </w:rPr>
      </w:pPr>
      <w:r w:rsidRPr="00C65DC2">
        <w:rPr>
          <w:rFonts w:ascii="Cambria" w:hAnsi="Cambria" w:cs="Arial"/>
          <w:b/>
          <w:u w:val="single"/>
        </w:rPr>
        <w:t>Mamifere:</w:t>
      </w:r>
      <w:r w:rsidRPr="00C65DC2">
        <w:rPr>
          <w:rFonts w:ascii="Cambria" w:hAnsi="Cambria" w:cs="Arial"/>
        </w:rPr>
        <w:t xml:space="preserve"> - fauna de mamifere prezentă în zonă este caracteristică pentru mediul în care se practică o agricultură şi un păşunat intensiv.</w:t>
      </w:r>
    </w:p>
    <w:p w:rsidR="002F4DDD" w:rsidRPr="00C65DC2" w:rsidRDefault="002F4DDD" w:rsidP="002F4DDD">
      <w:pPr>
        <w:autoSpaceDE w:val="0"/>
        <w:autoSpaceDN w:val="0"/>
        <w:adjustRightInd w:val="0"/>
        <w:spacing w:line="360" w:lineRule="auto"/>
        <w:ind w:firstLine="426"/>
        <w:jc w:val="both"/>
        <w:rPr>
          <w:rFonts w:ascii="Cambria" w:hAnsi="Cambria" w:cs="Arial"/>
        </w:rPr>
      </w:pPr>
      <w:r w:rsidRPr="00C65DC2">
        <w:rPr>
          <w:rFonts w:ascii="Cambria" w:hAnsi="Cambria" w:cs="Arial"/>
        </w:rPr>
        <w:t xml:space="preserve">Cel mai mare număr este reprezentat de rozătoare, cum ar fi </w:t>
      </w:r>
      <w:r w:rsidRPr="00C65DC2">
        <w:rPr>
          <w:rFonts w:ascii="Cambria" w:hAnsi="Cambria" w:cs="Arial"/>
          <w:i/>
        </w:rPr>
        <w:t>Microtus arvalis (</w:t>
      </w:r>
      <w:r w:rsidRPr="00C65DC2">
        <w:rPr>
          <w:rFonts w:ascii="Cambria" w:hAnsi="Cambria" w:cs="Arial"/>
        </w:rPr>
        <w:t>şoarecele berc</w:t>
      </w:r>
      <w:r w:rsidRPr="00C65DC2">
        <w:rPr>
          <w:rFonts w:ascii="Cambria" w:hAnsi="Cambria" w:cs="Arial"/>
          <w:i/>
        </w:rPr>
        <w:t xml:space="preserve">) </w:t>
      </w:r>
      <w:r w:rsidRPr="00C65DC2">
        <w:rPr>
          <w:rFonts w:ascii="Cambria" w:hAnsi="Cambria" w:cs="Arial"/>
        </w:rPr>
        <w:t xml:space="preserve">şi </w:t>
      </w:r>
      <w:r w:rsidRPr="00C65DC2">
        <w:rPr>
          <w:rFonts w:ascii="Cambria" w:hAnsi="Cambria" w:cs="Arial"/>
          <w:i/>
        </w:rPr>
        <w:t xml:space="preserve">Apodemus agrarius </w:t>
      </w:r>
      <w:r w:rsidRPr="00C65DC2">
        <w:rPr>
          <w:rFonts w:ascii="Cambria" w:hAnsi="Cambria" w:cs="Arial"/>
        </w:rPr>
        <w:t>(şoarecele de câmp)</w:t>
      </w:r>
      <w:r w:rsidRPr="00C65DC2">
        <w:rPr>
          <w:rFonts w:ascii="Cambria" w:hAnsi="Cambria" w:cs="Arial"/>
          <w:i/>
        </w:rPr>
        <w:t>.</w:t>
      </w:r>
      <w:r w:rsidRPr="00C65DC2">
        <w:rPr>
          <w:rFonts w:ascii="Cambria" w:hAnsi="Cambria" w:cs="Arial"/>
        </w:rPr>
        <w:t xml:space="preserve"> </w:t>
      </w:r>
    </w:p>
    <w:p w:rsidR="002F4DDD" w:rsidRPr="00C65DC2" w:rsidRDefault="002F4DDD" w:rsidP="002F4DDD">
      <w:pPr>
        <w:autoSpaceDE w:val="0"/>
        <w:autoSpaceDN w:val="0"/>
        <w:adjustRightInd w:val="0"/>
        <w:spacing w:line="360" w:lineRule="auto"/>
        <w:ind w:firstLine="426"/>
        <w:jc w:val="both"/>
        <w:rPr>
          <w:rFonts w:ascii="Cambria" w:hAnsi="Cambria" w:cs="Arial"/>
        </w:rPr>
      </w:pPr>
      <w:r w:rsidRPr="00C65DC2">
        <w:rPr>
          <w:rFonts w:ascii="Cambria" w:hAnsi="Cambria" w:cs="Arial"/>
        </w:rPr>
        <w:t xml:space="preserve">În zonă au mai fost observate specii aparţinând ordinului </w:t>
      </w:r>
      <w:hyperlink r:id="rId28" w:tooltip="Carnivora" w:history="1">
        <w:r w:rsidRPr="00C65DC2">
          <w:rPr>
            <w:rFonts w:ascii="Cambria" w:hAnsi="Cambria" w:cs="Arial"/>
            <w:i/>
          </w:rPr>
          <w:t>Carnivora</w:t>
        </w:r>
      </w:hyperlink>
      <w:r w:rsidRPr="00C65DC2">
        <w:rPr>
          <w:rFonts w:ascii="Cambria" w:hAnsi="Cambria" w:cs="Arial"/>
        </w:rPr>
        <w:t xml:space="preserve">, identificată prin specia </w:t>
      </w:r>
      <w:r w:rsidRPr="00C65DC2">
        <w:rPr>
          <w:rFonts w:ascii="Cambria" w:hAnsi="Cambria" w:cs="Arial"/>
          <w:i/>
        </w:rPr>
        <w:t>Vulpes vulpes</w:t>
      </w:r>
      <w:r w:rsidRPr="00C65DC2">
        <w:rPr>
          <w:rFonts w:ascii="Cambria" w:hAnsi="Cambria" w:cs="Arial"/>
        </w:rPr>
        <w:t xml:space="preserve"> (vulpea) dar şi indivizi aparţinând ordinului </w:t>
      </w:r>
      <w:hyperlink r:id="rId29" w:history="1">
        <w:r w:rsidRPr="00C65DC2">
          <w:rPr>
            <w:rFonts w:ascii="Cambria" w:hAnsi="Cambria" w:cs="Arial"/>
            <w:i/>
          </w:rPr>
          <w:t>Lagomorpha</w:t>
        </w:r>
      </w:hyperlink>
      <w:r w:rsidRPr="00C65DC2">
        <w:rPr>
          <w:rFonts w:ascii="Cambria" w:hAnsi="Cambria" w:cs="Arial"/>
        </w:rPr>
        <w:t xml:space="preserve"> identificaţi prin specia </w:t>
      </w:r>
      <w:r w:rsidRPr="00C65DC2">
        <w:rPr>
          <w:rFonts w:ascii="Cambria" w:hAnsi="Cambria" w:cs="Arial"/>
          <w:i/>
        </w:rPr>
        <w:t>Lepus europaeus</w:t>
      </w:r>
      <w:r w:rsidRPr="00C65DC2">
        <w:rPr>
          <w:rFonts w:ascii="Cambria" w:hAnsi="Cambria" w:cs="Arial"/>
        </w:rPr>
        <w:t xml:space="preserve"> (iepure de câmp, şoldan), </w:t>
      </w:r>
      <w:r w:rsidRPr="00C65DC2">
        <w:rPr>
          <w:rFonts w:ascii="Cambria" w:hAnsi="Cambria" w:cs="Arial"/>
          <w:i/>
        </w:rPr>
        <w:t>Erinaceus concolor</w:t>
      </w:r>
      <w:r w:rsidRPr="00C65DC2">
        <w:rPr>
          <w:rFonts w:ascii="Cambria" w:hAnsi="Cambria" w:cs="Arial"/>
        </w:rPr>
        <w:t xml:space="preserve"> (arici), </w:t>
      </w:r>
      <w:r w:rsidRPr="00C65DC2">
        <w:rPr>
          <w:rFonts w:ascii="Cambria" w:hAnsi="Cambria" w:cs="Arial"/>
          <w:i/>
        </w:rPr>
        <w:t>Spermophilus citellus</w:t>
      </w:r>
      <w:r w:rsidRPr="00C65DC2">
        <w:rPr>
          <w:rFonts w:ascii="Cambria" w:hAnsi="Cambria" w:cs="Arial"/>
        </w:rPr>
        <w:t xml:space="preserve"> (popândău), </w:t>
      </w:r>
      <w:r w:rsidRPr="00C65DC2">
        <w:rPr>
          <w:rFonts w:ascii="Cambria" w:hAnsi="Cambria" w:cs="Arial"/>
          <w:i/>
        </w:rPr>
        <w:t xml:space="preserve">Talpa europaea </w:t>
      </w:r>
      <w:r w:rsidRPr="00C65DC2">
        <w:rPr>
          <w:rFonts w:ascii="Cambria" w:hAnsi="Cambria" w:cs="Arial"/>
        </w:rPr>
        <w:t>(cârtiţa).</w:t>
      </w:r>
    </w:p>
    <w:p w:rsidR="006D359D" w:rsidRPr="00C65DC2" w:rsidRDefault="006D359D" w:rsidP="002F4DDD">
      <w:pPr>
        <w:autoSpaceDE w:val="0"/>
        <w:autoSpaceDN w:val="0"/>
        <w:adjustRightInd w:val="0"/>
        <w:spacing w:line="360" w:lineRule="auto"/>
        <w:ind w:firstLine="426"/>
        <w:jc w:val="both"/>
        <w:rPr>
          <w:rFonts w:ascii="Cambria" w:hAnsi="Cambria" w:cs="Arial"/>
          <w:i/>
        </w:rPr>
      </w:pPr>
    </w:p>
    <w:p w:rsidR="002F4DDD" w:rsidRPr="00C65DC2" w:rsidRDefault="002F4DDD" w:rsidP="006D359D">
      <w:pPr>
        <w:pStyle w:val="Default"/>
        <w:ind w:firstLine="720"/>
        <w:jc w:val="center"/>
        <w:rPr>
          <w:rFonts w:ascii="Cambria" w:hAnsi="Cambria" w:cs="Arial"/>
          <w:i/>
          <w:lang w:val="ro-RO"/>
        </w:rPr>
      </w:pPr>
      <w:r w:rsidRPr="00C65DC2">
        <w:rPr>
          <w:rFonts w:ascii="Cambria" w:hAnsi="Cambria" w:cs="Arial"/>
          <w:i/>
          <w:lang w:val="ro-RO"/>
        </w:rPr>
        <w:t>Tabel nr. 2</w:t>
      </w:r>
      <w:r w:rsidR="00AD77A6">
        <w:rPr>
          <w:rFonts w:ascii="Cambria" w:hAnsi="Cambria" w:cs="Arial"/>
          <w:i/>
          <w:lang w:val="ro-RO"/>
        </w:rPr>
        <w:t>6</w:t>
      </w:r>
      <w:r w:rsidRPr="00C65DC2">
        <w:rPr>
          <w:rFonts w:ascii="Cambria" w:hAnsi="Cambria" w:cs="Arial"/>
          <w:i/>
          <w:lang w:val="ro-RO"/>
        </w:rPr>
        <w:t xml:space="preserve"> Specii de mamifere identificate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1756"/>
        <w:gridCol w:w="1777"/>
        <w:gridCol w:w="1001"/>
        <w:gridCol w:w="2019"/>
        <w:gridCol w:w="1146"/>
        <w:gridCol w:w="1277"/>
      </w:tblGrid>
      <w:tr w:rsidR="002F4DDD" w:rsidRPr="00C65DC2" w:rsidTr="00316480">
        <w:trPr>
          <w:tblHeade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b/>
              </w:rPr>
            </w:pPr>
            <w:r w:rsidRPr="00C65DC2">
              <w:rPr>
                <w:rFonts w:ascii="Cambria" w:hAnsi="Cambria" w:cs="Arial"/>
                <w:b/>
              </w:rPr>
              <w:t>Nr crt</w:t>
            </w:r>
          </w:p>
        </w:tc>
        <w:tc>
          <w:tcPr>
            <w:tcW w:w="1756" w:type="dxa"/>
            <w:shd w:val="clear" w:color="auto" w:fill="auto"/>
            <w:vAlign w:val="center"/>
          </w:tcPr>
          <w:p w:rsidR="002F4DDD" w:rsidRPr="00C65DC2" w:rsidRDefault="002F4DDD" w:rsidP="002F4DDD">
            <w:pPr>
              <w:pStyle w:val="NoSpacing"/>
              <w:rPr>
                <w:rFonts w:ascii="Cambria" w:hAnsi="Cambria" w:cs="Arial"/>
                <w:b/>
                <w:lang w:val="ro-RO"/>
              </w:rPr>
            </w:pPr>
            <w:r w:rsidRPr="00C65DC2">
              <w:rPr>
                <w:rFonts w:ascii="Cambria" w:hAnsi="Cambria" w:cs="Arial"/>
                <w:b/>
                <w:lang w:val="ro-RO"/>
              </w:rPr>
              <w:t>Specia</w:t>
            </w:r>
          </w:p>
        </w:tc>
        <w:tc>
          <w:tcPr>
            <w:tcW w:w="1777" w:type="dxa"/>
            <w:shd w:val="clear" w:color="auto" w:fill="auto"/>
            <w:vAlign w:val="center"/>
          </w:tcPr>
          <w:p w:rsidR="002F4DDD" w:rsidRPr="00C65DC2" w:rsidRDefault="002F4DDD" w:rsidP="002F4DDD">
            <w:pPr>
              <w:pStyle w:val="NoSpacing"/>
              <w:rPr>
                <w:rFonts w:ascii="Cambria" w:hAnsi="Cambria" w:cs="Arial"/>
                <w:b/>
                <w:lang w:val="ro-RO"/>
              </w:rPr>
            </w:pPr>
            <w:r w:rsidRPr="00C65DC2">
              <w:rPr>
                <w:rFonts w:ascii="Cambria" w:hAnsi="Cambria" w:cs="Arial"/>
                <w:b/>
                <w:lang w:val="ro-RO"/>
              </w:rPr>
              <w:t>Denumirea populară</w:t>
            </w:r>
          </w:p>
        </w:tc>
        <w:tc>
          <w:tcPr>
            <w:tcW w:w="1001" w:type="dxa"/>
            <w:shd w:val="clear" w:color="auto" w:fill="auto"/>
            <w:vAlign w:val="center"/>
          </w:tcPr>
          <w:p w:rsidR="002F4DDD" w:rsidRPr="00C65DC2" w:rsidRDefault="002F4DDD" w:rsidP="002F4DDD">
            <w:pPr>
              <w:pStyle w:val="NoSpacing"/>
              <w:rPr>
                <w:rFonts w:ascii="Cambria" w:hAnsi="Cambria" w:cs="Arial"/>
                <w:b/>
                <w:lang w:val="ro-RO"/>
              </w:rPr>
            </w:pPr>
            <w:r w:rsidRPr="00C65DC2">
              <w:rPr>
                <w:rFonts w:ascii="Cambria" w:hAnsi="Cambria" w:cs="Arial"/>
                <w:b/>
                <w:lang w:val="ro-RO"/>
              </w:rPr>
              <w:t>IUCN RED LIST</w:t>
            </w:r>
          </w:p>
        </w:tc>
        <w:tc>
          <w:tcPr>
            <w:tcW w:w="2019" w:type="dxa"/>
            <w:shd w:val="clear" w:color="auto" w:fill="auto"/>
            <w:vAlign w:val="center"/>
          </w:tcPr>
          <w:p w:rsidR="002F4DDD" w:rsidRPr="00C65DC2" w:rsidRDefault="002F4DDD" w:rsidP="002F4DDD">
            <w:pPr>
              <w:pStyle w:val="NoSpacing"/>
              <w:rPr>
                <w:rFonts w:ascii="Cambria" w:hAnsi="Cambria" w:cs="Arial"/>
                <w:b/>
                <w:lang w:val="ro-RO"/>
              </w:rPr>
            </w:pPr>
            <w:r w:rsidRPr="00C65DC2">
              <w:rPr>
                <w:rFonts w:ascii="Cambria" w:hAnsi="Cambria" w:cs="Arial"/>
                <w:b/>
                <w:bCs/>
                <w:lang w:val="ro-RO"/>
              </w:rPr>
              <w:t>Număr indivizi semnalaţi</w:t>
            </w:r>
          </w:p>
        </w:tc>
        <w:tc>
          <w:tcPr>
            <w:tcW w:w="1146" w:type="dxa"/>
            <w:shd w:val="clear" w:color="auto" w:fill="auto"/>
            <w:vAlign w:val="center"/>
          </w:tcPr>
          <w:p w:rsidR="002F4DDD" w:rsidRPr="00C65DC2" w:rsidRDefault="002F4DDD" w:rsidP="002F4DDD">
            <w:pPr>
              <w:pStyle w:val="NoSpacing"/>
              <w:rPr>
                <w:rFonts w:ascii="Cambria" w:hAnsi="Cambria" w:cs="Arial"/>
                <w:b/>
                <w:lang w:val="ro-RO"/>
              </w:rPr>
            </w:pPr>
            <w:r w:rsidRPr="00C65DC2">
              <w:rPr>
                <w:rFonts w:ascii="Cambria" w:hAnsi="Cambria" w:cs="Arial"/>
                <w:b/>
                <w:lang w:val="ro-RO"/>
              </w:rPr>
              <w:t>Directiva Habitate</w:t>
            </w:r>
          </w:p>
        </w:tc>
        <w:tc>
          <w:tcPr>
            <w:tcW w:w="1277" w:type="dxa"/>
            <w:shd w:val="clear" w:color="auto" w:fill="auto"/>
            <w:vAlign w:val="center"/>
          </w:tcPr>
          <w:p w:rsidR="002F4DDD" w:rsidRPr="00C65DC2" w:rsidRDefault="002F4DDD" w:rsidP="002F4DDD">
            <w:pPr>
              <w:pStyle w:val="NoSpacing"/>
              <w:rPr>
                <w:rFonts w:ascii="Cambria" w:hAnsi="Cambria" w:cs="Arial"/>
                <w:b/>
                <w:lang w:val="ro-RO"/>
              </w:rPr>
            </w:pPr>
            <w:r w:rsidRPr="00C65DC2">
              <w:rPr>
                <w:rFonts w:ascii="Cambria" w:hAnsi="Cambria" w:cs="Arial"/>
                <w:b/>
                <w:lang w:val="ro-RO"/>
              </w:rPr>
              <w:t>OUG 57/2007</w:t>
            </w:r>
          </w:p>
        </w:tc>
      </w:tr>
      <w:tr w:rsidR="002F4DDD" w:rsidRPr="00C65DC2" w:rsidTr="00316480">
        <w:trPr>
          <w:jc w:val="center"/>
        </w:trPr>
        <w:tc>
          <w:tcPr>
            <w:tcW w:w="9570" w:type="dxa"/>
            <w:gridSpan w:val="7"/>
            <w:shd w:val="clear" w:color="auto" w:fill="auto"/>
            <w:vAlign w:val="center"/>
          </w:tcPr>
          <w:p w:rsidR="002F4DDD" w:rsidRPr="00C65DC2" w:rsidRDefault="002F4DDD" w:rsidP="002F4DDD">
            <w:pPr>
              <w:pStyle w:val="NoSpacing"/>
              <w:rPr>
                <w:rFonts w:ascii="Cambria" w:hAnsi="Cambria" w:cs="Arial"/>
                <w:lang w:val="ro-RO"/>
              </w:rPr>
            </w:pPr>
            <w:r w:rsidRPr="00C65DC2">
              <w:rPr>
                <w:rFonts w:ascii="Cambria" w:hAnsi="Cambria" w:cs="Arial"/>
                <w:b/>
                <w:lang w:val="ro-RO"/>
              </w:rPr>
              <w:t>Mamifere</w:t>
            </w:r>
          </w:p>
        </w:tc>
      </w:tr>
      <w:tr w:rsidR="002F4DDD" w:rsidRPr="00C65DC2" w:rsidTr="00316480">
        <w:trP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1</w:t>
            </w:r>
          </w:p>
        </w:tc>
        <w:tc>
          <w:tcPr>
            <w:tcW w:w="1756" w:type="dxa"/>
            <w:shd w:val="clear" w:color="auto" w:fill="auto"/>
            <w:vAlign w:val="center"/>
          </w:tcPr>
          <w:p w:rsidR="002F4DDD" w:rsidRPr="00C65DC2" w:rsidRDefault="002F4DDD" w:rsidP="002F4DDD">
            <w:pPr>
              <w:rPr>
                <w:rFonts w:ascii="Cambria" w:hAnsi="Cambria" w:cs="Arial"/>
                <w:i/>
              </w:rPr>
            </w:pPr>
            <w:r w:rsidRPr="00C65DC2">
              <w:rPr>
                <w:rFonts w:ascii="Cambria" w:hAnsi="Cambria" w:cs="Arial"/>
                <w:i/>
              </w:rPr>
              <w:t>Microtus arvalis</w:t>
            </w:r>
          </w:p>
        </w:tc>
        <w:tc>
          <w:tcPr>
            <w:tcW w:w="17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Şoarecele berc</w:t>
            </w:r>
          </w:p>
        </w:tc>
        <w:tc>
          <w:tcPr>
            <w:tcW w:w="1001"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LC</w:t>
            </w:r>
          </w:p>
        </w:tc>
        <w:tc>
          <w:tcPr>
            <w:tcW w:w="2019"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3</w:t>
            </w:r>
          </w:p>
        </w:tc>
        <w:tc>
          <w:tcPr>
            <w:tcW w:w="1146"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w:t>
            </w:r>
          </w:p>
        </w:tc>
        <w:tc>
          <w:tcPr>
            <w:tcW w:w="12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w:t>
            </w:r>
          </w:p>
        </w:tc>
      </w:tr>
      <w:tr w:rsidR="002F4DDD" w:rsidRPr="00C65DC2" w:rsidTr="00316480">
        <w:trP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2</w:t>
            </w:r>
          </w:p>
        </w:tc>
        <w:tc>
          <w:tcPr>
            <w:tcW w:w="1756" w:type="dxa"/>
            <w:shd w:val="clear" w:color="auto" w:fill="auto"/>
            <w:vAlign w:val="center"/>
          </w:tcPr>
          <w:p w:rsidR="002F4DDD" w:rsidRPr="00C65DC2" w:rsidRDefault="002F4DDD" w:rsidP="002F4DDD">
            <w:pPr>
              <w:rPr>
                <w:rFonts w:ascii="Cambria" w:hAnsi="Cambria" w:cs="Arial"/>
                <w:i/>
              </w:rPr>
            </w:pPr>
            <w:r w:rsidRPr="00C65DC2">
              <w:rPr>
                <w:rFonts w:ascii="Cambria" w:hAnsi="Cambria" w:cs="Arial"/>
                <w:i/>
              </w:rPr>
              <w:t>Apodemus agrarius</w:t>
            </w:r>
          </w:p>
        </w:tc>
        <w:tc>
          <w:tcPr>
            <w:tcW w:w="17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Şoarecele de câmp</w:t>
            </w:r>
          </w:p>
        </w:tc>
        <w:tc>
          <w:tcPr>
            <w:tcW w:w="1001"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LC</w:t>
            </w:r>
          </w:p>
        </w:tc>
        <w:tc>
          <w:tcPr>
            <w:tcW w:w="2019"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5</w:t>
            </w:r>
          </w:p>
        </w:tc>
        <w:tc>
          <w:tcPr>
            <w:tcW w:w="1146"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w:t>
            </w:r>
          </w:p>
        </w:tc>
        <w:tc>
          <w:tcPr>
            <w:tcW w:w="12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w:t>
            </w:r>
          </w:p>
        </w:tc>
      </w:tr>
      <w:tr w:rsidR="002F4DDD" w:rsidRPr="00C65DC2" w:rsidTr="00316480">
        <w:trP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3</w:t>
            </w:r>
          </w:p>
        </w:tc>
        <w:tc>
          <w:tcPr>
            <w:tcW w:w="1756" w:type="dxa"/>
            <w:shd w:val="clear" w:color="auto" w:fill="auto"/>
            <w:vAlign w:val="center"/>
          </w:tcPr>
          <w:p w:rsidR="002F4DDD" w:rsidRPr="00C65DC2" w:rsidRDefault="002F4DDD" w:rsidP="002F4DDD">
            <w:pPr>
              <w:rPr>
                <w:rFonts w:ascii="Cambria" w:hAnsi="Cambria" w:cs="Arial"/>
                <w:i/>
              </w:rPr>
            </w:pPr>
            <w:r w:rsidRPr="00C65DC2">
              <w:rPr>
                <w:rFonts w:ascii="Cambria" w:hAnsi="Cambria" w:cs="Arial"/>
                <w:i/>
              </w:rPr>
              <w:t>Vulpes vulpes</w:t>
            </w:r>
          </w:p>
        </w:tc>
        <w:tc>
          <w:tcPr>
            <w:tcW w:w="17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Vulpea</w:t>
            </w:r>
          </w:p>
        </w:tc>
        <w:tc>
          <w:tcPr>
            <w:tcW w:w="1001"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LC</w:t>
            </w:r>
          </w:p>
        </w:tc>
        <w:tc>
          <w:tcPr>
            <w:tcW w:w="2019"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1</w:t>
            </w:r>
          </w:p>
        </w:tc>
        <w:tc>
          <w:tcPr>
            <w:tcW w:w="1146"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w:t>
            </w:r>
          </w:p>
        </w:tc>
        <w:tc>
          <w:tcPr>
            <w:tcW w:w="12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snapToGrid w:val="0"/>
              </w:rPr>
              <w:t>Anexa 5B</w:t>
            </w:r>
          </w:p>
        </w:tc>
      </w:tr>
      <w:tr w:rsidR="002F4DDD" w:rsidRPr="00C65DC2" w:rsidTr="00316480">
        <w:trP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4</w:t>
            </w:r>
          </w:p>
        </w:tc>
        <w:tc>
          <w:tcPr>
            <w:tcW w:w="1756" w:type="dxa"/>
            <w:shd w:val="clear" w:color="auto" w:fill="auto"/>
            <w:vAlign w:val="center"/>
          </w:tcPr>
          <w:p w:rsidR="002F4DDD" w:rsidRPr="00C65DC2" w:rsidRDefault="002F4DDD" w:rsidP="002F4DDD">
            <w:pPr>
              <w:rPr>
                <w:rFonts w:ascii="Cambria" w:hAnsi="Cambria" w:cs="Arial"/>
                <w:i/>
              </w:rPr>
            </w:pPr>
            <w:r w:rsidRPr="00C65DC2">
              <w:rPr>
                <w:rFonts w:ascii="Cambria" w:hAnsi="Cambria" w:cs="Arial"/>
                <w:i/>
              </w:rPr>
              <w:t>Lepus europaeus</w:t>
            </w:r>
          </w:p>
        </w:tc>
        <w:tc>
          <w:tcPr>
            <w:tcW w:w="17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Iepurele de câmp</w:t>
            </w:r>
          </w:p>
        </w:tc>
        <w:tc>
          <w:tcPr>
            <w:tcW w:w="1001"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LC</w:t>
            </w:r>
          </w:p>
        </w:tc>
        <w:tc>
          <w:tcPr>
            <w:tcW w:w="2019"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rPr>
              <w:t>&gt;20</w:t>
            </w:r>
          </w:p>
        </w:tc>
        <w:tc>
          <w:tcPr>
            <w:tcW w:w="1146"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w:t>
            </w:r>
          </w:p>
        </w:tc>
        <w:tc>
          <w:tcPr>
            <w:tcW w:w="1277"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Anexa 5B</w:t>
            </w:r>
          </w:p>
        </w:tc>
      </w:tr>
      <w:tr w:rsidR="002F4DDD" w:rsidRPr="00C65DC2" w:rsidTr="00316480">
        <w:trP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5</w:t>
            </w:r>
          </w:p>
        </w:tc>
        <w:tc>
          <w:tcPr>
            <w:tcW w:w="1756" w:type="dxa"/>
            <w:shd w:val="clear" w:color="auto" w:fill="auto"/>
            <w:vAlign w:val="center"/>
          </w:tcPr>
          <w:p w:rsidR="002F4DDD" w:rsidRPr="00C65DC2" w:rsidRDefault="002F4DDD" w:rsidP="002F4DDD">
            <w:pPr>
              <w:rPr>
                <w:rFonts w:ascii="Cambria" w:hAnsi="Cambria" w:cs="Arial"/>
                <w:i/>
              </w:rPr>
            </w:pPr>
            <w:r w:rsidRPr="00C65DC2">
              <w:rPr>
                <w:rFonts w:ascii="Cambria" w:hAnsi="Cambria" w:cs="Arial"/>
                <w:i/>
              </w:rPr>
              <w:t>Erinaceus concolor</w:t>
            </w:r>
          </w:p>
        </w:tc>
        <w:tc>
          <w:tcPr>
            <w:tcW w:w="17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Arici</w:t>
            </w:r>
          </w:p>
        </w:tc>
        <w:tc>
          <w:tcPr>
            <w:tcW w:w="1001"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LC</w:t>
            </w:r>
          </w:p>
        </w:tc>
        <w:tc>
          <w:tcPr>
            <w:tcW w:w="2019"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5</w:t>
            </w:r>
          </w:p>
        </w:tc>
        <w:tc>
          <w:tcPr>
            <w:tcW w:w="1146"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w:t>
            </w:r>
          </w:p>
        </w:tc>
        <w:tc>
          <w:tcPr>
            <w:tcW w:w="1277"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w:t>
            </w:r>
          </w:p>
        </w:tc>
      </w:tr>
      <w:tr w:rsidR="002F4DDD" w:rsidRPr="00C65DC2" w:rsidTr="00316480">
        <w:trP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6</w:t>
            </w:r>
          </w:p>
        </w:tc>
        <w:tc>
          <w:tcPr>
            <w:tcW w:w="1756" w:type="dxa"/>
            <w:shd w:val="clear" w:color="auto" w:fill="auto"/>
            <w:vAlign w:val="center"/>
          </w:tcPr>
          <w:p w:rsidR="002F4DDD" w:rsidRPr="00C65DC2" w:rsidRDefault="002F4DDD" w:rsidP="002F4DDD">
            <w:pPr>
              <w:rPr>
                <w:rFonts w:ascii="Cambria" w:hAnsi="Cambria" w:cs="Arial"/>
                <w:i/>
              </w:rPr>
            </w:pPr>
            <w:r w:rsidRPr="00C65DC2">
              <w:rPr>
                <w:rFonts w:ascii="Cambria" w:hAnsi="Cambria" w:cs="Arial"/>
                <w:i/>
              </w:rPr>
              <w:t>Spermophilus citellus</w:t>
            </w:r>
          </w:p>
        </w:tc>
        <w:tc>
          <w:tcPr>
            <w:tcW w:w="17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Popândău</w:t>
            </w:r>
          </w:p>
        </w:tc>
        <w:tc>
          <w:tcPr>
            <w:tcW w:w="1001"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LC</w:t>
            </w:r>
          </w:p>
        </w:tc>
        <w:tc>
          <w:tcPr>
            <w:tcW w:w="2019"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10</w:t>
            </w:r>
          </w:p>
        </w:tc>
        <w:tc>
          <w:tcPr>
            <w:tcW w:w="1146"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Anexa II</w:t>
            </w:r>
          </w:p>
        </w:tc>
        <w:tc>
          <w:tcPr>
            <w:tcW w:w="1277"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ANEXA 3</w:t>
            </w:r>
          </w:p>
        </w:tc>
      </w:tr>
      <w:tr w:rsidR="002F4DDD" w:rsidRPr="00C65DC2" w:rsidTr="00316480">
        <w:trPr>
          <w:jc w:val="center"/>
        </w:trPr>
        <w:tc>
          <w:tcPr>
            <w:tcW w:w="594"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7</w:t>
            </w:r>
          </w:p>
        </w:tc>
        <w:tc>
          <w:tcPr>
            <w:tcW w:w="1756" w:type="dxa"/>
            <w:shd w:val="clear" w:color="auto" w:fill="auto"/>
            <w:vAlign w:val="center"/>
          </w:tcPr>
          <w:p w:rsidR="002F4DDD" w:rsidRPr="00C65DC2" w:rsidRDefault="002F4DDD" w:rsidP="002F4DDD">
            <w:pPr>
              <w:rPr>
                <w:rFonts w:ascii="Cambria" w:hAnsi="Cambria" w:cs="Arial"/>
                <w:i/>
              </w:rPr>
            </w:pPr>
            <w:r w:rsidRPr="00C65DC2">
              <w:rPr>
                <w:rFonts w:ascii="Cambria" w:hAnsi="Cambria" w:cs="Arial"/>
                <w:i/>
              </w:rPr>
              <w:t>Talpa europaea</w:t>
            </w:r>
          </w:p>
        </w:tc>
        <w:tc>
          <w:tcPr>
            <w:tcW w:w="1777"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Cârtiţa</w:t>
            </w:r>
          </w:p>
        </w:tc>
        <w:tc>
          <w:tcPr>
            <w:tcW w:w="1001" w:type="dxa"/>
            <w:shd w:val="clear" w:color="auto" w:fill="auto"/>
            <w:vAlign w:val="center"/>
          </w:tcPr>
          <w:p w:rsidR="002F4DDD" w:rsidRPr="00C65DC2" w:rsidRDefault="002F4DDD" w:rsidP="002F4DDD">
            <w:pPr>
              <w:autoSpaceDE w:val="0"/>
              <w:autoSpaceDN w:val="0"/>
              <w:adjustRightInd w:val="0"/>
              <w:rPr>
                <w:rFonts w:ascii="Cambria" w:hAnsi="Cambria" w:cs="Arial"/>
              </w:rPr>
            </w:pPr>
            <w:r w:rsidRPr="00C65DC2">
              <w:rPr>
                <w:rFonts w:ascii="Cambria" w:hAnsi="Cambria" w:cs="Arial"/>
              </w:rPr>
              <w:t>LC</w:t>
            </w:r>
          </w:p>
        </w:tc>
        <w:tc>
          <w:tcPr>
            <w:tcW w:w="2019"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Observaţie indirectă (muşuroaie)</w:t>
            </w:r>
          </w:p>
        </w:tc>
        <w:tc>
          <w:tcPr>
            <w:tcW w:w="1146"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w:t>
            </w:r>
          </w:p>
        </w:tc>
        <w:tc>
          <w:tcPr>
            <w:tcW w:w="1277" w:type="dxa"/>
            <w:shd w:val="clear" w:color="auto" w:fill="auto"/>
            <w:vAlign w:val="center"/>
          </w:tcPr>
          <w:p w:rsidR="002F4DDD" w:rsidRPr="00C65DC2" w:rsidRDefault="002F4DDD" w:rsidP="002F4DDD">
            <w:pPr>
              <w:autoSpaceDE w:val="0"/>
              <w:autoSpaceDN w:val="0"/>
              <w:adjustRightInd w:val="0"/>
              <w:rPr>
                <w:rFonts w:ascii="Cambria" w:hAnsi="Cambria" w:cs="Arial"/>
                <w:snapToGrid w:val="0"/>
              </w:rPr>
            </w:pPr>
            <w:r w:rsidRPr="00C65DC2">
              <w:rPr>
                <w:rFonts w:ascii="Cambria" w:hAnsi="Cambria" w:cs="Arial"/>
                <w:snapToGrid w:val="0"/>
              </w:rPr>
              <w:t>-</w:t>
            </w:r>
          </w:p>
        </w:tc>
      </w:tr>
    </w:tbl>
    <w:p w:rsidR="002F4DDD" w:rsidRPr="00C65DC2" w:rsidRDefault="002F4DDD" w:rsidP="002F4DDD">
      <w:pPr>
        <w:autoSpaceDE w:val="0"/>
        <w:autoSpaceDN w:val="0"/>
        <w:adjustRightInd w:val="0"/>
        <w:spacing w:line="360" w:lineRule="auto"/>
        <w:ind w:firstLine="567"/>
        <w:jc w:val="both"/>
        <w:rPr>
          <w:rFonts w:ascii="Cambria" w:hAnsi="Cambria" w:cs="Arial"/>
          <w:highlight w:val="yellow"/>
        </w:rPr>
      </w:pPr>
    </w:p>
    <w:p w:rsidR="002F4DDD" w:rsidRPr="00C65DC2" w:rsidRDefault="002F4DDD" w:rsidP="002F4DDD">
      <w:pPr>
        <w:pStyle w:val="Caption"/>
        <w:spacing w:line="240" w:lineRule="auto"/>
        <w:rPr>
          <w:rFonts w:ascii="Cambria" w:hAnsi="Cambria"/>
          <w:b w:val="0"/>
          <w:i w:val="0"/>
          <w:noProof w:val="0"/>
          <w:sz w:val="24"/>
        </w:rPr>
      </w:pPr>
      <w:r w:rsidRPr="00C65DC2">
        <w:rPr>
          <w:rFonts w:ascii="Cambria" w:hAnsi="Cambria"/>
          <w:b w:val="0"/>
          <w:noProof w:val="0"/>
          <w:sz w:val="24"/>
        </w:rPr>
        <w:t>Tabel  nr. 2</w:t>
      </w:r>
      <w:r w:rsidR="00AD77A6">
        <w:rPr>
          <w:rFonts w:ascii="Cambria" w:hAnsi="Cambria"/>
          <w:b w:val="0"/>
          <w:noProof w:val="0"/>
          <w:sz w:val="24"/>
        </w:rPr>
        <w:t>7</w:t>
      </w:r>
      <w:r w:rsidRPr="00C65DC2">
        <w:rPr>
          <w:rFonts w:ascii="Cambria" w:hAnsi="Cambria"/>
          <w:b w:val="0"/>
          <w:noProof w:val="0"/>
          <w:sz w:val="24"/>
        </w:rPr>
        <w:t xml:space="preserve"> – Prezenta speciilor în cadrul ariilor naturale protejate (suprapunere UAT Nalbant) și evaluarea stării actuale de conservare</w:t>
      </w: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45"/>
        <w:gridCol w:w="2835"/>
        <w:gridCol w:w="2977"/>
      </w:tblGrid>
      <w:tr w:rsidR="002F4DDD" w:rsidRPr="00C65DC2" w:rsidTr="0088756B">
        <w:trPr>
          <w:tblHeader/>
          <w:jc w:val="center"/>
        </w:trPr>
        <w:tc>
          <w:tcPr>
            <w:tcW w:w="2245" w:type="dxa"/>
            <w:shd w:val="clear" w:color="auto" w:fill="auto"/>
            <w:vAlign w:val="center"/>
            <w:hideMark/>
          </w:tcPr>
          <w:p w:rsidR="002F4DDD" w:rsidRPr="00C65DC2" w:rsidRDefault="002F4DDD" w:rsidP="006D359D">
            <w:pPr>
              <w:jc w:val="center"/>
              <w:rPr>
                <w:rFonts w:ascii="Cambria" w:hAnsi="Cambria" w:cs="Arial"/>
                <w:b/>
                <w:lang w:eastAsia="ro-RO"/>
              </w:rPr>
            </w:pPr>
            <w:r w:rsidRPr="00C65DC2">
              <w:rPr>
                <w:rFonts w:ascii="Cambria" w:hAnsi="Cambria" w:cs="Arial"/>
                <w:b/>
                <w:lang w:eastAsia="ro-RO"/>
              </w:rPr>
              <w:t>SPECIE</w:t>
            </w:r>
          </w:p>
        </w:tc>
        <w:tc>
          <w:tcPr>
            <w:tcW w:w="2835" w:type="dxa"/>
            <w:shd w:val="clear" w:color="auto" w:fill="auto"/>
            <w:vAlign w:val="center"/>
            <w:hideMark/>
          </w:tcPr>
          <w:p w:rsidR="002F4DDD" w:rsidRPr="00C65DC2" w:rsidRDefault="002F4DDD" w:rsidP="006D359D">
            <w:pPr>
              <w:jc w:val="center"/>
              <w:rPr>
                <w:rFonts w:ascii="Cambria" w:hAnsi="Cambria" w:cs="Arial"/>
                <w:b/>
                <w:lang w:eastAsia="ro-RO"/>
              </w:rPr>
            </w:pPr>
            <w:r w:rsidRPr="00C65DC2">
              <w:rPr>
                <w:rFonts w:ascii="Cambria" w:hAnsi="Cambria" w:cs="Arial"/>
                <w:b/>
                <w:lang w:eastAsia="ro-RO"/>
              </w:rPr>
              <w:t>Specie menţionată în fişa sitului ROSCI0201</w:t>
            </w:r>
          </w:p>
        </w:tc>
        <w:tc>
          <w:tcPr>
            <w:tcW w:w="2977" w:type="dxa"/>
            <w:shd w:val="clear" w:color="auto" w:fill="auto"/>
          </w:tcPr>
          <w:p w:rsidR="002F4DDD" w:rsidRPr="00C65DC2" w:rsidRDefault="002F4DDD" w:rsidP="006D359D">
            <w:pPr>
              <w:jc w:val="center"/>
              <w:rPr>
                <w:rFonts w:ascii="Cambria" w:hAnsi="Cambria" w:cs="Arial"/>
                <w:b/>
                <w:lang w:eastAsia="ro-RO"/>
              </w:rPr>
            </w:pPr>
            <w:r w:rsidRPr="00C65DC2">
              <w:rPr>
                <w:rFonts w:ascii="Cambria" w:hAnsi="Cambria" w:cs="Arial"/>
                <w:b/>
                <w:lang w:eastAsia="ro-RO"/>
              </w:rPr>
              <w:t>Evaluarea generală a stării de conservare în România la nivel de bioregiune stepică</w:t>
            </w:r>
          </w:p>
        </w:tc>
      </w:tr>
      <w:tr w:rsidR="002F4DDD" w:rsidRPr="00C65DC2" w:rsidTr="0088756B">
        <w:trPr>
          <w:jc w:val="center"/>
        </w:trPr>
        <w:tc>
          <w:tcPr>
            <w:tcW w:w="8057" w:type="dxa"/>
            <w:gridSpan w:val="3"/>
            <w:shd w:val="clear" w:color="auto" w:fill="auto"/>
            <w:vAlign w:val="center"/>
            <w:hideMark/>
          </w:tcPr>
          <w:p w:rsidR="002F4DDD" w:rsidRPr="00C65DC2" w:rsidRDefault="002F4DDD" w:rsidP="006D359D">
            <w:pPr>
              <w:jc w:val="center"/>
              <w:rPr>
                <w:rFonts w:ascii="Cambria" w:hAnsi="Cambria" w:cs="Arial"/>
                <w:b/>
                <w:i/>
                <w:lang w:eastAsia="ro-RO"/>
              </w:rPr>
            </w:pPr>
            <w:r w:rsidRPr="00C65DC2">
              <w:rPr>
                <w:rFonts w:ascii="Cambria" w:hAnsi="Cambria" w:cs="Arial"/>
                <w:b/>
                <w:i/>
                <w:lang w:eastAsia="ro-RO"/>
              </w:rPr>
              <w:t>Amfibieni</w:t>
            </w:r>
          </w:p>
        </w:tc>
      </w:tr>
      <w:tr w:rsidR="002F4DDD" w:rsidRPr="00C65DC2" w:rsidTr="00316480">
        <w:trPr>
          <w:jc w:val="center"/>
        </w:trPr>
        <w:tc>
          <w:tcPr>
            <w:tcW w:w="2245" w:type="dxa"/>
            <w:tcMar>
              <w:top w:w="0" w:type="dxa"/>
              <w:left w:w="75" w:type="dxa"/>
              <w:bottom w:w="0" w:type="dxa"/>
              <w:right w:w="75" w:type="dxa"/>
            </w:tcMar>
            <w:vAlign w:val="center"/>
            <w:hideMark/>
          </w:tcPr>
          <w:p w:rsidR="002F4DDD" w:rsidRPr="00C65DC2" w:rsidRDefault="002F4DDD" w:rsidP="006D359D">
            <w:pPr>
              <w:jc w:val="center"/>
              <w:rPr>
                <w:rFonts w:ascii="Cambria" w:hAnsi="Cambria"/>
              </w:rPr>
            </w:pPr>
            <w:r w:rsidRPr="00C65DC2">
              <w:rPr>
                <w:rFonts w:ascii="Cambria" w:hAnsi="Cambria" w:cs="Arial"/>
                <w:i/>
              </w:rPr>
              <w:t>Rana esculenta</w:t>
            </w:r>
          </w:p>
        </w:tc>
        <w:tc>
          <w:tcPr>
            <w:tcW w:w="2835" w:type="dxa"/>
            <w:tcMar>
              <w:top w:w="0" w:type="dxa"/>
              <w:left w:w="75" w:type="dxa"/>
              <w:bottom w:w="0" w:type="dxa"/>
              <w:right w:w="75" w:type="dxa"/>
            </w:tcMar>
            <w:vAlign w:val="center"/>
            <w:hideMark/>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316480">
        <w:trPr>
          <w:jc w:val="center"/>
        </w:trPr>
        <w:tc>
          <w:tcPr>
            <w:tcW w:w="2245" w:type="dxa"/>
            <w:tcMar>
              <w:top w:w="0" w:type="dxa"/>
              <w:left w:w="75" w:type="dxa"/>
              <w:bottom w:w="0" w:type="dxa"/>
              <w:right w:w="75" w:type="dxa"/>
            </w:tcMar>
            <w:vAlign w:val="center"/>
            <w:hideMark/>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Rana ridibunda</w:t>
            </w:r>
          </w:p>
        </w:tc>
        <w:tc>
          <w:tcPr>
            <w:tcW w:w="2835" w:type="dxa"/>
            <w:tcMar>
              <w:top w:w="0" w:type="dxa"/>
              <w:left w:w="75" w:type="dxa"/>
              <w:bottom w:w="0" w:type="dxa"/>
              <w:right w:w="75" w:type="dxa"/>
            </w:tcMar>
            <w:vAlign w:val="center"/>
            <w:hideMark/>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316480">
        <w:trPr>
          <w:jc w:val="center"/>
        </w:trPr>
        <w:tc>
          <w:tcPr>
            <w:tcW w:w="2245" w:type="dxa"/>
            <w:tcMar>
              <w:top w:w="0" w:type="dxa"/>
              <w:left w:w="75" w:type="dxa"/>
              <w:bottom w:w="0" w:type="dxa"/>
              <w:right w:w="75" w:type="dxa"/>
            </w:tcMar>
            <w:vAlign w:val="center"/>
            <w:hideMark/>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Bufo bufo</w:t>
            </w:r>
          </w:p>
        </w:tc>
        <w:tc>
          <w:tcPr>
            <w:tcW w:w="2835" w:type="dxa"/>
            <w:tcMar>
              <w:top w:w="0" w:type="dxa"/>
              <w:left w:w="75" w:type="dxa"/>
              <w:bottom w:w="0" w:type="dxa"/>
              <w:right w:w="75" w:type="dxa"/>
            </w:tcMar>
            <w:vAlign w:val="center"/>
            <w:hideMark/>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w:t>
            </w:r>
          </w:p>
        </w:tc>
      </w:tr>
      <w:tr w:rsidR="002F4DDD" w:rsidRPr="00C65DC2" w:rsidTr="00316480">
        <w:trPr>
          <w:jc w:val="center"/>
        </w:trPr>
        <w:tc>
          <w:tcPr>
            <w:tcW w:w="2245" w:type="dxa"/>
            <w:tcMar>
              <w:top w:w="0" w:type="dxa"/>
              <w:left w:w="75" w:type="dxa"/>
              <w:bottom w:w="0" w:type="dxa"/>
              <w:right w:w="75" w:type="dxa"/>
            </w:tcMar>
            <w:vAlign w:val="center"/>
            <w:hideMark/>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Bombina bombina</w:t>
            </w:r>
          </w:p>
        </w:tc>
        <w:tc>
          <w:tcPr>
            <w:tcW w:w="2835" w:type="dxa"/>
            <w:tcMar>
              <w:top w:w="0" w:type="dxa"/>
              <w:left w:w="75" w:type="dxa"/>
              <w:bottom w:w="0" w:type="dxa"/>
              <w:right w:w="75" w:type="dxa"/>
            </w:tcMar>
            <w:vAlign w:val="center"/>
            <w:hideMark/>
          </w:tcPr>
          <w:p w:rsidR="002F4DDD" w:rsidRPr="00C65DC2" w:rsidRDefault="002F4DDD" w:rsidP="006D359D">
            <w:pPr>
              <w:pStyle w:val="ListParagraph"/>
              <w:numPr>
                <w:ilvl w:val="0"/>
                <w:numId w:val="81"/>
              </w:numPr>
              <w:ind w:left="0" w:firstLine="232"/>
              <w:jc w:val="center"/>
              <w:rPr>
                <w:rFonts w:ascii="Cambria" w:hAnsi="Cambria" w:cs="Courier New"/>
                <w:lang w:eastAsia="ro-RO"/>
              </w:rPr>
            </w:pPr>
          </w:p>
        </w:tc>
        <w:tc>
          <w:tcPr>
            <w:tcW w:w="2977" w:type="dxa"/>
            <w:shd w:val="clear" w:color="auto" w:fill="BFBFBF"/>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Necunoscută</w:t>
            </w:r>
          </w:p>
        </w:tc>
      </w:tr>
      <w:tr w:rsidR="002F4DDD" w:rsidRPr="00C65DC2" w:rsidTr="0088756B">
        <w:trPr>
          <w:jc w:val="center"/>
        </w:trPr>
        <w:tc>
          <w:tcPr>
            <w:tcW w:w="8057" w:type="dxa"/>
            <w:gridSpan w:val="3"/>
            <w:shd w:val="clear" w:color="auto" w:fill="auto"/>
            <w:tcMar>
              <w:top w:w="0" w:type="dxa"/>
              <w:left w:w="75" w:type="dxa"/>
              <w:bottom w:w="0" w:type="dxa"/>
              <w:right w:w="75" w:type="dxa"/>
            </w:tcMar>
            <w:vAlign w:val="center"/>
            <w:hideMark/>
          </w:tcPr>
          <w:p w:rsidR="002F4DDD" w:rsidRPr="00C65DC2" w:rsidRDefault="002F4DDD" w:rsidP="006D359D">
            <w:pPr>
              <w:jc w:val="center"/>
              <w:rPr>
                <w:rFonts w:ascii="Cambria" w:hAnsi="Cambria" w:cs="Arial"/>
                <w:b/>
                <w:i/>
                <w:lang w:eastAsia="ro-RO"/>
              </w:rPr>
            </w:pPr>
            <w:r w:rsidRPr="00C65DC2">
              <w:rPr>
                <w:rFonts w:ascii="Cambria" w:hAnsi="Cambria" w:cs="Arial"/>
                <w:b/>
                <w:i/>
                <w:lang w:eastAsia="ro-RO"/>
              </w:rPr>
              <w:t>Reptile</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Natrix natrix</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Bold"/>
                <w:b/>
                <w:bCs/>
                <w:color w:val="272425"/>
              </w:rPr>
            </w:pPr>
            <w:r w:rsidRPr="00C65DC2">
              <w:rPr>
                <w:rFonts w:ascii="Cambria" w:eastAsia="Calibri" w:hAnsi="Cambria" w:cs="GeticBold"/>
                <w:b/>
                <w:bCs/>
                <w:color w:val="272425"/>
              </w:rPr>
              <w:t>-</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Lacerta agilis</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Lacerta viridis</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hAnsi="Cambria" w:cs="Arial"/>
                <w:i/>
              </w:rPr>
            </w:pPr>
            <w:r w:rsidRPr="00C65DC2">
              <w:rPr>
                <w:rFonts w:ascii="Cambria" w:eastAsia="Calibri" w:hAnsi="Cambria" w:cs="Times New Roman"/>
                <w:i/>
                <w:iCs/>
              </w:rPr>
              <w:t>Ablepharus kitaibelii</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eastAsia="Calibri" w:hAnsi="Cambria" w:cs="Times New Roman"/>
                <w:i/>
                <w:iCs/>
              </w:rPr>
            </w:pPr>
            <w:r w:rsidRPr="00C65DC2">
              <w:rPr>
                <w:rFonts w:ascii="Cambria" w:eastAsia="Calibri" w:hAnsi="Cambria" w:cs="Times New Roman"/>
                <w:i/>
                <w:iCs/>
              </w:rPr>
              <w:t>Podarcis taurica</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eastAsia="Calibri" w:hAnsi="Cambria" w:cs="Times New Roman"/>
                <w:i/>
                <w:iCs/>
              </w:rPr>
            </w:pPr>
            <w:r w:rsidRPr="00C65DC2">
              <w:rPr>
                <w:rFonts w:ascii="Cambria" w:eastAsia="Calibri" w:hAnsi="Cambria" w:cs="Times New Roman"/>
                <w:i/>
                <w:iCs/>
              </w:rPr>
              <w:t>Lacerta trilineata</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88756B">
        <w:trPr>
          <w:jc w:val="center"/>
        </w:trPr>
        <w:tc>
          <w:tcPr>
            <w:tcW w:w="8057" w:type="dxa"/>
            <w:gridSpan w:val="3"/>
            <w:shd w:val="clear" w:color="auto" w:fill="auto"/>
            <w:tcMar>
              <w:top w:w="0" w:type="dxa"/>
              <w:left w:w="75" w:type="dxa"/>
              <w:bottom w:w="0" w:type="dxa"/>
              <w:right w:w="75" w:type="dxa"/>
            </w:tcMar>
            <w:vAlign w:val="center"/>
          </w:tcPr>
          <w:p w:rsidR="002F4DDD" w:rsidRPr="00C65DC2" w:rsidRDefault="002F4DDD" w:rsidP="006D359D">
            <w:pPr>
              <w:jc w:val="center"/>
              <w:rPr>
                <w:rFonts w:ascii="Cambria" w:hAnsi="Cambria" w:cs="Courier New"/>
                <w:b/>
                <w:lang w:eastAsia="ro-RO"/>
              </w:rPr>
            </w:pPr>
            <w:r w:rsidRPr="00C65DC2">
              <w:rPr>
                <w:rFonts w:ascii="Cambria" w:hAnsi="Cambria" w:cs="Courier New"/>
                <w:b/>
                <w:lang w:eastAsia="ro-RO"/>
              </w:rPr>
              <w:t>Mamifere</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Microtus arvalis</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Bold"/>
                <w:b/>
                <w:bCs/>
                <w:color w:val="272425"/>
              </w:rPr>
            </w:pPr>
            <w:r w:rsidRPr="00C65DC2">
              <w:rPr>
                <w:rFonts w:ascii="Cambria" w:eastAsia="Calibri" w:hAnsi="Cambria" w:cs="GeticBold"/>
                <w:b/>
                <w:bCs/>
                <w:color w:val="272425"/>
              </w:rPr>
              <w:t>-</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eastAsia="Calibri" w:hAnsi="Cambria" w:cs="Times New Roman"/>
                <w:i/>
                <w:color w:val="000000"/>
              </w:rPr>
            </w:pPr>
            <w:r w:rsidRPr="00C65DC2">
              <w:rPr>
                <w:rFonts w:ascii="Cambria" w:hAnsi="Cambria" w:cs="Arial"/>
                <w:i/>
              </w:rPr>
              <w:t>Apodemus agrarius</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Bold"/>
                <w:b/>
                <w:bCs/>
                <w:color w:val="272425"/>
              </w:rPr>
            </w:pPr>
            <w:r w:rsidRPr="00C65DC2">
              <w:rPr>
                <w:rFonts w:ascii="Cambria" w:eastAsia="Calibri" w:hAnsi="Cambria" w:cs="GeticBold"/>
                <w:b/>
                <w:bCs/>
                <w:color w:val="272425"/>
              </w:rPr>
              <w:t>-</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hAnsi="Cambria" w:cs="Arial"/>
                <w:i/>
              </w:rPr>
            </w:pPr>
            <w:r w:rsidRPr="00C65DC2">
              <w:rPr>
                <w:rFonts w:ascii="Cambria" w:hAnsi="Cambria" w:cs="Arial"/>
                <w:i/>
              </w:rPr>
              <w:t>Vulpes vulpes</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Bold"/>
                <w:b/>
                <w:bCs/>
                <w:color w:val="272425"/>
              </w:rPr>
            </w:pPr>
            <w:r w:rsidRPr="00C65DC2">
              <w:rPr>
                <w:rFonts w:ascii="Cambria" w:eastAsia="Calibri" w:hAnsi="Cambria" w:cs="GeticBold"/>
                <w:b/>
                <w:bCs/>
                <w:color w:val="272425"/>
              </w:rPr>
              <w:t>-</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hAnsi="Cambria" w:cs="Arial"/>
                <w:i/>
              </w:rPr>
            </w:pPr>
            <w:r w:rsidRPr="00C65DC2">
              <w:rPr>
                <w:rFonts w:ascii="Cambria" w:hAnsi="Cambria" w:cs="Arial"/>
                <w:i/>
              </w:rPr>
              <w:t>Lepus europaeus</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Bold"/>
                <w:b/>
                <w:bCs/>
                <w:color w:val="272425"/>
              </w:rPr>
            </w:pPr>
            <w:r w:rsidRPr="00C65DC2">
              <w:rPr>
                <w:rFonts w:ascii="Cambria" w:eastAsia="Calibri" w:hAnsi="Cambria" w:cs="GeticBold"/>
                <w:b/>
                <w:bCs/>
                <w:color w:val="272425"/>
              </w:rPr>
              <w:t>-</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hAnsi="Cambria" w:cs="Arial"/>
                <w:i/>
              </w:rPr>
            </w:pPr>
            <w:r w:rsidRPr="00C65DC2">
              <w:rPr>
                <w:rFonts w:ascii="Cambria" w:hAnsi="Cambria" w:cs="Arial"/>
                <w:i/>
              </w:rPr>
              <w:t>Erinaceus concolor</w:t>
            </w:r>
          </w:p>
        </w:tc>
        <w:tc>
          <w:tcPr>
            <w:tcW w:w="2835" w:type="dxa"/>
            <w:tcMar>
              <w:top w:w="0" w:type="dxa"/>
              <w:left w:w="75" w:type="dxa"/>
              <w:bottom w:w="0" w:type="dxa"/>
              <w:right w:w="75" w:type="dxa"/>
            </w:tcMar>
            <w:vAlign w:val="center"/>
          </w:tcPr>
          <w:p w:rsidR="002F4DDD" w:rsidRPr="00C65DC2" w:rsidRDefault="002F4DDD" w:rsidP="006D359D">
            <w:pPr>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Bold"/>
                <w:b/>
                <w:bCs/>
                <w:color w:val="272425"/>
              </w:rPr>
            </w:pPr>
            <w:r w:rsidRPr="00C65DC2">
              <w:rPr>
                <w:rFonts w:ascii="Cambria" w:eastAsia="Calibri" w:hAnsi="Cambria" w:cs="GeticBold"/>
                <w:b/>
                <w:bCs/>
                <w:color w:val="272425"/>
              </w:rPr>
              <w:t>-</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hAnsi="Cambria" w:cs="Arial"/>
                <w:i/>
              </w:rPr>
            </w:pPr>
            <w:r w:rsidRPr="00C65DC2">
              <w:rPr>
                <w:rFonts w:ascii="Cambria" w:hAnsi="Cambria" w:cs="Arial"/>
                <w:i/>
              </w:rPr>
              <w:t>Spermophilus citellus</w:t>
            </w:r>
          </w:p>
        </w:tc>
        <w:tc>
          <w:tcPr>
            <w:tcW w:w="2835" w:type="dxa"/>
            <w:tcMar>
              <w:top w:w="0" w:type="dxa"/>
              <w:left w:w="75" w:type="dxa"/>
              <w:bottom w:w="0" w:type="dxa"/>
              <w:right w:w="75" w:type="dxa"/>
            </w:tcMar>
            <w:vAlign w:val="center"/>
          </w:tcPr>
          <w:p w:rsidR="002F4DDD" w:rsidRPr="00C65DC2" w:rsidRDefault="002F4DDD" w:rsidP="006D359D">
            <w:pPr>
              <w:pStyle w:val="ListParagraph"/>
              <w:numPr>
                <w:ilvl w:val="0"/>
                <w:numId w:val="81"/>
              </w:numPr>
              <w:ind w:left="0" w:firstLine="232"/>
              <w:jc w:val="center"/>
              <w:rPr>
                <w:rFonts w:ascii="Cambria" w:hAnsi="Cambria" w:cs="Courier New"/>
                <w:lang w:eastAsia="ro-RO"/>
              </w:rPr>
            </w:pPr>
          </w:p>
        </w:tc>
        <w:tc>
          <w:tcPr>
            <w:tcW w:w="2977" w:type="dxa"/>
            <w:shd w:val="clear" w:color="auto" w:fill="FFC000"/>
            <w:vAlign w:val="center"/>
          </w:tcPr>
          <w:p w:rsidR="002F4DDD" w:rsidRPr="00C65DC2" w:rsidRDefault="002F4DDD" w:rsidP="006D359D">
            <w:pPr>
              <w:jc w:val="center"/>
              <w:rPr>
                <w:rFonts w:ascii="Cambria" w:eastAsia="Calibri" w:hAnsi="Cambria" w:cs="GeticBold"/>
                <w:b/>
                <w:bCs/>
              </w:rPr>
            </w:pPr>
            <w:r w:rsidRPr="00C65DC2">
              <w:rPr>
                <w:rFonts w:ascii="Cambria" w:eastAsia="Calibri" w:hAnsi="Cambria" w:cs="GeticBold"/>
                <w:b/>
                <w:bCs/>
              </w:rPr>
              <w:t>Inadecvată</w:t>
            </w:r>
          </w:p>
        </w:tc>
      </w:tr>
      <w:tr w:rsidR="002F4DDD" w:rsidRPr="00C65DC2" w:rsidTr="00316480">
        <w:trPr>
          <w:jc w:val="center"/>
        </w:trPr>
        <w:tc>
          <w:tcPr>
            <w:tcW w:w="2245" w:type="dxa"/>
            <w:tcMar>
              <w:top w:w="0" w:type="dxa"/>
              <w:left w:w="75" w:type="dxa"/>
              <w:bottom w:w="0" w:type="dxa"/>
              <w:right w:w="75" w:type="dxa"/>
            </w:tcMar>
            <w:vAlign w:val="center"/>
          </w:tcPr>
          <w:p w:rsidR="002F4DDD" w:rsidRPr="00C65DC2" w:rsidRDefault="002F4DDD" w:rsidP="006D359D">
            <w:pPr>
              <w:jc w:val="center"/>
              <w:rPr>
                <w:rFonts w:ascii="Cambria" w:hAnsi="Cambria" w:cs="Arial"/>
                <w:i/>
              </w:rPr>
            </w:pPr>
            <w:r w:rsidRPr="00C65DC2">
              <w:rPr>
                <w:rFonts w:ascii="Cambria" w:hAnsi="Cambria" w:cs="Arial"/>
                <w:i/>
              </w:rPr>
              <w:t>Talpa europaea</w:t>
            </w:r>
          </w:p>
        </w:tc>
        <w:tc>
          <w:tcPr>
            <w:tcW w:w="2835" w:type="dxa"/>
            <w:tcMar>
              <w:top w:w="0" w:type="dxa"/>
              <w:left w:w="75" w:type="dxa"/>
              <w:bottom w:w="0" w:type="dxa"/>
              <w:right w:w="75" w:type="dxa"/>
            </w:tcMar>
            <w:vAlign w:val="center"/>
          </w:tcPr>
          <w:p w:rsidR="002F4DDD" w:rsidRPr="00C65DC2" w:rsidRDefault="002F4DDD" w:rsidP="006D359D">
            <w:pPr>
              <w:ind w:left="9" w:hanging="9"/>
              <w:jc w:val="center"/>
              <w:rPr>
                <w:rFonts w:ascii="Cambria" w:hAnsi="Cambria" w:cs="Courier New"/>
                <w:lang w:eastAsia="ro-RO"/>
              </w:rPr>
            </w:pPr>
            <w:r w:rsidRPr="00C65DC2">
              <w:rPr>
                <w:rFonts w:ascii="Cambria" w:hAnsi="Cambria" w:cs="Courier New"/>
                <w:lang w:eastAsia="ro-RO"/>
              </w:rPr>
              <w:t>x</w:t>
            </w:r>
          </w:p>
        </w:tc>
        <w:tc>
          <w:tcPr>
            <w:tcW w:w="2977" w:type="dxa"/>
            <w:shd w:val="clear" w:color="auto" w:fill="auto"/>
            <w:vAlign w:val="center"/>
          </w:tcPr>
          <w:p w:rsidR="002F4DDD" w:rsidRPr="00C65DC2" w:rsidRDefault="002F4DDD" w:rsidP="006D359D">
            <w:pPr>
              <w:jc w:val="center"/>
              <w:rPr>
                <w:rFonts w:ascii="Cambria" w:eastAsia="Calibri" w:hAnsi="Cambria" w:cs="GeticNormal"/>
                <w:b/>
                <w:color w:val="272425"/>
              </w:rPr>
            </w:pPr>
            <w:r w:rsidRPr="00C65DC2">
              <w:rPr>
                <w:rFonts w:ascii="Cambria" w:eastAsia="Calibri" w:hAnsi="Cambria" w:cs="GeticNormal"/>
                <w:b/>
                <w:color w:val="272425"/>
              </w:rPr>
              <w:t>-</w:t>
            </w:r>
          </w:p>
        </w:tc>
      </w:tr>
    </w:tbl>
    <w:p w:rsidR="002F4DDD" w:rsidRPr="00C65DC2" w:rsidRDefault="002F4DDD" w:rsidP="002F4DDD">
      <w:pPr>
        <w:rPr>
          <w:rFonts w:ascii="Cambria" w:hAnsi="Cambria"/>
          <w:highlight w:val="yellow"/>
        </w:rPr>
      </w:pPr>
    </w:p>
    <w:p w:rsidR="002F4DDD" w:rsidRPr="00C65DC2" w:rsidRDefault="002F4DDD" w:rsidP="002F4DDD">
      <w:pPr>
        <w:spacing w:line="360" w:lineRule="auto"/>
        <w:ind w:firstLine="567"/>
        <w:jc w:val="both"/>
        <w:rPr>
          <w:rFonts w:ascii="Cambria" w:hAnsi="Cambria"/>
          <w:b/>
        </w:rPr>
      </w:pPr>
      <w:r w:rsidRPr="00C65DC2">
        <w:rPr>
          <w:rFonts w:ascii="Cambria" w:hAnsi="Cambria"/>
          <w:b/>
        </w:rPr>
        <w:t>Date despre prezenta, localizarea, populaţia şi ecologia speciilor prezente pe suprafaţa sau în vecinătatea planului ROSPA 0091, ROSPA 0073 respectiv rezervaţiilor naturale Dealul Bujorului, Carasan – Teke şi rezervaţia de liliac „Valea Oilor”, menţionate şi în formularul standard al ariei naturale protejate de interes comunitar</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În urma observațiilor din teren și a consultării literaturii de specialitate, s-a întocmit o listă de specii de păsări pentru întreaga perioadă a anului, ce cuprinde 32 specii, așa cum se poate observa în tabelul următor:</w:t>
      </w:r>
    </w:p>
    <w:p w:rsidR="002F4DDD" w:rsidRPr="00C65DC2" w:rsidRDefault="002F4DDD" w:rsidP="006D359D">
      <w:pPr>
        <w:jc w:val="center"/>
        <w:rPr>
          <w:rFonts w:ascii="Cambria" w:hAnsi="Cambria" w:cs="Arial"/>
          <w:i/>
        </w:rPr>
      </w:pPr>
      <w:r w:rsidRPr="00C65DC2">
        <w:rPr>
          <w:rFonts w:ascii="Cambria" w:hAnsi="Cambria" w:cs="Arial"/>
          <w:i/>
        </w:rPr>
        <w:t>Tabel 2</w:t>
      </w:r>
      <w:r w:rsidR="00AD77A6">
        <w:rPr>
          <w:rFonts w:ascii="Cambria" w:hAnsi="Cambria" w:cs="Arial"/>
          <w:i/>
        </w:rPr>
        <w:t>8</w:t>
      </w:r>
      <w:r w:rsidRPr="00C65DC2">
        <w:rPr>
          <w:rFonts w:ascii="Cambria" w:hAnsi="Cambria" w:cs="Arial"/>
          <w:i/>
        </w:rPr>
        <w:t xml:space="preserve"> Număr total de specii semnalate, în cadrul UAT Nalbant</w:t>
      </w: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485"/>
        <w:gridCol w:w="2760"/>
        <w:gridCol w:w="2189"/>
      </w:tblGrid>
      <w:tr w:rsidR="002F4DDD" w:rsidRPr="00C65DC2" w:rsidTr="00316480">
        <w:trPr>
          <w:trHeight w:val="281"/>
          <w:tblHeader/>
          <w:jc w:val="center"/>
        </w:trPr>
        <w:tc>
          <w:tcPr>
            <w:tcW w:w="709" w:type="dxa"/>
            <w:shd w:val="clear" w:color="auto" w:fill="auto"/>
            <w:noWrap/>
            <w:vAlign w:val="center"/>
            <w:hideMark/>
          </w:tcPr>
          <w:p w:rsidR="002F4DDD" w:rsidRPr="00C65DC2" w:rsidRDefault="002F4DDD" w:rsidP="002F4DDD">
            <w:pPr>
              <w:rPr>
                <w:rFonts w:ascii="Cambria" w:hAnsi="Cambria" w:cs="Arial"/>
                <w:b/>
                <w:color w:val="000000"/>
              </w:rPr>
            </w:pPr>
            <w:r w:rsidRPr="00C65DC2">
              <w:rPr>
                <w:rFonts w:ascii="Cambria" w:hAnsi="Cambria" w:cs="Arial"/>
                <w:b/>
                <w:color w:val="000000"/>
              </w:rPr>
              <w:t>Nr. Crt.</w:t>
            </w:r>
          </w:p>
        </w:tc>
        <w:tc>
          <w:tcPr>
            <w:tcW w:w="2485" w:type="dxa"/>
            <w:shd w:val="clear" w:color="auto" w:fill="auto"/>
            <w:noWrap/>
            <w:vAlign w:val="center"/>
            <w:hideMark/>
          </w:tcPr>
          <w:p w:rsidR="002F4DDD" w:rsidRPr="00C65DC2" w:rsidRDefault="002F4DDD" w:rsidP="002F4DDD">
            <w:pPr>
              <w:rPr>
                <w:rFonts w:ascii="Cambria" w:hAnsi="Cambria" w:cs="Arial"/>
                <w:b/>
                <w:iCs/>
                <w:color w:val="000000"/>
              </w:rPr>
            </w:pPr>
            <w:r w:rsidRPr="00C65DC2">
              <w:rPr>
                <w:rFonts w:ascii="Cambria" w:hAnsi="Cambria" w:cs="Arial"/>
                <w:b/>
                <w:iCs/>
                <w:color w:val="000000"/>
              </w:rPr>
              <w:t>Denumirea științifică</w:t>
            </w:r>
          </w:p>
        </w:tc>
        <w:tc>
          <w:tcPr>
            <w:tcW w:w="2760" w:type="dxa"/>
            <w:shd w:val="clear" w:color="auto" w:fill="auto"/>
            <w:noWrap/>
            <w:vAlign w:val="center"/>
            <w:hideMark/>
          </w:tcPr>
          <w:p w:rsidR="002F4DDD" w:rsidRPr="00C65DC2" w:rsidRDefault="002F4DDD" w:rsidP="002F4DDD">
            <w:pPr>
              <w:rPr>
                <w:rFonts w:ascii="Cambria" w:hAnsi="Cambria" w:cs="Arial"/>
                <w:b/>
                <w:color w:val="000000"/>
              </w:rPr>
            </w:pPr>
            <w:r w:rsidRPr="00C65DC2">
              <w:rPr>
                <w:rFonts w:ascii="Cambria" w:hAnsi="Cambria" w:cs="Arial"/>
                <w:b/>
                <w:color w:val="000000"/>
              </w:rPr>
              <w:t>Denumire populară</w:t>
            </w:r>
          </w:p>
        </w:tc>
        <w:tc>
          <w:tcPr>
            <w:tcW w:w="2189" w:type="dxa"/>
            <w:vAlign w:val="center"/>
          </w:tcPr>
          <w:p w:rsidR="002F4DDD" w:rsidRPr="00C65DC2" w:rsidRDefault="002F4DDD" w:rsidP="002F4DDD">
            <w:pPr>
              <w:rPr>
                <w:rFonts w:ascii="Cambria" w:hAnsi="Cambria" w:cs="Arial"/>
                <w:b/>
                <w:color w:val="000000"/>
              </w:rPr>
            </w:pPr>
            <w:r w:rsidRPr="00C65DC2">
              <w:rPr>
                <w:rFonts w:ascii="Cambria" w:hAnsi="Cambria" w:cs="Arial"/>
                <w:b/>
                <w:color w:val="000000"/>
              </w:rPr>
              <w:t>Număr indivizi semnalaţi</w:t>
            </w:r>
          </w:p>
        </w:tc>
      </w:tr>
      <w:tr w:rsidR="002F4DDD" w:rsidRPr="00C65DC2" w:rsidTr="00316480">
        <w:trPr>
          <w:trHeight w:val="281"/>
          <w:jc w:val="center"/>
        </w:trPr>
        <w:tc>
          <w:tcPr>
            <w:tcW w:w="709" w:type="dxa"/>
            <w:shd w:val="clear" w:color="auto" w:fill="auto"/>
            <w:noWrap/>
            <w:vAlign w:val="center"/>
            <w:hideMark/>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hideMark/>
          </w:tcPr>
          <w:p w:rsidR="002F4DDD" w:rsidRPr="00C65DC2" w:rsidRDefault="002F4DDD" w:rsidP="002F4DDD">
            <w:pPr>
              <w:rPr>
                <w:rFonts w:ascii="Cambria" w:hAnsi="Cambria" w:cs="Arial"/>
                <w:i/>
                <w:iCs/>
                <w:color w:val="000000"/>
              </w:rPr>
            </w:pPr>
            <w:r w:rsidRPr="00C65DC2">
              <w:rPr>
                <w:rFonts w:ascii="Cambria" w:hAnsi="Cambria" w:cs="Arial"/>
                <w:i/>
                <w:iCs/>
                <w:color w:val="000000"/>
              </w:rPr>
              <w:t>Alauda arvensis</w:t>
            </w:r>
          </w:p>
        </w:tc>
        <w:tc>
          <w:tcPr>
            <w:tcW w:w="2760" w:type="dxa"/>
            <w:shd w:val="clear" w:color="000000" w:fill="FFFFFF"/>
            <w:noWrap/>
            <w:vAlign w:val="center"/>
            <w:hideMark/>
          </w:tcPr>
          <w:p w:rsidR="002F4DDD" w:rsidRPr="00C65DC2" w:rsidRDefault="002F4DDD" w:rsidP="002F4DDD">
            <w:pPr>
              <w:rPr>
                <w:rFonts w:ascii="Cambria" w:hAnsi="Cambria" w:cs="Arial"/>
                <w:bCs/>
                <w:color w:val="000000"/>
              </w:rPr>
            </w:pPr>
            <w:r w:rsidRPr="00C65DC2">
              <w:rPr>
                <w:rFonts w:ascii="Cambria" w:hAnsi="Cambria" w:cs="Arial"/>
                <w:bCs/>
                <w:color w:val="000000"/>
              </w:rPr>
              <w:t>Ciocârlie de câmp</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hideMark/>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hideMark/>
          </w:tcPr>
          <w:p w:rsidR="002F4DDD" w:rsidRPr="00C65DC2" w:rsidRDefault="002F4DDD" w:rsidP="002F4DDD">
            <w:pPr>
              <w:rPr>
                <w:rFonts w:ascii="Cambria" w:hAnsi="Cambria" w:cs="Arial"/>
                <w:i/>
                <w:iCs/>
                <w:color w:val="000000"/>
              </w:rPr>
            </w:pPr>
            <w:r w:rsidRPr="00C65DC2">
              <w:rPr>
                <w:rFonts w:ascii="Cambria" w:hAnsi="Cambria" w:cs="Arial"/>
                <w:i/>
                <w:iCs/>
                <w:color w:val="000000"/>
              </w:rPr>
              <w:t>Anthus campestris</w:t>
            </w:r>
          </w:p>
        </w:tc>
        <w:tc>
          <w:tcPr>
            <w:tcW w:w="2760" w:type="dxa"/>
            <w:shd w:val="clear" w:color="000000" w:fill="FFFFFF"/>
            <w:noWrap/>
            <w:vAlign w:val="center"/>
            <w:hideMark/>
          </w:tcPr>
          <w:p w:rsidR="002F4DDD" w:rsidRPr="00C65DC2" w:rsidRDefault="002F4DDD" w:rsidP="002F4DDD">
            <w:pPr>
              <w:rPr>
                <w:rFonts w:ascii="Cambria" w:hAnsi="Cambria" w:cs="Arial"/>
                <w:bCs/>
                <w:color w:val="000000"/>
              </w:rPr>
            </w:pPr>
            <w:r w:rsidRPr="00C65DC2">
              <w:rPr>
                <w:rFonts w:ascii="Cambria" w:eastAsia="Calibri" w:hAnsi="Cambria" w:cs="Arial"/>
              </w:rPr>
              <w:t>Fâsa de câmp</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Buteo buteo</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Şorecar comun</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8</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Ciconia ciconia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Barza alba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&gt;30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Coracias garrulus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Dumbrăveanca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7</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Corvus corax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Corb</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Corvus corone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Cioară grivă</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Corvus frucilegus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Cioara de semănătura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Corvus monedula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Stăncuţa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Coturnix coturnix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Prepeliţa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12</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Cuculus canorus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 xml:space="preserve"> Cuc</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7</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Dendrocopos medius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Ciocănitoarea de stejar</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&gt;20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Emberiza calandra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Presura sura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Falco tinnunculus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Vânturelul roşu</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&gt;20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Falco vespertinus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Vânturel de seară</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17</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Fringilla coelebs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Cinteza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&gt;20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Galerida cristata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Ciocârlan</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Hirundo rustica </w:t>
            </w:r>
          </w:p>
        </w:tc>
        <w:tc>
          <w:tcPr>
            <w:tcW w:w="2760" w:type="dxa"/>
            <w:shd w:val="clear" w:color="000000" w:fill="FFFFFF"/>
            <w:noWrap/>
            <w:vAlign w:val="center"/>
          </w:tcPr>
          <w:p w:rsidR="002F4DDD" w:rsidRPr="00C65DC2" w:rsidRDefault="002F4DDD" w:rsidP="002F4DDD">
            <w:pPr>
              <w:rPr>
                <w:rFonts w:ascii="Cambria" w:hAnsi="Cambria" w:cs="Arial"/>
                <w:bCs/>
                <w:color w:val="000000"/>
              </w:rPr>
            </w:pPr>
            <w:r w:rsidRPr="00C65DC2">
              <w:rPr>
                <w:rFonts w:ascii="Cambria" w:eastAsia="Calibri" w:hAnsi="Cambria" w:cs="Arial"/>
              </w:rPr>
              <w:t>Rândunica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Lanius collurio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Sfrancioc roșiatic</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Lanius minor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Sfrancioc cu frunte neagra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Merops apiaster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Prigorie</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14</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Motacilla alba</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Codobatura albă</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Parus major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Piţigoi mare</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Passer domesticus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Vrabie de casă</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Passer montanus</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Vrabie de câmp</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Perdix perdix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Potârniche</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&gt;20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Pica pica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Coţofana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Phasianus colchicus</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Fazan</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8</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Streptopelia decaocta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Guguștiuc</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Sturnus vulgaris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Graur</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&gt;50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Sylvia communis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Silvie de câmpie</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&gt;30</w:t>
            </w:r>
          </w:p>
        </w:tc>
      </w:tr>
      <w:tr w:rsidR="002F4DDD" w:rsidRPr="00C65DC2" w:rsidTr="00316480">
        <w:trPr>
          <w:trHeight w:val="281"/>
          <w:jc w:val="center"/>
        </w:trPr>
        <w:tc>
          <w:tcPr>
            <w:tcW w:w="709" w:type="dxa"/>
            <w:shd w:val="clear" w:color="auto" w:fill="auto"/>
            <w:noWrap/>
            <w:vAlign w:val="center"/>
          </w:tcPr>
          <w:p w:rsidR="002F4DDD" w:rsidRPr="00C65DC2" w:rsidRDefault="002F4DDD" w:rsidP="009D3C7D">
            <w:pPr>
              <w:pStyle w:val="ListParagraph"/>
              <w:numPr>
                <w:ilvl w:val="0"/>
                <w:numId w:val="82"/>
              </w:numPr>
              <w:ind w:left="357" w:hanging="357"/>
              <w:jc w:val="center"/>
              <w:rPr>
                <w:rFonts w:ascii="Cambria" w:hAnsi="Cambria" w:cs="Arial"/>
                <w:color w:val="000000"/>
              </w:rPr>
            </w:pPr>
          </w:p>
        </w:tc>
        <w:tc>
          <w:tcPr>
            <w:tcW w:w="2485" w:type="dxa"/>
            <w:shd w:val="clear" w:color="auto" w:fill="auto"/>
            <w:noWrap/>
            <w:vAlign w:val="center"/>
          </w:tcPr>
          <w:p w:rsidR="002F4DDD" w:rsidRPr="00C65DC2" w:rsidRDefault="002F4DDD" w:rsidP="002F4DDD">
            <w:pPr>
              <w:rPr>
                <w:rFonts w:ascii="Cambria" w:hAnsi="Cambria" w:cs="Arial"/>
                <w:i/>
                <w:iCs/>
                <w:color w:val="000000"/>
              </w:rPr>
            </w:pPr>
            <w:r w:rsidRPr="00C65DC2">
              <w:rPr>
                <w:rFonts w:ascii="Cambria" w:hAnsi="Cambria" w:cs="Arial"/>
                <w:i/>
                <w:iCs/>
                <w:color w:val="000000"/>
              </w:rPr>
              <w:t xml:space="preserve">Upupa epops </w:t>
            </w:r>
          </w:p>
        </w:tc>
        <w:tc>
          <w:tcPr>
            <w:tcW w:w="2760" w:type="dxa"/>
            <w:shd w:val="clear" w:color="000000" w:fill="FFFFFF"/>
            <w:noWrap/>
            <w:vAlign w:val="center"/>
          </w:tcPr>
          <w:p w:rsidR="002F4DDD" w:rsidRPr="00C65DC2" w:rsidRDefault="002F4DDD" w:rsidP="002F4DDD">
            <w:pPr>
              <w:rPr>
                <w:rFonts w:ascii="Cambria" w:eastAsia="Calibri" w:hAnsi="Cambria" w:cs="Arial"/>
              </w:rPr>
            </w:pPr>
            <w:r w:rsidRPr="00C65DC2">
              <w:rPr>
                <w:rFonts w:ascii="Cambria" w:eastAsia="Calibri" w:hAnsi="Cambria" w:cs="Arial"/>
              </w:rPr>
              <w:t>Pupăza</w:t>
            </w:r>
          </w:p>
        </w:tc>
        <w:tc>
          <w:tcPr>
            <w:tcW w:w="2189" w:type="dxa"/>
            <w:shd w:val="clear" w:color="000000" w:fill="FFFFFF"/>
            <w:vAlign w:val="center"/>
          </w:tcPr>
          <w:p w:rsidR="002F4DDD" w:rsidRPr="00C65DC2" w:rsidRDefault="002F4DDD" w:rsidP="002F4DDD">
            <w:pPr>
              <w:rPr>
                <w:rFonts w:ascii="Cambria" w:hAnsi="Cambria" w:cs="Arial"/>
                <w:color w:val="000000"/>
              </w:rPr>
            </w:pPr>
            <w:r w:rsidRPr="00C65DC2">
              <w:rPr>
                <w:rFonts w:ascii="Cambria" w:hAnsi="Cambria" w:cs="Arial"/>
                <w:color w:val="000000"/>
              </w:rPr>
              <w:t>5</w:t>
            </w:r>
          </w:p>
        </w:tc>
      </w:tr>
    </w:tbl>
    <w:p w:rsidR="002F4DDD" w:rsidRPr="00C65DC2" w:rsidRDefault="002F4DDD" w:rsidP="002F4DDD">
      <w:pPr>
        <w:rPr>
          <w:rFonts w:ascii="Cambria" w:hAnsi="Cambria" w:cs="Arial"/>
          <w:i/>
          <w:highlight w:val="yellow"/>
        </w:rPr>
      </w:pP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Speciile de păsări cuibăritoare, sunt specii comune, având în vedere locația dată; lista completă a speciilor de păsări clocitoare observate și menționate în literatura de specialitate, cuprinde următoarele specii, după cum urmează:</w:t>
      </w:r>
    </w:p>
    <w:p w:rsidR="002F4DDD" w:rsidRPr="00C65DC2" w:rsidRDefault="002F4DDD" w:rsidP="006D359D">
      <w:pPr>
        <w:jc w:val="center"/>
        <w:rPr>
          <w:rFonts w:ascii="Cambria" w:hAnsi="Cambria" w:cs="Arial"/>
          <w:i/>
        </w:rPr>
      </w:pPr>
      <w:r w:rsidRPr="00C65DC2">
        <w:rPr>
          <w:rFonts w:ascii="Cambria" w:hAnsi="Cambria" w:cs="Arial"/>
          <w:i/>
        </w:rPr>
        <w:t>Tabel 2</w:t>
      </w:r>
      <w:r w:rsidR="00AD77A6">
        <w:rPr>
          <w:rFonts w:ascii="Cambria" w:hAnsi="Cambria" w:cs="Arial"/>
          <w:i/>
        </w:rPr>
        <w:t>9</w:t>
      </w:r>
      <w:r w:rsidRPr="00C65DC2">
        <w:rPr>
          <w:rFonts w:ascii="Cambria" w:hAnsi="Cambria" w:cs="Arial"/>
          <w:i/>
        </w:rPr>
        <w:t>– Specii de păsări cuibăritoare observate în cadrul UAT Nalbant</w:t>
      </w:r>
    </w:p>
    <w:tbl>
      <w:tblPr>
        <w:tblW w:w="4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153"/>
      </w:tblGrid>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b/>
                <w:color w:val="000000"/>
              </w:rPr>
            </w:pPr>
            <w:r w:rsidRPr="00C65DC2">
              <w:rPr>
                <w:rFonts w:ascii="Cambria" w:hAnsi="Cambria" w:cs="Arial"/>
                <w:b/>
                <w:color w:val="000000"/>
              </w:rPr>
              <w:t>Nr. Crt.</w:t>
            </w:r>
          </w:p>
        </w:tc>
        <w:tc>
          <w:tcPr>
            <w:tcW w:w="3153" w:type="dxa"/>
            <w:shd w:val="clear" w:color="auto" w:fill="auto"/>
            <w:noWrap/>
            <w:vAlign w:val="center"/>
            <w:hideMark/>
          </w:tcPr>
          <w:p w:rsidR="002F4DDD" w:rsidRPr="00C65DC2" w:rsidRDefault="002F4DDD" w:rsidP="006D359D">
            <w:pPr>
              <w:jc w:val="center"/>
              <w:rPr>
                <w:rFonts w:ascii="Cambria" w:hAnsi="Cambria" w:cs="Arial"/>
                <w:b/>
                <w:i/>
                <w:iCs/>
                <w:color w:val="000000"/>
              </w:rPr>
            </w:pPr>
            <w:r w:rsidRPr="00C65DC2">
              <w:rPr>
                <w:rFonts w:ascii="Cambria" w:hAnsi="Cambria" w:cs="Arial"/>
                <w:b/>
                <w:i/>
                <w:iCs/>
                <w:color w:val="000000"/>
              </w:rPr>
              <w:t>Denumirea științifică</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1</w:t>
            </w:r>
          </w:p>
        </w:tc>
        <w:tc>
          <w:tcPr>
            <w:tcW w:w="3153" w:type="dxa"/>
            <w:shd w:val="clear" w:color="000000" w:fill="FFFFFF"/>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i/>
                <w:iCs/>
                <w:color w:val="000000"/>
              </w:rPr>
              <w:t>Alauda arvensis</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3</w:t>
            </w:r>
          </w:p>
        </w:tc>
        <w:tc>
          <w:tcPr>
            <w:tcW w:w="3153" w:type="dxa"/>
            <w:shd w:val="clear" w:color="000000" w:fill="FFFFFF"/>
            <w:noWrap/>
            <w:vAlign w:val="center"/>
            <w:hideMark/>
          </w:tcPr>
          <w:p w:rsidR="002F4DDD" w:rsidRPr="00C65DC2" w:rsidRDefault="002F4DDD" w:rsidP="006D359D">
            <w:pPr>
              <w:jc w:val="center"/>
              <w:rPr>
                <w:rFonts w:ascii="Cambria" w:hAnsi="Cambria" w:cs="Arial"/>
                <w:i/>
                <w:iCs/>
                <w:color w:val="000000"/>
              </w:rPr>
            </w:pPr>
            <w:r w:rsidRPr="00C65DC2">
              <w:rPr>
                <w:rFonts w:ascii="Cambria" w:hAnsi="Cambria" w:cs="Arial"/>
                <w:i/>
                <w:iCs/>
                <w:color w:val="000000"/>
              </w:rPr>
              <w:t>Corvus corone cornix</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4</w:t>
            </w:r>
          </w:p>
        </w:tc>
        <w:tc>
          <w:tcPr>
            <w:tcW w:w="3153" w:type="dxa"/>
            <w:shd w:val="clear" w:color="000000" w:fill="FFFFFF"/>
            <w:noWrap/>
            <w:vAlign w:val="center"/>
            <w:hideMark/>
          </w:tcPr>
          <w:p w:rsidR="002F4DDD" w:rsidRPr="00C65DC2" w:rsidRDefault="002F4DDD" w:rsidP="006D359D">
            <w:pPr>
              <w:jc w:val="center"/>
              <w:rPr>
                <w:rFonts w:ascii="Cambria" w:hAnsi="Cambria" w:cs="Arial"/>
                <w:i/>
                <w:iCs/>
                <w:color w:val="000000"/>
              </w:rPr>
            </w:pPr>
            <w:r w:rsidRPr="00C65DC2">
              <w:rPr>
                <w:rFonts w:ascii="Cambria" w:hAnsi="Cambria" w:cs="Arial"/>
                <w:i/>
                <w:iCs/>
                <w:color w:val="000000"/>
              </w:rPr>
              <w:t>Corvus frugilegus</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5</w:t>
            </w:r>
          </w:p>
        </w:tc>
        <w:tc>
          <w:tcPr>
            <w:tcW w:w="3153" w:type="dxa"/>
            <w:shd w:val="clear" w:color="000000" w:fill="FFFFFF"/>
            <w:noWrap/>
            <w:vAlign w:val="center"/>
            <w:hideMark/>
          </w:tcPr>
          <w:p w:rsidR="002F4DDD" w:rsidRPr="00C65DC2" w:rsidRDefault="002F4DDD" w:rsidP="006D359D">
            <w:pPr>
              <w:jc w:val="center"/>
              <w:rPr>
                <w:rFonts w:ascii="Cambria" w:hAnsi="Cambria" w:cs="Arial"/>
                <w:i/>
                <w:iCs/>
                <w:color w:val="000000"/>
              </w:rPr>
            </w:pPr>
            <w:r w:rsidRPr="00C65DC2">
              <w:rPr>
                <w:rFonts w:ascii="Cambria" w:hAnsi="Cambria" w:cs="Arial"/>
                <w:i/>
                <w:iCs/>
                <w:color w:val="000000"/>
              </w:rPr>
              <w:t>Corvus monedula</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6</w:t>
            </w:r>
          </w:p>
        </w:tc>
        <w:tc>
          <w:tcPr>
            <w:tcW w:w="3153" w:type="dxa"/>
            <w:shd w:val="clear" w:color="000000" w:fill="FFFFFF"/>
            <w:noWrap/>
            <w:vAlign w:val="center"/>
            <w:hideMark/>
          </w:tcPr>
          <w:p w:rsidR="002F4DDD" w:rsidRPr="00C65DC2" w:rsidRDefault="002F4DDD" w:rsidP="006D359D">
            <w:pPr>
              <w:jc w:val="center"/>
              <w:rPr>
                <w:rFonts w:ascii="Cambria" w:hAnsi="Cambria" w:cs="Arial"/>
                <w:i/>
                <w:iCs/>
                <w:color w:val="000000"/>
              </w:rPr>
            </w:pPr>
            <w:r w:rsidRPr="00C65DC2">
              <w:rPr>
                <w:rFonts w:ascii="Cambria" w:hAnsi="Cambria" w:cs="Arial"/>
                <w:i/>
                <w:iCs/>
                <w:color w:val="000000"/>
              </w:rPr>
              <w:t>Coturnix coturnix</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7</w:t>
            </w:r>
          </w:p>
        </w:tc>
        <w:tc>
          <w:tcPr>
            <w:tcW w:w="3153" w:type="dxa"/>
            <w:shd w:val="clear" w:color="000000" w:fill="FFFFFF"/>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i/>
                <w:iCs/>
                <w:color w:val="000000"/>
              </w:rPr>
              <w:t>Cuculus canorus</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8</w:t>
            </w:r>
          </w:p>
        </w:tc>
        <w:tc>
          <w:tcPr>
            <w:tcW w:w="3153" w:type="dxa"/>
            <w:shd w:val="clear" w:color="000000" w:fill="FFFFFF"/>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i/>
                <w:iCs/>
              </w:rPr>
              <w:t>Dendrocopos medius</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9</w:t>
            </w:r>
          </w:p>
        </w:tc>
        <w:tc>
          <w:tcPr>
            <w:tcW w:w="3153"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i/>
                <w:iCs/>
                <w:color w:val="000000"/>
              </w:rPr>
              <w:t>Galerida cristata</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10</w:t>
            </w:r>
          </w:p>
        </w:tc>
        <w:tc>
          <w:tcPr>
            <w:tcW w:w="3153" w:type="dxa"/>
            <w:shd w:val="clear" w:color="000000" w:fill="FFFFFF"/>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i/>
                <w:iCs/>
                <w:color w:val="000000"/>
              </w:rPr>
              <w:t>Hirundo rustica</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11</w:t>
            </w:r>
          </w:p>
        </w:tc>
        <w:tc>
          <w:tcPr>
            <w:tcW w:w="3153" w:type="dxa"/>
            <w:shd w:val="clear" w:color="000000" w:fill="FFFFFF"/>
            <w:noWrap/>
            <w:vAlign w:val="center"/>
            <w:hideMark/>
          </w:tcPr>
          <w:p w:rsidR="002F4DDD" w:rsidRPr="00C65DC2" w:rsidRDefault="002F4DDD" w:rsidP="006D359D">
            <w:pPr>
              <w:jc w:val="center"/>
              <w:rPr>
                <w:rFonts w:ascii="Cambria" w:hAnsi="Cambria" w:cs="Arial"/>
                <w:i/>
                <w:iCs/>
                <w:color w:val="000000"/>
              </w:rPr>
            </w:pPr>
            <w:r w:rsidRPr="00C65DC2">
              <w:rPr>
                <w:rFonts w:ascii="Cambria" w:hAnsi="Cambria" w:cs="Arial"/>
                <w:i/>
                <w:iCs/>
                <w:color w:val="000000"/>
              </w:rPr>
              <w:t>Lanius collurio</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12</w:t>
            </w:r>
          </w:p>
        </w:tc>
        <w:tc>
          <w:tcPr>
            <w:tcW w:w="3153" w:type="dxa"/>
            <w:shd w:val="clear" w:color="000000" w:fill="FFFFFF"/>
            <w:noWrap/>
            <w:vAlign w:val="center"/>
            <w:hideMark/>
          </w:tcPr>
          <w:p w:rsidR="002F4DDD" w:rsidRPr="00C65DC2" w:rsidRDefault="002F4DDD" w:rsidP="006D359D">
            <w:pPr>
              <w:jc w:val="center"/>
              <w:rPr>
                <w:rFonts w:ascii="Cambria" w:hAnsi="Cambria" w:cs="Arial"/>
                <w:i/>
                <w:iCs/>
                <w:color w:val="000000"/>
              </w:rPr>
            </w:pPr>
            <w:r w:rsidRPr="00C65DC2">
              <w:rPr>
                <w:rFonts w:ascii="Cambria" w:hAnsi="Cambria" w:cs="Arial"/>
                <w:i/>
                <w:iCs/>
                <w:color w:val="000000"/>
              </w:rPr>
              <w:t>Merops apiaster</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13</w:t>
            </w:r>
          </w:p>
        </w:tc>
        <w:tc>
          <w:tcPr>
            <w:tcW w:w="3153" w:type="dxa"/>
            <w:shd w:val="clear" w:color="000000" w:fill="FFFFFF"/>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i/>
                <w:iCs/>
                <w:color w:val="000000"/>
              </w:rPr>
              <w:t>Passer domesticus</w:t>
            </w:r>
          </w:p>
        </w:tc>
      </w:tr>
      <w:tr w:rsidR="002F4DDD" w:rsidRPr="00C65DC2" w:rsidTr="00316480">
        <w:trPr>
          <w:trHeight w:val="315"/>
          <w:jc w:val="center"/>
        </w:trPr>
        <w:tc>
          <w:tcPr>
            <w:tcW w:w="960" w:type="dxa"/>
            <w:shd w:val="clear" w:color="auto" w:fill="auto"/>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color w:val="000000"/>
              </w:rPr>
              <w:t>14</w:t>
            </w:r>
          </w:p>
        </w:tc>
        <w:tc>
          <w:tcPr>
            <w:tcW w:w="3153" w:type="dxa"/>
            <w:shd w:val="clear" w:color="000000" w:fill="FFFFFF"/>
            <w:noWrap/>
            <w:vAlign w:val="center"/>
            <w:hideMark/>
          </w:tcPr>
          <w:p w:rsidR="002F4DDD" w:rsidRPr="00C65DC2" w:rsidRDefault="002F4DDD" w:rsidP="006D359D">
            <w:pPr>
              <w:jc w:val="center"/>
              <w:rPr>
                <w:rFonts w:ascii="Cambria" w:hAnsi="Cambria" w:cs="Arial"/>
                <w:color w:val="000000"/>
              </w:rPr>
            </w:pPr>
            <w:r w:rsidRPr="00C65DC2">
              <w:rPr>
                <w:rFonts w:ascii="Cambria" w:hAnsi="Cambria" w:cs="Arial"/>
                <w:i/>
                <w:iCs/>
                <w:color w:val="000000"/>
              </w:rPr>
              <w:t>Pica pica</w:t>
            </w:r>
          </w:p>
        </w:tc>
      </w:tr>
    </w:tbl>
    <w:p w:rsidR="002F4DDD" w:rsidRPr="00C65DC2" w:rsidRDefault="002F4DDD" w:rsidP="002F4DDD">
      <w:pPr>
        <w:rPr>
          <w:rFonts w:ascii="Cambria" w:hAnsi="Cambria" w:cs="Arial"/>
        </w:rPr>
      </w:pP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 xml:space="preserve">În funcție de tipul ecologic, se poate observa încă odată, că dominante sunt speciile silvicole, dată fiind prezența habitatelor silvicole în partea de nord şi sud a comunei Nalbant. Urmează apoi păsările stepice (si de culturi agricole), cu un procentaj semnificativ, urmate. </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Numărul mic de specii cuibăritoare, într-o asemenea zonă, se datorează așadar, impactului antropic, exercitat de zeci de ani. Dar, în ultimii ani, zonele rurale (așezări umane și vecinătățile acestora) se confruntă cu un impact sever, dar neluat în calcul de autorități din lipsa unui cadru legislativ coerent, și anume câinii vagabonzi, care prădează cu voracitate cuiburile păsărilor de la sol (ouă, pui).  Iarna, profitând de slăbiciunea păsărilor, mai ales a celor acvatice, câinii vânează (în haită) păsările pe care apoi le devorează.</w:t>
      </w:r>
    </w:p>
    <w:p w:rsidR="002F4DDD" w:rsidRPr="00C65DC2" w:rsidRDefault="002F4DDD" w:rsidP="0088756B">
      <w:pPr>
        <w:autoSpaceDE w:val="0"/>
        <w:autoSpaceDN w:val="0"/>
        <w:adjustRightInd w:val="0"/>
        <w:spacing w:line="360" w:lineRule="auto"/>
        <w:ind w:firstLine="567"/>
        <w:jc w:val="both"/>
        <w:outlineLvl w:val="0"/>
        <w:rPr>
          <w:rFonts w:ascii="Cambria" w:hAnsi="Cambria" w:cs="Arial"/>
        </w:rPr>
      </w:pPr>
      <w:bookmarkStart w:id="369" w:name="_Toc256635174"/>
      <w:bookmarkStart w:id="370" w:name="_Toc282180828"/>
      <w:bookmarkStart w:id="371" w:name="_Toc481230126"/>
      <w:bookmarkStart w:id="372" w:name="_Toc248288472"/>
      <w:bookmarkStart w:id="373" w:name="_Toc248305362"/>
      <w:bookmarkStart w:id="374" w:name="_Toc221453540"/>
      <w:r w:rsidRPr="00C65DC2">
        <w:rPr>
          <w:rFonts w:ascii="Cambria" w:hAnsi="Cambria" w:cs="Arial"/>
        </w:rPr>
        <w:t>În timpul iernii au fost observate 11 specii de păsări. Au fost luate în considerare  păsări observate cu deosebire din zonei analizate (UAT Nalbant).</w:t>
      </w:r>
      <w:bookmarkEnd w:id="369"/>
      <w:bookmarkEnd w:id="370"/>
      <w:bookmarkEnd w:id="371"/>
      <w:r w:rsidRPr="00C65DC2">
        <w:rPr>
          <w:rFonts w:ascii="Cambria" w:hAnsi="Cambria" w:cs="Arial"/>
        </w:rPr>
        <w:t xml:space="preserve"> </w:t>
      </w:r>
    </w:p>
    <w:bookmarkEnd w:id="372"/>
    <w:bookmarkEnd w:id="373"/>
    <w:bookmarkEnd w:id="374"/>
    <w:p w:rsidR="002F4DDD" w:rsidRPr="00C65DC2" w:rsidRDefault="002F4DDD" w:rsidP="006D359D">
      <w:pPr>
        <w:autoSpaceDE w:val="0"/>
        <w:autoSpaceDN w:val="0"/>
        <w:adjustRightInd w:val="0"/>
        <w:spacing w:line="360" w:lineRule="auto"/>
        <w:jc w:val="center"/>
        <w:rPr>
          <w:rFonts w:ascii="Cambria" w:hAnsi="Cambria" w:cs="Arial"/>
          <w:i/>
        </w:rPr>
      </w:pPr>
      <w:r w:rsidRPr="00C65DC2">
        <w:rPr>
          <w:rFonts w:ascii="Cambria" w:hAnsi="Cambria" w:cs="Arial"/>
          <w:i/>
        </w:rPr>
        <w:t xml:space="preserve">Tabel </w:t>
      </w:r>
      <w:r w:rsidR="00AD77A6">
        <w:rPr>
          <w:rFonts w:ascii="Cambria" w:hAnsi="Cambria" w:cs="Arial"/>
          <w:i/>
        </w:rPr>
        <w:t>30</w:t>
      </w:r>
      <w:r w:rsidRPr="00C65DC2">
        <w:rPr>
          <w:rFonts w:ascii="Cambria" w:hAnsi="Cambria" w:cs="Arial"/>
          <w:i/>
        </w:rPr>
        <w:t xml:space="preserve"> Speciile şi numărul maxim de exemplare observate</w:t>
      </w:r>
    </w:p>
    <w:tbl>
      <w:tblPr>
        <w:tblW w:w="5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2622"/>
        <w:gridCol w:w="2445"/>
      </w:tblGrid>
      <w:tr w:rsidR="002F4DDD" w:rsidRPr="00C65DC2" w:rsidTr="00316480">
        <w:trPr>
          <w:trHeight w:val="960"/>
          <w:jc w:val="center"/>
        </w:trPr>
        <w:tc>
          <w:tcPr>
            <w:tcW w:w="658" w:type="dxa"/>
            <w:vAlign w:val="center"/>
          </w:tcPr>
          <w:p w:rsidR="002F4DDD" w:rsidRPr="00C65DC2" w:rsidRDefault="002F4DDD" w:rsidP="006D359D">
            <w:pPr>
              <w:jc w:val="center"/>
              <w:rPr>
                <w:rFonts w:ascii="Cambria" w:hAnsi="Cambria"/>
                <w:b/>
              </w:rPr>
            </w:pPr>
            <w:r w:rsidRPr="00C65DC2">
              <w:rPr>
                <w:rFonts w:ascii="Cambria" w:hAnsi="Cambria"/>
                <w:b/>
              </w:rPr>
              <w:t>Nr. Crt</w:t>
            </w:r>
          </w:p>
        </w:tc>
        <w:tc>
          <w:tcPr>
            <w:tcW w:w="2622" w:type="dxa"/>
            <w:vAlign w:val="center"/>
          </w:tcPr>
          <w:p w:rsidR="002F4DDD" w:rsidRPr="00C65DC2" w:rsidRDefault="002F4DDD" w:rsidP="006D359D">
            <w:pPr>
              <w:jc w:val="center"/>
              <w:rPr>
                <w:rFonts w:ascii="Cambria" w:hAnsi="Cambria"/>
                <w:b/>
              </w:rPr>
            </w:pPr>
            <w:r w:rsidRPr="00C65DC2">
              <w:rPr>
                <w:rFonts w:ascii="Cambria" w:hAnsi="Cambria"/>
                <w:b/>
              </w:rPr>
              <w:t>Specia</w:t>
            </w:r>
          </w:p>
        </w:tc>
        <w:tc>
          <w:tcPr>
            <w:tcW w:w="2445" w:type="dxa"/>
            <w:vAlign w:val="center"/>
          </w:tcPr>
          <w:p w:rsidR="002F4DDD" w:rsidRPr="00C65DC2" w:rsidRDefault="002F4DDD" w:rsidP="006D359D">
            <w:pPr>
              <w:jc w:val="center"/>
              <w:rPr>
                <w:rFonts w:ascii="Cambria" w:hAnsi="Cambria"/>
                <w:b/>
              </w:rPr>
            </w:pPr>
            <w:r w:rsidRPr="00C65DC2">
              <w:rPr>
                <w:rFonts w:ascii="Cambria" w:hAnsi="Cambria"/>
                <w:b/>
              </w:rPr>
              <w:t>Nr. total de indivizi</w:t>
            </w:r>
          </w:p>
        </w:tc>
      </w:tr>
      <w:tr w:rsidR="002F4DDD" w:rsidRPr="00C65DC2" w:rsidTr="00316480">
        <w:trPr>
          <w:trHeight w:val="315"/>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i/>
              </w:rPr>
            </w:pPr>
            <w:r w:rsidRPr="00C65DC2">
              <w:rPr>
                <w:rFonts w:ascii="Cambria" w:hAnsi="Cambria"/>
                <w:i/>
              </w:rPr>
              <w:t>Buteo buteo</w:t>
            </w:r>
          </w:p>
        </w:tc>
        <w:tc>
          <w:tcPr>
            <w:tcW w:w="2445" w:type="dxa"/>
            <w:vAlign w:val="center"/>
          </w:tcPr>
          <w:p w:rsidR="002F4DDD" w:rsidRPr="00C65DC2" w:rsidRDefault="002F4DDD" w:rsidP="006D359D">
            <w:pPr>
              <w:jc w:val="center"/>
              <w:rPr>
                <w:rFonts w:ascii="Cambria" w:hAnsi="Cambria"/>
              </w:rPr>
            </w:pPr>
            <w:r w:rsidRPr="00C65DC2">
              <w:rPr>
                <w:rFonts w:ascii="Cambria" w:hAnsi="Cambria"/>
              </w:rPr>
              <w:t>1</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i/>
              </w:rPr>
            </w:pPr>
            <w:r w:rsidRPr="00C65DC2">
              <w:rPr>
                <w:rFonts w:ascii="Cambria" w:hAnsi="Cambria"/>
                <w:i/>
              </w:rPr>
              <w:t>Falco tinnunculus</w:t>
            </w:r>
          </w:p>
        </w:tc>
        <w:tc>
          <w:tcPr>
            <w:tcW w:w="2445" w:type="dxa"/>
            <w:vAlign w:val="center"/>
          </w:tcPr>
          <w:p w:rsidR="002F4DDD" w:rsidRPr="00C65DC2" w:rsidRDefault="002F4DDD" w:rsidP="006D359D">
            <w:pPr>
              <w:jc w:val="center"/>
              <w:rPr>
                <w:rFonts w:ascii="Cambria" w:hAnsi="Cambria"/>
              </w:rPr>
            </w:pPr>
            <w:r w:rsidRPr="00C65DC2">
              <w:rPr>
                <w:rFonts w:ascii="Cambria" w:hAnsi="Cambria"/>
              </w:rPr>
              <w:t>1</w:t>
            </w:r>
          </w:p>
        </w:tc>
      </w:tr>
      <w:tr w:rsidR="002F4DDD" w:rsidRPr="00C65DC2" w:rsidTr="00316480">
        <w:trPr>
          <w:trHeight w:val="315"/>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Perdix perdix</w:t>
            </w:r>
          </w:p>
        </w:tc>
        <w:tc>
          <w:tcPr>
            <w:tcW w:w="2445" w:type="dxa"/>
            <w:vAlign w:val="center"/>
          </w:tcPr>
          <w:p w:rsidR="002F4DDD" w:rsidRPr="00C65DC2" w:rsidRDefault="002F4DDD" w:rsidP="006D359D">
            <w:pPr>
              <w:jc w:val="center"/>
              <w:rPr>
                <w:rFonts w:ascii="Cambria" w:hAnsi="Cambria"/>
              </w:rPr>
            </w:pPr>
            <w:r w:rsidRPr="00C65DC2">
              <w:rPr>
                <w:rFonts w:ascii="Cambria" w:hAnsi="Cambria"/>
              </w:rPr>
              <w:t>5</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Phasianus colchicus</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6</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Galerida cristata</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20</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Carduelis carduelis</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8</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Passer domesticus</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&gt;50</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Pica pica</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&gt;50</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Corvus frugilegus</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&gt;50</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Corvus corone cornix</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&gt;50</w:t>
            </w:r>
          </w:p>
        </w:tc>
      </w:tr>
      <w:tr w:rsidR="002F4DDD" w:rsidRPr="00C65DC2" w:rsidTr="00316480">
        <w:trPr>
          <w:trHeight w:val="330"/>
          <w:jc w:val="center"/>
        </w:trPr>
        <w:tc>
          <w:tcPr>
            <w:tcW w:w="658" w:type="dxa"/>
            <w:vAlign w:val="center"/>
          </w:tcPr>
          <w:p w:rsidR="002F4DDD" w:rsidRPr="00C65DC2" w:rsidRDefault="002F4DDD" w:rsidP="006D359D">
            <w:pPr>
              <w:pStyle w:val="ListParagraph"/>
              <w:numPr>
                <w:ilvl w:val="0"/>
                <w:numId w:val="83"/>
              </w:numPr>
              <w:ind w:left="357" w:hanging="357"/>
              <w:jc w:val="center"/>
              <w:rPr>
                <w:rFonts w:ascii="Cambria" w:hAnsi="Cambria"/>
              </w:rPr>
            </w:pPr>
          </w:p>
        </w:tc>
        <w:tc>
          <w:tcPr>
            <w:tcW w:w="2622" w:type="dxa"/>
            <w:vAlign w:val="center"/>
          </w:tcPr>
          <w:p w:rsidR="002F4DDD" w:rsidRPr="00C65DC2" w:rsidRDefault="002F4DDD" w:rsidP="006D359D">
            <w:pPr>
              <w:jc w:val="center"/>
              <w:rPr>
                <w:rFonts w:ascii="Cambria" w:hAnsi="Cambria" w:cs="Arial"/>
                <w:i/>
                <w:iCs/>
              </w:rPr>
            </w:pPr>
            <w:r w:rsidRPr="00C65DC2">
              <w:rPr>
                <w:rFonts w:ascii="Cambria" w:hAnsi="Cambria" w:cs="Arial"/>
                <w:i/>
                <w:iCs/>
              </w:rPr>
              <w:t>Corvus monedula</w:t>
            </w:r>
          </w:p>
        </w:tc>
        <w:tc>
          <w:tcPr>
            <w:tcW w:w="2445" w:type="dxa"/>
            <w:vAlign w:val="center"/>
          </w:tcPr>
          <w:p w:rsidR="002F4DDD" w:rsidRPr="00C65DC2" w:rsidRDefault="002F4DDD" w:rsidP="006D359D">
            <w:pPr>
              <w:jc w:val="center"/>
              <w:rPr>
                <w:rFonts w:ascii="Cambria" w:hAnsi="Cambria" w:cs="Arial"/>
              </w:rPr>
            </w:pPr>
            <w:r w:rsidRPr="00C65DC2">
              <w:rPr>
                <w:rFonts w:ascii="Cambria" w:hAnsi="Cambria" w:cs="Arial"/>
              </w:rPr>
              <w:t>&gt;50</w:t>
            </w:r>
          </w:p>
        </w:tc>
      </w:tr>
    </w:tbl>
    <w:p w:rsidR="002F4DDD" w:rsidRPr="00C65DC2" w:rsidRDefault="002F4DDD" w:rsidP="002F4DDD">
      <w:pPr>
        <w:spacing w:line="360" w:lineRule="auto"/>
        <w:jc w:val="both"/>
        <w:rPr>
          <w:rFonts w:ascii="Cambria" w:hAnsi="Cambria" w:cs="Arial"/>
          <w:highlight w:val="yellow"/>
        </w:rPr>
      </w:pP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 xml:space="preserve">În timpul iernii au fost observate puţine specii de păsări care iernează în arealul analizat, aspect datorat existenţei terenurilor agricole în totalitate şi lipsa habitatelor de adăpost. </w:t>
      </w:r>
    </w:p>
    <w:p w:rsidR="002F4DDD" w:rsidRPr="00C65DC2" w:rsidRDefault="002F4DDD" w:rsidP="002F4DDD">
      <w:pPr>
        <w:spacing w:line="360" w:lineRule="auto"/>
        <w:ind w:firstLine="567"/>
        <w:jc w:val="both"/>
        <w:rPr>
          <w:rFonts w:ascii="Cambria" w:hAnsi="Cambria" w:cs="Arial"/>
        </w:rPr>
      </w:pPr>
    </w:p>
    <w:p w:rsidR="002F4DDD" w:rsidRPr="00C65DC2" w:rsidRDefault="002F4DDD" w:rsidP="002F4DDD">
      <w:pPr>
        <w:pStyle w:val="Heading2"/>
        <w:numPr>
          <w:ilvl w:val="0"/>
          <w:numId w:val="0"/>
        </w:numPr>
        <w:shd w:val="clear" w:color="auto" w:fill="BFBFBF"/>
        <w:spacing w:before="0" w:after="0" w:line="360" w:lineRule="auto"/>
        <w:ind w:firstLine="568"/>
        <w:jc w:val="both"/>
        <w:rPr>
          <w:rFonts w:ascii="Cambria" w:hAnsi="Cambria"/>
          <w:i w:val="0"/>
          <w:iCs w:val="0"/>
          <w:sz w:val="24"/>
          <w:szCs w:val="24"/>
        </w:rPr>
      </w:pPr>
      <w:bookmarkStart w:id="375" w:name="_Toc481230127"/>
      <w:r w:rsidRPr="00C65DC2">
        <w:rPr>
          <w:rFonts w:ascii="Cambria" w:hAnsi="Cambria"/>
          <w:i w:val="0"/>
          <w:iCs w:val="0"/>
          <w:sz w:val="24"/>
          <w:szCs w:val="24"/>
        </w:rPr>
        <w:t>Relația obiectivelor planului cu ariile naturale protejate, descrierea funcțiilor ecologice ale speciilor și habitatelor de interes comunitar afectate (suprafața, locația, speciile caracteristice) și a relației acestora cu ariile naturale protejate de interes comunitar învecinate și distribuția acestora</w:t>
      </w:r>
      <w:bookmarkEnd w:id="375"/>
    </w:p>
    <w:p w:rsidR="002F4DDD" w:rsidRPr="00C65DC2" w:rsidRDefault="002F4DDD" w:rsidP="002F4DDD">
      <w:pPr>
        <w:spacing w:line="360" w:lineRule="auto"/>
        <w:ind w:firstLine="567"/>
        <w:jc w:val="both"/>
        <w:rPr>
          <w:rFonts w:ascii="Cambria" w:hAnsi="Cambria"/>
        </w:rPr>
      </w:pPr>
      <w:r w:rsidRPr="00C65DC2">
        <w:rPr>
          <w:rFonts w:ascii="Cambria" w:hAnsi="Cambria"/>
        </w:rPr>
        <w:t>Existența speciilor de flora și fauna specifice habitatelor de interes comunitar în zona studiată a planului PUG permite implementarea planului în arealul propus cu luarea unor măsuri privind protecția biodiversității locale. Implementarea obiectivelor prevăzute în prezentul PUG, nu vor afecta numeric și structural nici una dintre populațiile floristice și faunistice din habitatele prioritare ale ariilor naturale din zona PUG comuna Nalbant.</w:t>
      </w:r>
    </w:p>
    <w:p w:rsidR="002F4DDD" w:rsidRPr="00C65DC2" w:rsidRDefault="002F4DDD" w:rsidP="002F4DDD">
      <w:pPr>
        <w:spacing w:line="360" w:lineRule="auto"/>
        <w:ind w:firstLine="567"/>
        <w:jc w:val="both"/>
        <w:rPr>
          <w:rFonts w:ascii="Cambria" w:hAnsi="Cambria"/>
        </w:rPr>
      </w:pPr>
      <w:r w:rsidRPr="00C65DC2">
        <w:rPr>
          <w:rFonts w:ascii="Cambria" w:hAnsi="Cambria"/>
        </w:rPr>
        <w:t xml:space="preserve">Implementarea obiectivele PUG propuse au influență pozitivă asupra stării de conservare a ariilor naturale protejate, acestea stabilind prin regulamentul de urbanism măsuri de reglementare urbanistică. </w:t>
      </w:r>
    </w:p>
    <w:p w:rsidR="002F4DDD" w:rsidRPr="00C65DC2" w:rsidRDefault="002F4DDD" w:rsidP="002F4DDD">
      <w:pPr>
        <w:suppressAutoHyphens/>
        <w:spacing w:line="360" w:lineRule="auto"/>
        <w:ind w:firstLine="567"/>
        <w:jc w:val="both"/>
        <w:rPr>
          <w:rFonts w:ascii="Cambria" w:hAnsi="Cambria" w:cs="Arial"/>
          <w:lang w:eastAsia="ar-SA"/>
        </w:rPr>
      </w:pPr>
      <w:r w:rsidRPr="00C65DC2">
        <w:rPr>
          <w:rFonts w:ascii="Cambria" w:hAnsi="Cambria" w:cs="Arial"/>
          <w:lang w:eastAsia="ar-SA"/>
        </w:rPr>
        <w:t>Funcţionarea ecosistemului depinde de relaţiile dintre speciile biocenozei, cât şi de interacţiunea dintre acestea şi factorii de biotop. Pe baza acestor relaţii, ecosistemul poate asigura desfăşurarea a trei funcţii esenţiale. Funcţia energetică, funcţia de circulaţie a materiei şi funcţia de autoreglare.</w:t>
      </w:r>
    </w:p>
    <w:p w:rsidR="002F4DDD" w:rsidRPr="00C65DC2" w:rsidRDefault="002F4DDD" w:rsidP="002F4DDD">
      <w:pPr>
        <w:suppressAutoHyphens/>
        <w:spacing w:line="360" w:lineRule="auto"/>
        <w:ind w:firstLine="567"/>
        <w:jc w:val="both"/>
        <w:rPr>
          <w:rFonts w:ascii="Cambria" w:hAnsi="Cambria" w:cs="Arial"/>
          <w:lang w:eastAsia="ar-SA"/>
        </w:rPr>
      </w:pPr>
      <w:r w:rsidRPr="00C65DC2">
        <w:rPr>
          <w:rFonts w:ascii="Cambria" w:hAnsi="Cambria" w:cs="Arial"/>
          <w:lang w:eastAsia="ar-SA"/>
        </w:rPr>
        <w:t>Relaţiile dintre ecosisteme şi speciile de faună care necesită protecţie sunt interdependente, fiind creat un sistem funcțional unitar.</w:t>
      </w:r>
    </w:p>
    <w:p w:rsidR="002F4DDD" w:rsidRPr="00C65DC2" w:rsidRDefault="002F4DDD" w:rsidP="002F4DDD">
      <w:pPr>
        <w:suppressAutoHyphens/>
        <w:spacing w:line="360" w:lineRule="auto"/>
        <w:ind w:firstLine="567"/>
        <w:jc w:val="both"/>
        <w:rPr>
          <w:rFonts w:ascii="Cambria" w:hAnsi="Cambria" w:cs="Arial"/>
          <w:lang w:eastAsia="ar-SA"/>
        </w:rPr>
      </w:pPr>
      <w:r w:rsidRPr="00C65DC2">
        <w:rPr>
          <w:rFonts w:ascii="Cambria" w:hAnsi="Cambria" w:cs="Arial"/>
          <w:lang w:eastAsia="ar-SA"/>
        </w:rPr>
        <w:t>Aceste specii vânează şi se hrănesc la adăpostul ecosistemelor. Şi celelalte specii de vertebrate şi nevertebrate sunt legate de existenţa ecosistemului.</w:t>
      </w:r>
    </w:p>
    <w:p w:rsidR="002F4DDD" w:rsidRPr="00C65DC2" w:rsidRDefault="002F4DDD" w:rsidP="002F4DDD">
      <w:pPr>
        <w:suppressAutoHyphens/>
        <w:spacing w:line="360" w:lineRule="auto"/>
        <w:ind w:firstLine="567"/>
        <w:jc w:val="both"/>
        <w:rPr>
          <w:rFonts w:ascii="Cambria" w:hAnsi="Cambria" w:cs="Arial"/>
          <w:lang w:eastAsia="ar-SA"/>
        </w:rPr>
      </w:pPr>
      <w:r w:rsidRPr="00C65DC2">
        <w:rPr>
          <w:rFonts w:ascii="Cambria" w:hAnsi="Cambria" w:cs="Arial"/>
          <w:lang w:eastAsia="ar-SA"/>
        </w:rPr>
        <w:t>Activitatea desfăşurata în realizarea şi implementarea planului este la scară restrânsă şi nu va afecta integritatea şi stabilitatea siturilor naturale, dacă se vor respecta măsurile minime propuse şi recomandările propuse prin prezentul studiu de evaluare adecvată, respectiv respectarea legislaţie în vigoare.</w:t>
      </w:r>
    </w:p>
    <w:p w:rsidR="006D359D" w:rsidRPr="00C65DC2" w:rsidRDefault="006D359D" w:rsidP="002F4DDD">
      <w:pPr>
        <w:suppressAutoHyphens/>
        <w:spacing w:line="360" w:lineRule="auto"/>
        <w:ind w:firstLine="567"/>
        <w:jc w:val="both"/>
        <w:rPr>
          <w:rFonts w:ascii="Cambria" w:hAnsi="Cambria" w:cs="Arial"/>
          <w:lang w:eastAsia="ar-SA"/>
        </w:rPr>
      </w:pPr>
    </w:p>
    <w:p w:rsidR="002F4DDD" w:rsidRPr="00C65DC2" w:rsidRDefault="002F4DDD" w:rsidP="002F4DDD">
      <w:pPr>
        <w:pStyle w:val="Heading2"/>
        <w:numPr>
          <w:ilvl w:val="0"/>
          <w:numId w:val="0"/>
        </w:numPr>
        <w:shd w:val="clear" w:color="auto" w:fill="BFBFBF"/>
        <w:spacing w:before="0" w:after="0" w:line="360" w:lineRule="auto"/>
        <w:ind w:firstLine="568"/>
        <w:jc w:val="both"/>
        <w:rPr>
          <w:rFonts w:ascii="Cambria" w:hAnsi="Cambria"/>
          <w:i w:val="0"/>
          <w:iCs w:val="0"/>
          <w:sz w:val="24"/>
          <w:szCs w:val="24"/>
        </w:rPr>
      </w:pPr>
      <w:bookmarkStart w:id="376" w:name="_Toc481230128"/>
      <w:r w:rsidRPr="00C65DC2">
        <w:rPr>
          <w:rFonts w:ascii="Cambria" w:hAnsi="Cambria"/>
          <w:i w:val="0"/>
          <w:iCs w:val="0"/>
          <w:sz w:val="24"/>
          <w:szCs w:val="24"/>
        </w:rPr>
        <w:t>Date privind structura și dinamica populațiilor de specii afectate (evoluția numerică a populației în cadrul ariilor naturale protejate de interes comunitar, procentul estimativ al populației unei specii afectate de implementarea PUG, suprafața habitatului este suficient de mare pentru a asigura menținerea speciei pe termen</w:t>
      </w:r>
      <w:bookmarkEnd w:id="376"/>
    </w:p>
    <w:p w:rsidR="002F4DDD" w:rsidRPr="00C65DC2" w:rsidRDefault="002F4DDD" w:rsidP="002F4DDD">
      <w:pPr>
        <w:spacing w:line="360" w:lineRule="auto"/>
        <w:ind w:firstLine="567"/>
        <w:jc w:val="both"/>
        <w:rPr>
          <w:rFonts w:ascii="Cambria" w:hAnsi="Cambria"/>
        </w:rPr>
      </w:pPr>
      <w:r w:rsidRPr="00C65DC2">
        <w:rPr>
          <w:rFonts w:ascii="Cambria" w:hAnsi="Cambria"/>
        </w:rPr>
        <w:t xml:space="preserve">În perimetrul destinat implementării planului analizat nu este identificată o biodiversitate reprezentativă și specifică ariilor naturale protejate. Biodiversitate animală (fauna de nevertebrate și vertebrate) este specifică arealelor zonelor locuite specifice influenței activităților umane (suprapășunat, activități piscicole, lucrări agricole, etc). </w:t>
      </w:r>
    </w:p>
    <w:p w:rsidR="002F4DDD" w:rsidRPr="00C65DC2" w:rsidRDefault="002F4DDD" w:rsidP="002F4DDD">
      <w:pPr>
        <w:spacing w:line="360" w:lineRule="auto"/>
        <w:ind w:firstLine="567"/>
        <w:jc w:val="both"/>
        <w:rPr>
          <w:rFonts w:ascii="Cambria" w:hAnsi="Cambria"/>
        </w:rPr>
      </w:pPr>
      <w:r w:rsidRPr="00C65DC2">
        <w:rPr>
          <w:rFonts w:ascii="Cambria" w:hAnsi="Cambria"/>
        </w:rPr>
        <w:t>Diversitatea speciilor de faună  este  redusă, fiind reprezentată majoritar de nevertebrate, vertebrate (reptile, amfibieni) cu populații reduse ce nu necesită structuri de conservare, în timp ce mamiferele, speciile de păsări au o răspândire cantonată în afara zonelor de interes – obiective PUG.</w:t>
      </w:r>
    </w:p>
    <w:p w:rsidR="002F4DDD" w:rsidRPr="00C65DC2" w:rsidRDefault="002F4DDD" w:rsidP="002F4DDD">
      <w:pPr>
        <w:spacing w:line="360" w:lineRule="auto"/>
        <w:ind w:firstLine="567"/>
        <w:jc w:val="both"/>
        <w:rPr>
          <w:rFonts w:ascii="Cambria" w:hAnsi="Cambria"/>
        </w:rPr>
      </w:pPr>
      <w:r w:rsidRPr="00C65DC2">
        <w:rPr>
          <w:rFonts w:ascii="Cambria" w:hAnsi="Cambria"/>
        </w:rPr>
        <w:t>Zonele specifice de conservare reprezintă limitele siturilor Natura 2000 și a rezervațiilor naturale prezente, situate în afara obiectivelor PUG și care reprezintă delimitări convenționale, obiective PUG ce nu propun realizarea în teren a unor bariere geografice sau antropice care ar putea împiedica dinamica speciilor.</w:t>
      </w:r>
    </w:p>
    <w:p w:rsidR="002F4DDD" w:rsidRPr="00C65DC2" w:rsidRDefault="002F4DDD" w:rsidP="002F4DDD">
      <w:pPr>
        <w:rPr>
          <w:rFonts w:ascii="Cambria" w:hAnsi="Cambria"/>
          <w:highlight w:val="yellow"/>
        </w:rPr>
      </w:pPr>
    </w:p>
    <w:p w:rsidR="002F4DDD" w:rsidRPr="00C65DC2" w:rsidRDefault="002F4DDD" w:rsidP="002F4DDD">
      <w:pPr>
        <w:pStyle w:val="Heading2"/>
        <w:numPr>
          <w:ilvl w:val="0"/>
          <w:numId w:val="0"/>
        </w:numPr>
        <w:shd w:val="clear" w:color="auto" w:fill="BFBFBF"/>
        <w:spacing w:before="0" w:after="0" w:line="360" w:lineRule="auto"/>
        <w:ind w:firstLine="568"/>
        <w:jc w:val="both"/>
        <w:rPr>
          <w:rFonts w:ascii="Cambria" w:hAnsi="Cambria"/>
          <w:i w:val="0"/>
          <w:iCs w:val="0"/>
          <w:sz w:val="24"/>
          <w:szCs w:val="24"/>
        </w:rPr>
      </w:pPr>
      <w:bookmarkStart w:id="377" w:name="_Toc481230129"/>
      <w:r w:rsidRPr="00C65DC2">
        <w:rPr>
          <w:rFonts w:ascii="Cambria" w:hAnsi="Cambria"/>
          <w:i w:val="0"/>
          <w:iCs w:val="0"/>
          <w:sz w:val="24"/>
          <w:szCs w:val="24"/>
        </w:rPr>
        <w:t>Relațiile structurale și funcționale care creează și mențin integritatea ariilor naturale protejate de interes comunitar</w:t>
      </w:r>
      <w:bookmarkEnd w:id="377"/>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Sub presiunile antropice existente (în special pășunatul excesiv) habitatele natural de interes conservativ descrise în zona de studiu mențin integritatea ariilor naturale protejate și asigura buna funcționalitate și relațiile dintre populațiile speciilor de flora și fauna. </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Implementarea obiectivelor PUG au rolul de a asigura în viitor reducerea presiunii antropice asupra habitatelor prioritare și naturale, contribuind astfel la menținerea suprafețelor existente și chiar la extinderea lor, mai ales în zone unde nu exista presiune antropică. </w:t>
      </w:r>
    </w:p>
    <w:p w:rsidR="002F4DDD" w:rsidRPr="00C65DC2" w:rsidRDefault="002F4DDD" w:rsidP="002F4DDD">
      <w:pPr>
        <w:autoSpaceDE w:val="0"/>
        <w:autoSpaceDN w:val="0"/>
        <w:adjustRightInd w:val="0"/>
        <w:spacing w:line="360" w:lineRule="auto"/>
        <w:ind w:firstLine="567"/>
        <w:jc w:val="both"/>
        <w:rPr>
          <w:rFonts w:ascii="Cambria" w:hAnsi="Cambria" w:cs="Arial"/>
          <w:b/>
        </w:rPr>
      </w:pPr>
      <w:r w:rsidRPr="00C65DC2">
        <w:rPr>
          <w:rFonts w:ascii="Cambria" w:hAnsi="Cambria" w:cs="Arial"/>
          <w:b/>
        </w:rPr>
        <w:t>De menţionat este faptul că obiectivele propuse prin prezentul PUG se vor implementa în afara siturilor şi rezervaţiilor existente pe teritoriul comunei Nalbant, neafectând integritatea speciilor şi habitatelor de interes conservativ, respectiv:</w:t>
      </w:r>
    </w:p>
    <w:p w:rsidR="002F4DDD" w:rsidRPr="00C65DC2" w:rsidRDefault="002F4DDD" w:rsidP="009D3C7D">
      <w:pPr>
        <w:numPr>
          <w:ilvl w:val="0"/>
          <w:numId w:val="70"/>
        </w:numPr>
        <w:spacing w:after="200" w:line="360" w:lineRule="auto"/>
        <w:ind w:left="0" w:firstLine="360"/>
        <w:contextualSpacing/>
        <w:jc w:val="both"/>
        <w:rPr>
          <w:rFonts w:ascii="Cambria" w:hAnsi="Cambria" w:cs="Arial"/>
        </w:rPr>
      </w:pPr>
      <w:r w:rsidRPr="00C65DC2">
        <w:rPr>
          <w:rFonts w:ascii="Cambria" w:hAnsi="Cambria" w:cs="Arial"/>
          <w:b/>
        </w:rPr>
        <w:t xml:space="preserve">situri de importanţă comunitară: </w:t>
      </w:r>
      <w:r w:rsidRPr="00C65DC2">
        <w:rPr>
          <w:rFonts w:ascii="Cambria" w:hAnsi="Cambria" w:cs="Arial"/>
        </w:rPr>
        <w:t xml:space="preserve">teritoriul administrativ al comunei Nalbant se suprapune parțial cu ROSCI0201 Podişul Nord Dobrogean (39,42%  </w:t>
      </w:r>
      <w:r w:rsidRPr="00C65DC2">
        <w:rPr>
          <w:rFonts w:ascii="Cambria" w:hAnsi="Cambria"/>
        </w:rPr>
        <w:t>procent din UAT este situat în interiorul ariei naturale protejate</w:t>
      </w:r>
      <w:r w:rsidRPr="00C65DC2">
        <w:rPr>
          <w:rFonts w:ascii="Cambria" w:hAnsi="Cambria" w:cs="Arial"/>
        </w:rPr>
        <w:t>);</w:t>
      </w:r>
    </w:p>
    <w:p w:rsidR="002F4DDD" w:rsidRPr="00C65DC2" w:rsidRDefault="002F4DDD" w:rsidP="009D3C7D">
      <w:pPr>
        <w:numPr>
          <w:ilvl w:val="0"/>
          <w:numId w:val="70"/>
        </w:numPr>
        <w:spacing w:after="200" w:line="360" w:lineRule="auto"/>
        <w:ind w:left="0" w:firstLine="360"/>
        <w:contextualSpacing/>
        <w:jc w:val="both"/>
        <w:rPr>
          <w:rFonts w:ascii="Cambria" w:hAnsi="Cambria" w:cs="Arial"/>
        </w:rPr>
      </w:pPr>
      <w:r w:rsidRPr="00C65DC2">
        <w:rPr>
          <w:rFonts w:ascii="Cambria" w:hAnsi="Cambria" w:cs="Arial"/>
          <w:b/>
        </w:rPr>
        <w:t>situri de protecţie specială avifaunistică</w:t>
      </w:r>
      <w:r w:rsidRPr="00C65DC2">
        <w:rPr>
          <w:rFonts w:ascii="Cambria" w:hAnsi="Cambria" w:cs="Arial"/>
        </w:rPr>
        <w:t xml:space="preserve">: teritoriul administrativ al comunei Nalbant se suprapune parțial cu ROSPA0091 Pădurea Babadag (34,34%  </w:t>
      </w:r>
      <w:r w:rsidRPr="00C65DC2">
        <w:rPr>
          <w:rFonts w:ascii="Cambria" w:hAnsi="Cambria"/>
        </w:rPr>
        <w:t>procent din UAT este situat în interiorul ariei naturale protejate</w:t>
      </w:r>
      <w:r w:rsidRPr="00C65DC2">
        <w:rPr>
          <w:rFonts w:ascii="Cambria" w:hAnsi="Cambria" w:cs="Arial"/>
        </w:rPr>
        <w:t xml:space="preserve">) şi ROSPA0073 Măcin – Niculiţel (4,15%  </w:t>
      </w:r>
      <w:r w:rsidRPr="00C65DC2">
        <w:rPr>
          <w:rFonts w:ascii="Cambria" w:hAnsi="Cambria"/>
        </w:rPr>
        <w:t>procent din UAT este situat în interiorul ariei naturale protejate</w:t>
      </w:r>
      <w:r w:rsidRPr="00C65DC2">
        <w:rPr>
          <w:rFonts w:ascii="Cambria" w:hAnsi="Cambria" w:cs="Arial"/>
        </w:rPr>
        <w:t>).</w:t>
      </w:r>
    </w:p>
    <w:p w:rsidR="002F4DDD" w:rsidRPr="00C65DC2" w:rsidRDefault="002F4DDD" w:rsidP="009D3C7D">
      <w:pPr>
        <w:numPr>
          <w:ilvl w:val="0"/>
          <w:numId w:val="70"/>
        </w:numPr>
        <w:spacing w:after="200" w:line="360" w:lineRule="auto"/>
        <w:ind w:left="0" w:firstLine="360"/>
        <w:contextualSpacing/>
        <w:jc w:val="both"/>
        <w:rPr>
          <w:rFonts w:ascii="Cambria" w:hAnsi="Cambria" w:cs="Arial"/>
          <w:bCs/>
        </w:rPr>
      </w:pPr>
      <w:r w:rsidRPr="00C65DC2">
        <w:rPr>
          <w:rFonts w:ascii="Cambria" w:hAnsi="Cambria" w:cs="Arial"/>
          <w:b/>
        </w:rPr>
        <w:t>De interes național</w:t>
      </w:r>
      <w:r w:rsidRPr="00C65DC2">
        <w:rPr>
          <w:rFonts w:ascii="Cambria" w:hAnsi="Cambria" w:cs="Arial"/>
        </w:rPr>
        <w:t xml:space="preserve">: trei rezervații naturale: </w:t>
      </w:r>
      <w:r w:rsidRPr="00C65DC2">
        <w:rPr>
          <w:rFonts w:ascii="Cambria" w:hAnsi="Cambria" w:cs="Arial"/>
          <w:bCs/>
        </w:rPr>
        <w:t xml:space="preserve">Rezervaţia de liliac „Valea Oilor”, Rezervaţia naturală „Dealul Bujorului” şi Rezervaţia naturală </w:t>
      </w:r>
      <w:r w:rsidRPr="00C65DC2">
        <w:rPr>
          <w:rFonts w:ascii="Cambria" w:hAnsi="Cambria" w:cs="Arial"/>
        </w:rPr>
        <w:t>„Carasan –Teke”.</w:t>
      </w:r>
    </w:p>
    <w:p w:rsidR="002F4DDD" w:rsidRPr="00C65DC2" w:rsidRDefault="002F4DDD" w:rsidP="002F4DDD">
      <w:pPr>
        <w:spacing w:line="360" w:lineRule="auto"/>
        <w:ind w:firstLine="360"/>
        <w:jc w:val="both"/>
        <w:rPr>
          <w:rFonts w:ascii="Cambria" w:eastAsia="Calibri" w:hAnsi="Cambria" w:cs="Times New Roman"/>
          <w:color w:val="000000"/>
        </w:rPr>
      </w:pPr>
      <w:r w:rsidRPr="00C65DC2">
        <w:rPr>
          <w:rFonts w:ascii="Cambria" w:hAnsi="Cambria" w:cs="Arial"/>
        </w:rPr>
        <w:t xml:space="preserve">Zona de studiu este alcătuită din următoarele tipuri de habitate: </w:t>
      </w:r>
    </w:p>
    <w:p w:rsidR="002F4DDD" w:rsidRPr="00C65DC2" w:rsidRDefault="002F4DDD" w:rsidP="009D3C7D">
      <w:pPr>
        <w:pStyle w:val="ListParagraph"/>
        <w:numPr>
          <w:ilvl w:val="0"/>
          <w:numId w:val="80"/>
        </w:numPr>
        <w:autoSpaceDE w:val="0"/>
        <w:autoSpaceDN w:val="0"/>
        <w:adjustRightInd w:val="0"/>
        <w:spacing w:line="360" w:lineRule="auto"/>
        <w:jc w:val="both"/>
        <w:rPr>
          <w:rFonts w:ascii="Cambria" w:eastAsia="Calibri" w:hAnsi="Cambria" w:cs="Times New Roman"/>
          <w:color w:val="000000"/>
        </w:rPr>
      </w:pPr>
      <w:r w:rsidRPr="00C65DC2">
        <w:rPr>
          <w:rFonts w:ascii="Cambria" w:eastAsia="Calibri" w:hAnsi="Cambria" w:cs="Times New Roman"/>
          <w:color w:val="000000"/>
        </w:rPr>
        <w:t xml:space="preserve">91I0 - </w:t>
      </w:r>
      <w:r w:rsidRPr="00C65DC2">
        <w:rPr>
          <w:rFonts w:ascii="Cambria" w:hAnsi="Cambria" w:cs="Arial"/>
          <w:i/>
        </w:rPr>
        <w:t>Păduri stepice euro-siberiene de Quercus spp;</w:t>
      </w:r>
    </w:p>
    <w:p w:rsidR="002F4DDD" w:rsidRPr="00C65DC2" w:rsidRDefault="002F4DDD" w:rsidP="009D3C7D">
      <w:pPr>
        <w:pStyle w:val="ListParagraph"/>
        <w:numPr>
          <w:ilvl w:val="0"/>
          <w:numId w:val="80"/>
        </w:numPr>
        <w:autoSpaceDE w:val="0"/>
        <w:autoSpaceDN w:val="0"/>
        <w:adjustRightInd w:val="0"/>
        <w:spacing w:line="360" w:lineRule="auto"/>
        <w:jc w:val="both"/>
        <w:rPr>
          <w:rFonts w:ascii="Cambria" w:eastAsia="Calibri" w:hAnsi="Cambria" w:cs="Times New Roman"/>
          <w:i/>
          <w:color w:val="000000"/>
        </w:rPr>
      </w:pPr>
      <w:r w:rsidRPr="00C65DC2">
        <w:rPr>
          <w:rFonts w:ascii="Cambria" w:eastAsia="Calibri" w:hAnsi="Cambria" w:cs="Times New Roman"/>
          <w:i/>
          <w:color w:val="000000"/>
        </w:rPr>
        <w:t>91AA - Vegetație forestieră ponto-sarmatică cu stejar pufos;</w:t>
      </w:r>
    </w:p>
    <w:p w:rsidR="002F4DDD" w:rsidRPr="00C65DC2" w:rsidRDefault="002F4DDD" w:rsidP="009D3C7D">
      <w:pPr>
        <w:pStyle w:val="ListParagraph"/>
        <w:numPr>
          <w:ilvl w:val="0"/>
          <w:numId w:val="80"/>
        </w:numPr>
        <w:autoSpaceDE w:val="0"/>
        <w:autoSpaceDN w:val="0"/>
        <w:adjustRightInd w:val="0"/>
        <w:spacing w:line="360" w:lineRule="auto"/>
        <w:jc w:val="both"/>
        <w:rPr>
          <w:rFonts w:ascii="Cambria" w:eastAsia="Calibri" w:hAnsi="Cambria" w:cs="Times New Roman"/>
          <w:i/>
          <w:color w:val="000000"/>
        </w:rPr>
      </w:pPr>
      <w:r w:rsidRPr="00C65DC2">
        <w:rPr>
          <w:rFonts w:ascii="Cambria" w:eastAsia="Calibri" w:hAnsi="Cambria" w:cs="Times New Roman"/>
          <w:i/>
          <w:color w:val="000000"/>
        </w:rPr>
        <w:t xml:space="preserve"> 62C0* - Stepe ponto-sarmatice,</w:t>
      </w:r>
    </w:p>
    <w:p w:rsidR="002F4DDD" w:rsidRPr="00C65DC2" w:rsidRDefault="002F4DDD" w:rsidP="0088756B">
      <w:pPr>
        <w:spacing w:line="360" w:lineRule="auto"/>
        <w:ind w:firstLine="567"/>
        <w:jc w:val="both"/>
        <w:rPr>
          <w:rFonts w:ascii="Cambria" w:hAnsi="Cambria"/>
        </w:rPr>
      </w:pPr>
      <w:r w:rsidRPr="00C65DC2">
        <w:rPr>
          <w:rFonts w:ascii="Cambria" w:hAnsi="Cambria" w:cs="Arial"/>
        </w:rPr>
        <w:t xml:space="preserve">însă zona propusă a fi introdusă în intravilan este caracterizată de următoarele habitate: </w:t>
      </w:r>
      <w:r w:rsidRPr="00C65DC2">
        <w:rPr>
          <w:rFonts w:ascii="Cambria" w:hAnsi="Cambria" w:cs="Arial"/>
          <w:bCs/>
          <w:i/>
        </w:rPr>
        <w:t>R8704 Comunităţi antropice cu</w:t>
      </w:r>
      <w:r w:rsidRPr="00C65DC2">
        <w:rPr>
          <w:rFonts w:ascii="Cambria" w:hAnsi="Cambria" w:cs="Arial"/>
          <w:bCs/>
        </w:rPr>
        <w:t xml:space="preserve"> </w:t>
      </w:r>
      <w:r w:rsidRPr="00C65DC2">
        <w:rPr>
          <w:rFonts w:ascii="Cambria" w:hAnsi="Cambria" w:cs="Arial"/>
          <w:bCs/>
          <w:i/>
        </w:rPr>
        <w:t>Polygonum aviculare</w:t>
      </w:r>
      <w:r w:rsidRPr="00C65DC2">
        <w:rPr>
          <w:rFonts w:ascii="Cambria" w:hAnsi="Cambria" w:cs="Arial"/>
          <w:bCs/>
        </w:rPr>
        <w:t xml:space="preserve">, </w:t>
      </w:r>
      <w:r w:rsidRPr="00C65DC2">
        <w:rPr>
          <w:rFonts w:ascii="Cambria" w:hAnsi="Cambria" w:cs="Arial"/>
          <w:bCs/>
          <w:i/>
        </w:rPr>
        <w:t>Lolium perenne</w:t>
      </w:r>
      <w:r w:rsidRPr="00C65DC2">
        <w:rPr>
          <w:rFonts w:ascii="Cambria" w:hAnsi="Cambria" w:cs="Arial"/>
          <w:bCs/>
        </w:rPr>
        <w:t xml:space="preserve">, </w:t>
      </w:r>
      <w:r w:rsidRPr="00C65DC2">
        <w:rPr>
          <w:rFonts w:ascii="Cambria" w:hAnsi="Cambria" w:cs="Arial"/>
          <w:bCs/>
          <w:i/>
        </w:rPr>
        <w:t>Sclerochloa dura</w:t>
      </w:r>
      <w:r w:rsidRPr="00C65DC2">
        <w:rPr>
          <w:rFonts w:ascii="Cambria" w:hAnsi="Cambria" w:cs="Arial"/>
          <w:bCs/>
        </w:rPr>
        <w:t xml:space="preserve"> şi </w:t>
      </w:r>
      <w:r w:rsidRPr="00C65DC2">
        <w:rPr>
          <w:rFonts w:ascii="Cambria" w:hAnsi="Cambria" w:cs="Arial"/>
          <w:bCs/>
          <w:i/>
        </w:rPr>
        <w:t>Plantago major.</w:t>
      </w:r>
    </w:p>
    <w:p w:rsidR="002F4DDD" w:rsidRPr="00C65DC2" w:rsidRDefault="002F4DDD" w:rsidP="0088756B">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Sub presiunile antropice existente (în special păşunatul excesiv) habitatele natural de interes conservative descrise în zona de studiu menţin şi asigura buna funcţionalitate şi relaţiile dintre populaţiile speciilor de floră şi faună. Funcţiile habitatelor şi ecologia speciilor au fost descrise în capitolele anterioare. Implementarea obiectivelor PUG au rolul de a asigura în viitor reducerea presiunii antropice asupra habitatelor prioritare şi naturale, contribuind astfel la menţinerea suprafeţelor existente şi chiar la extinderea lor, mai ales în zone unde nu există presiune antropică. </w:t>
      </w:r>
    </w:p>
    <w:p w:rsidR="002F4DDD" w:rsidRPr="00C65DC2" w:rsidRDefault="002F4DDD" w:rsidP="0088756B">
      <w:pPr>
        <w:autoSpaceDE w:val="0"/>
        <w:autoSpaceDN w:val="0"/>
        <w:adjustRightInd w:val="0"/>
        <w:spacing w:line="360" w:lineRule="auto"/>
        <w:ind w:firstLine="567"/>
        <w:jc w:val="both"/>
        <w:rPr>
          <w:rFonts w:ascii="Cambria" w:hAnsi="Cambria" w:cs="Arial"/>
        </w:rPr>
      </w:pPr>
      <w:r w:rsidRPr="00C65DC2">
        <w:rPr>
          <w:rFonts w:ascii="Cambria" w:hAnsi="Cambria" w:cs="Arial"/>
        </w:rPr>
        <w:t>Siturile de protecție specială avifaunistică ROSPA0091 și ROSPA0073, sunt importante în special pentru speciile menţionate în anexa 1 a directivei Păsări,  speciilor migratoare listate în anexele convenţiei asupra speciilor migratoare (Bonn), precum şi a unui număr de specii periclitate la nivel global, dar şi asupra speciilor cuibăritoare, miratoare şi a celor care iernează în siturile mai sus menţionate.</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Diversitatea relativ mare a habitatelor a permis și o dezvoltare puternică a faunei, fiind prezente numeroase amfibieni și reptile, mamifere și păsări. Structura habitatelor și starea de conservare favorabilă a acestora ajută la menținerea echilibrului numeric între specii, populații și grupele de faună.</w:t>
      </w:r>
    </w:p>
    <w:p w:rsidR="002F4DDD" w:rsidRPr="00C65DC2" w:rsidRDefault="002F4DDD" w:rsidP="002F4DDD">
      <w:pPr>
        <w:pStyle w:val="Heading2"/>
        <w:numPr>
          <w:ilvl w:val="0"/>
          <w:numId w:val="0"/>
        </w:numPr>
        <w:shd w:val="clear" w:color="auto" w:fill="BFBFBF"/>
        <w:spacing w:before="0" w:after="0" w:line="360" w:lineRule="auto"/>
        <w:ind w:firstLine="568"/>
        <w:jc w:val="both"/>
        <w:rPr>
          <w:rFonts w:ascii="Cambria" w:hAnsi="Cambria"/>
          <w:i w:val="0"/>
          <w:iCs w:val="0"/>
          <w:sz w:val="24"/>
          <w:szCs w:val="24"/>
        </w:rPr>
      </w:pPr>
      <w:bookmarkStart w:id="378" w:name="_Toc481230130"/>
      <w:r w:rsidRPr="00C65DC2">
        <w:rPr>
          <w:rFonts w:ascii="Cambria" w:hAnsi="Cambria"/>
          <w:i w:val="0"/>
          <w:iCs w:val="0"/>
          <w:sz w:val="24"/>
          <w:szCs w:val="24"/>
        </w:rPr>
        <w:t>Obiectivele de conservare a ariei naturale protejate de interes comunitar, acolo unde au fost stabilite prin planuri de management</w:t>
      </w:r>
      <w:bookmarkEnd w:id="378"/>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Nici una dintre ariile naturale protejate analizate nu are elaborat Planul de management, astfel ca nu exista obiective de conservare stabilite. Având în vedere funcția ariilor de a proteja elemente de interes comunitar, se impun câteva obiective de ordin general care trebuie urmărite mai ales atunci când se dorește realizarea unei investiții, dintre care enumeram:</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conștientizarea populației asupra proiectului realizat, a efectelor generate şi a importanţei conservării speciilor protejate;</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evitarea perturbării/degradării/distrugerii habitatelor naturale;</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evitarea poluării cu deseori de orice fel – înlăturarea celor generate în procesul de consolidare/decolmatare/ curățare vegetație palustră;</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evitarea distrugerii speciilor cu importanță conservativă;</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evitarea capturării/omorârii speciilor de fauna şi a distrugerii cuiburilor şi pontelor;</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evitarea degradării/distrugerii biotopurilor specifici speciilor de faună – vegetația acvatică şi palustra, vegetația de lunca, vegetația lemnoasa (pădurile), vegetația spontană, etc.;</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controlul speciilor alohtone invazive;</w:t>
      </w:r>
    </w:p>
    <w:p w:rsidR="002F4DDD" w:rsidRPr="00C65DC2" w:rsidRDefault="002F4DDD" w:rsidP="009D3C7D">
      <w:pPr>
        <w:pStyle w:val="ListParagraph"/>
        <w:numPr>
          <w:ilvl w:val="0"/>
          <w:numId w:val="86"/>
        </w:numPr>
        <w:tabs>
          <w:tab w:val="left" w:pos="851"/>
        </w:tabs>
        <w:autoSpaceDE w:val="0"/>
        <w:autoSpaceDN w:val="0"/>
        <w:adjustRightInd w:val="0"/>
        <w:spacing w:line="360" w:lineRule="auto"/>
        <w:ind w:left="0" w:firstLine="567"/>
        <w:jc w:val="both"/>
        <w:rPr>
          <w:rFonts w:ascii="Cambria" w:hAnsi="Cambria" w:cs="Arial"/>
        </w:rPr>
      </w:pPr>
      <w:r w:rsidRPr="00C65DC2">
        <w:rPr>
          <w:rFonts w:ascii="Cambria" w:hAnsi="Cambria" w:cs="Arial"/>
        </w:rPr>
        <w:t>evaluarea şi limitarea fenomenelor de poluare şi a hazardelor naturale şi antropice etc.</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 xml:space="preserve">Obiectivele de conservare a sitului Natura 2000 au în vedere menținerea şi restaurarea statutului favorabil de conservare a speciilor şi habitatelor de interes comunitar şi sunt stabilite prin planurile de management aprobate la nivel național. </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Stabilirea obiectivelor de conservare s-a făcut ținându-se cont de caracteristicile ariei naturale protejate de interes comunitar (reprezentativitate, suprafața relativa, populația, statutul de conservare etc.).</w:t>
      </w:r>
    </w:p>
    <w:p w:rsidR="002F4DDD" w:rsidRPr="00C65DC2" w:rsidRDefault="002F4DDD" w:rsidP="002F4DDD">
      <w:pPr>
        <w:spacing w:line="360" w:lineRule="auto"/>
        <w:ind w:firstLine="567"/>
        <w:jc w:val="both"/>
        <w:rPr>
          <w:rFonts w:ascii="Cambria" w:hAnsi="Cambria"/>
          <w:highlight w:val="yellow"/>
        </w:rPr>
      </w:pPr>
    </w:p>
    <w:p w:rsidR="002F4DDD" w:rsidRPr="00C65DC2" w:rsidRDefault="002F4DDD" w:rsidP="002F4DDD">
      <w:pPr>
        <w:pStyle w:val="Heading2"/>
        <w:numPr>
          <w:ilvl w:val="0"/>
          <w:numId w:val="0"/>
        </w:numPr>
        <w:shd w:val="clear" w:color="auto" w:fill="BFBFBF"/>
        <w:spacing w:before="0" w:after="0" w:line="360" w:lineRule="auto"/>
        <w:ind w:firstLine="568"/>
        <w:jc w:val="both"/>
        <w:rPr>
          <w:rFonts w:ascii="Cambria" w:hAnsi="Cambria"/>
          <w:i w:val="0"/>
          <w:iCs w:val="0"/>
          <w:sz w:val="24"/>
          <w:szCs w:val="24"/>
        </w:rPr>
      </w:pPr>
      <w:bookmarkStart w:id="379" w:name="_Toc481230131"/>
      <w:r w:rsidRPr="00C65DC2">
        <w:rPr>
          <w:rFonts w:ascii="Cambria" w:hAnsi="Cambria"/>
          <w:i w:val="0"/>
          <w:iCs w:val="0"/>
          <w:sz w:val="24"/>
          <w:szCs w:val="24"/>
        </w:rPr>
        <w:t>Descrierea stării actuale de conservare a ariilor naturale protejate de interes comunitar, inclusiv evoluții/ schimbări care se pot produce în viitor</w:t>
      </w:r>
      <w:bookmarkEnd w:id="379"/>
    </w:p>
    <w:p w:rsidR="002F4DDD" w:rsidRPr="00C65DC2" w:rsidRDefault="002F4DDD" w:rsidP="002F4DDD">
      <w:pPr>
        <w:spacing w:line="360" w:lineRule="auto"/>
        <w:ind w:firstLine="567"/>
        <w:jc w:val="both"/>
        <w:rPr>
          <w:rFonts w:ascii="Cambria" w:hAnsi="Cambria"/>
        </w:rPr>
      </w:pPr>
      <w:r w:rsidRPr="00C65DC2">
        <w:rPr>
          <w:rFonts w:ascii="Cambria" w:hAnsi="Cambria"/>
        </w:rPr>
        <w:t>Descrierea stării actuale de conservare a ariilor naturale protejate de interes comunitar s-a realizat prin descrierea stării de conservare a speciilor de floră și faună de interes comunitar, precum și a habitatelor de interes comunitar, prezente în siturile Natura 2000 din UAT Nalbant, conform datelor cuprinse în Formularele Standard ale siturilor Natura 2000, date prezentate în capitolul 3.2.</w:t>
      </w:r>
      <w:r w:rsidRPr="00C65DC2">
        <w:rPr>
          <w:rStyle w:val="FootnoteReference"/>
          <w:rFonts w:ascii="Cambria" w:hAnsi="Cambria"/>
        </w:rPr>
        <w:t xml:space="preserve"> </w:t>
      </w:r>
      <w:r w:rsidRPr="00C65DC2">
        <w:rPr>
          <w:rStyle w:val="FootnoteReference"/>
          <w:rFonts w:ascii="Cambria" w:hAnsi="Cambria"/>
        </w:rPr>
        <w:footnoteReference w:id="4"/>
      </w:r>
    </w:p>
    <w:p w:rsidR="002F4DDD" w:rsidRPr="00C65DC2" w:rsidRDefault="002F4DDD" w:rsidP="002F4DDD">
      <w:pPr>
        <w:spacing w:line="360" w:lineRule="auto"/>
        <w:ind w:firstLine="567"/>
        <w:jc w:val="both"/>
        <w:rPr>
          <w:rFonts w:ascii="Cambria" w:hAnsi="Cambria"/>
        </w:rPr>
      </w:pPr>
      <w:r w:rsidRPr="00C65DC2">
        <w:rPr>
          <w:rFonts w:ascii="Cambria" w:hAnsi="Cambria"/>
        </w:rPr>
        <w:t xml:space="preserve">Starea de conservare a habitatelor de interes comunitar a fost analizată conform parametrilor descriși în Formularele Standard Natura 2000  ale situri de importanță comunitară și în Ordinul 207/ 2006 privind aprobarea conținutului Formularului Standard Natura 2000 și al manualului de completare al acestuia: reprezentativitatea, suprafața relativă, stadiul de conservare și evaluarea globală a valorii sitului din punct de vedere al conservării tipului de habitat natural respectiv. </w:t>
      </w:r>
    </w:p>
    <w:p w:rsidR="002F4DDD" w:rsidRPr="00C65DC2" w:rsidRDefault="002F4DDD" w:rsidP="002F4DDD">
      <w:pPr>
        <w:spacing w:line="360" w:lineRule="auto"/>
        <w:ind w:firstLine="567"/>
        <w:jc w:val="both"/>
        <w:rPr>
          <w:rFonts w:ascii="Cambria" w:hAnsi="Cambria"/>
        </w:rPr>
      </w:pPr>
      <w:r w:rsidRPr="00C65DC2">
        <w:rPr>
          <w:rFonts w:ascii="Cambria" w:hAnsi="Cambria"/>
        </w:rPr>
        <w:t>Evaluarea stării de conservare a habitatelor și speciilor de interes comunitar prezente în arealul siturilor Natura 2000 din cadrul UAT Nalbant a fost realizată în cadrul „Raportului sintetic privind starea de conservare a speciilor şi habitatelor de interes comunitar din România”</w:t>
      </w:r>
      <w:r w:rsidRPr="00C65DC2">
        <w:rPr>
          <w:rStyle w:val="FootnoteReference"/>
          <w:rFonts w:ascii="Cambria" w:hAnsi="Cambria"/>
        </w:rPr>
        <w:footnoteReference w:id="5"/>
      </w:r>
      <w:r w:rsidRPr="00C65DC2">
        <w:rPr>
          <w:rFonts w:ascii="Cambria" w:hAnsi="Cambria"/>
        </w:rPr>
        <w:t>.</w:t>
      </w:r>
    </w:p>
    <w:p w:rsidR="002F4DDD" w:rsidRPr="00C65DC2" w:rsidRDefault="002F4DDD" w:rsidP="002F4DDD">
      <w:pPr>
        <w:spacing w:line="360" w:lineRule="auto"/>
        <w:ind w:firstLine="567"/>
        <w:jc w:val="both"/>
        <w:rPr>
          <w:rFonts w:ascii="Cambria" w:hAnsi="Cambria"/>
        </w:rPr>
      </w:pPr>
      <w:r w:rsidRPr="00C65DC2">
        <w:rPr>
          <w:rFonts w:ascii="Cambria" w:hAnsi="Cambria"/>
        </w:rPr>
        <w:t>Raportul României privind evaluarea stării de conservare a cuprins speciile și habitatele de interes comunitar care îndeplinesc cumulativ următoarele condiții: se găsesc în România (și/sau prezintă referințe ca fiind distribuite în România), sunt listate în anexele Directivei Habitate și Directivei Păsări, sunt cuprinse în anexele O.U.G. nr. 57/2007, aprobată prin Legea nr. 49/2011, precum și în Lista de referință din anexa 4 a O.M. nr. 2387/2011 (care modifică O.M. nr. 1964/2007).</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În cazul ariilor naturale protejate starea de conservare a acestora este data de totalitatea factorilor ce acţionează asupra sa şi asupra speciilor caracteristice şi care îi poate afecta pe termen lung răspândirea, structura şi funcţiile, precum şi supravieţuirea speciilor caracteristice. Aceasta stare se considera „favorabilă” atunci când sunt îndeplinite condiţiile:</w:t>
      </w:r>
    </w:p>
    <w:p w:rsidR="002F4DDD" w:rsidRPr="00C65DC2" w:rsidRDefault="002F4DDD" w:rsidP="009D3C7D">
      <w:pPr>
        <w:pStyle w:val="ListParagraph"/>
        <w:numPr>
          <w:ilvl w:val="0"/>
          <w:numId w:val="87"/>
        </w:numPr>
        <w:suppressAutoHyphens/>
        <w:spacing w:line="360" w:lineRule="auto"/>
        <w:contextualSpacing w:val="0"/>
        <w:jc w:val="both"/>
        <w:rPr>
          <w:rFonts w:ascii="Cambria" w:hAnsi="Cambria" w:cs="Arial"/>
        </w:rPr>
      </w:pPr>
      <w:r w:rsidRPr="00C65DC2">
        <w:rPr>
          <w:rFonts w:ascii="Cambria" w:hAnsi="Cambria" w:cs="Arial"/>
        </w:rPr>
        <w:t>arealul natural al habitatului şi suprafeţele pe care le acoperă în cadrul acestui areal sunt stabile sau în creştere;</w:t>
      </w:r>
    </w:p>
    <w:p w:rsidR="002F4DDD" w:rsidRPr="00C65DC2" w:rsidRDefault="002F4DDD" w:rsidP="009D3C7D">
      <w:pPr>
        <w:pStyle w:val="ListParagraph"/>
        <w:numPr>
          <w:ilvl w:val="0"/>
          <w:numId w:val="87"/>
        </w:numPr>
        <w:suppressAutoHyphens/>
        <w:spacing w:line="360" w:lineRule="auto"/>
        <w:contextualSpacing w:val="0"/>
        <w:jc w:val="both"/>
        <w:rPr>
          <w:rFonts w:ascii="Cambria" w:hAnsi="Cambria" w:cs="Arial"/>
        </w:rPr>
      </w:pPr>
      <w:r w:rsidRPr="00C65DC2">
        <w:rPr>
          <w:rFonts w:ascii="Cambria" w:hAnsi="Cambria" w:cs="Arial"/>
        </w:rPr>
        <w:t>habitatul are structura şi funcţiile specifice necesare pentru conservarea sa pe termen lung, iar probabilitatea menţinerii acestora în viitorul previzibil este mare;</w:t>
      </w:r>
    </w:p>
    <w:p w:rsidR="002F4DDD" w:rsidRPr="00C65DC2" w:rsidRDefault="002F4DDD" w:rsidP="009D3C7D">
      <w:pPr>
        <w:pStyle w:val="ListParagraph"/>
        <w:numPr>
          <w:ilvl w:val="0"/>
          <w:numId w:val="87"/>
        </w:numPr>
        <w:suppressAutoHyphens/>
        <w:spacing w:line="360" w:lineRule="auto"/>
        <w:contextualSpacing w:val="0"/>
        <w:jc w:val="both"/>
        <w:rPr>
          <w:rFonts w:ascii="Cambria" w:hAnsi="Cambria" w:cs="Arial"/>
        </w:rPr>
      </w:pPr>
      <w:r w:rsidRPr="00C65DC2">
        <w:rPr>
          <w:rFonts w:ascii="Cambria" w:hAnsi="Cambria" w:cs="Arial"/>
        </w:rPr>
        <w:t>speciile care îi sunt caracteristice se afla într-o stare de conservare favorabila (aşa cum aceasta este definita în continuare).</w:t>
      </w:r>
    </w:p>
    <w:p w:rsidR="002F4DDD" w:rsidRPr="00C65DC2" w:rsidRDefault="002F4DDD" w:rsidP="002F4DDD">
      <w:pPr>
        <w:autoSpaceDE w:val="0"/>
        <w:autoSpaceDN w:val="0"/>
        <w:adjustRightInd w:val="0"/>
        <w:spacing w:line="360" w:lineRule="auto"/>
        <w:ind w:firstLine="567"/>
        <w:jc w:val="both"/>
        <w:rPr>
          <w:rFonts w:ascii="Cambria" w:hAnsi="Cambria" w:cs="Arial"/>
        </w:rPr>
      </w:pPr>
      <w:r w:rsidRPr="00C65DC2">
        <w:rPr>
          <w:rFonts w:ascii="Cambria" w:hAnsi="Cambria" w:cs="Arial"/>
        </w:rPr>
        <w:t>Habitatele prioritare specifice sitului nu vor fi fragmentate având în vedere ca obiectivele planului sunt amplasate în afara habitatelor prioritare. Habitatele identificate în zona de implementare a planului urbanistic general nu sunt de interes comunitar, iar speciile de floră şi faună din zona dezvoltării obiectivelor PUG nu sunt prioritare şi nu sunt incluse pe Lista speciilor protejate sau pe Lista roşie a speciilor ameninţate.</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 xml:space="preserve">Pentru menţinerea, refacerea sau îmbunătăţirea stării de conservare favorabila, se vor lua cele mai potrivite măsuri respectând însă realităţile economice, sociale şi culturale specifice zonei. </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În urma monitorizării arealului implicat în implementarea planului propus şi a habitatelor învecinate specifice ariei naturale protejata se constata o stare de conservare favorabilă a speciilor de interes conservativ pe fondul factorilor ce acţionează asupra integrităţii ariei naturale protejate şi care pot influenta pe termen lung răspândirea şi abundenta populaţiilor speciei respective la nivel comunitar.</w:t>
      </w:r>
    </w:p>
    <w:p w:rsidR="002F4DDD" w:rsidRPr="00C65DC2" w:rsidRDefault="002F4DDD" w:rsidP="002F4DDD">
      <w:pPr>
        <w:spacing w:line="360" w:lineRule="auto"/>
        <w:ind w:firstLine="567"/>
        <w:jc w:val="both"/>
        <w:rPr>
          <w:rFonts w:ascii="Cambria" w:hAnsi="Cambria" w:cs="Arial"/>
        </w:rPr>
      </w:pPr>
      <w:r w:rsidRPr="00C65DC2">
        <w:rPr>
          <w:rFonts w:ascii="Cambria" w:hAnsi="Cambria" w:cs="Arial"/>
        </w:rPr>
        <w:t>Starea se considera „favorabila” deoarece sunt îndeplinite condiţiile:</w:t>
      </w:r>
    </w:p>
    <w:p w:rsidR="002F4DDD" w:rsidRPr="00C65DC2" w:rsidRDefault="002F4DDD" w:rsidP="009D3C7D">
      <w:pPr>
        <w:pStyle w:val="ListParagraph"/>
        <w:numPr>
          <w:ilvl w:val="0"/>
          <w:numId w:val="88"/>
        </w:numPr>
        <w:tabs>
          <w:tab w:val="left" w:pos="993"/>
        </w:tabs>
        <w:suppressAutoHyphens/>
        <w:spacing w:line="360" w:lineRule="auto"/>
        <w:ind w:left="0" w:firstLine="360"/>
        <w:contextualSpacing w:val="0"/>
        <w:jc w:val="both"/>
        <w:rPr>
          <w:rFonts w:ascii="Cambria" w:hAnsi="Cambria" w:cs="Arial"/>
        </w:rPr>
      </w:pPr>
      <w:r w:rsidRPr="00C65DC2">
        <w:rPr>
          <w:rFonts w:ascii="Cambria" w:hAnsi="Cambria" w:cs="Arial"/>
        </w:rPr>
        <w:t>datele privind dinamica populaţiilor speciei indica faptul ca aceasta se menţine şi are şanse sa se menţină pe termen lung, ca o componenta viabila a habitatului natural;</w:t>
      </w:r>
    </w:p>
    <w:p w:rsidR="002F4DDD" w:rsidRPr="00C65DC2" w:rsidRDefault="002F4DDD" w:rsidP="009D3C7D">
      <w:pPr>
        <w:pStyle w:val="ListParagraph"/>
        <w:numPr>
          <w:ilvl w:val="0"/>
          <w:numId w:val="88"/>
        </w:numPr>
        <w:tabs>
          <w:tab w:val="left" w:pos="993"/>
        </w:tabs>
        <w:suppressAutoHyphens/>
        <w:spacing w:line="360" w:lineRule="auto"/>
        <w:ind w:left="0" w:firstLine="360"/>
        <w:contextualSpacing w:val="0"/>
        <w:jc w:val="both"/>
        <w:rPr>
          <w:rFonts w:ascii="Cambria" w:hAnsi="Cambria" w:cs="Arial"/>
        </w:rPr>
      </w:pPr>
      <w:r w:rsidRPr="00C65DC2">
        <w:rPr>
          <w:rFonts w:ascii="Cambria" w:hAnsi="Cambria" w:cs="Arial"/>
        </w:rPr>
        <w:t>arealul natural al speciei nu se reduce şi nu exista riscul sa se reducă în viitorul apropiat;</w:t>
      </w:r>
    </w:p>
    <w:p w:rsidR="002F4DDD" w:rsidRPr="00C65DC2" w:rsidRDefault="002F4DDD" w:rsidP="009D3C7D">
      <w:pPr>
        <w:pStyle w:val="ListParagraph"/>
        <w:numPr>
          <w:ilvl w:val="0"/>
          <w:numId w:val="88"/>
        </w:numPr>
        <w:tabs>
          <w:tab w:val="left" w:pos="993"/>
        </w:tabs>
        <w:suppressAutoHyphens/>
        <w:spacing w:line="360" w:lineRule="auto"/>
        <w:ind w:left="0" w:firstLine="360"/>
        <w:contextualSpacing w:val="0"/>
        <w:jc w:val="both"/>
        <w:rPr>
          <w:rFonts w:ascii="Cambria" w:hAnsi="Cambria" w:cs="Arial"/>
        </w:rPr>
      </w:pPr>
      <w:r w:rsidRPr="00C65DC2">
        <w:rPr>
          <w:rFonts w:ascii="Cambria" w:hAnsi="Cambria" w:cs="Arial"/>
        </w:rPr>
        <w:t>exista un areal suficient de vast pentru ca populaţiile speciilor caracteristice sa se menţină pe termen lung.</w:t>
      </w:r>
    </w:p>
    <w:p w:rsidR="002F4DDD" w:rsidRDefault="002F4DDD" w:rsidP="002F4DDD">
      <w:pPr>
        <w:spacing w:line="360" w:lineRule="auto"/>
        <w:ind w:firstLine="567"/>
        <w:jc w:val="both"/>
        <w:rPr>
          <w:rFonts w:ascii="Cambria" w:hAnsi="Cambria" w:cs="Arial"/>
        </w:rPr>
      </w:pPr>
      <w:r w:rsidRPr="00C65DC2">
        <w:rPr>
          <w:rFonts w:ascii="Cambria" w:hAnsi="Cambria" w:cs="Arial"/>
        </w:rPr>
        <w:t xml:space="preserve">Putem concluziona astfel ca implementarea planului nu va avea un efect direct asupra habitatelor prioritare şi speciilor protejate din compoziţia ariilor naturale protejate. De asemenea obiectivele prevăzute în prezentul plan nu va produce fragmentari ale habitatelor. Suprafeţele efectiv afectate de implementarea planului nu reprezintă habitate de interes comunitar, au o valoare de conservare redusă şi o capacitate de regenerare mare datorită prolificităţii speciilor şi suprafeţei mari de întindere. </w:t>
      </w:r>
    </w:p>
    <w:p w:rsidR="005E4A0F" w:rsidRDefault="005E4A0F" w:rsidP="002F4DDD">
      <w:pPr>
        <w:spacing w:line="360" w:lineRule="auto"/>
        <w:ind w:firstLine="567"/>
        <w:jc w:val="both"/>
        <w:rPr>
          <w:rFonts w:ascii="Cambria" w:hAnsi="Cambria" w:cs="Arial"/>
        </w:rPr>
      </w:pPr>
    </w:p>
    <w:p w:rsidR="005E4A0F" w:rsidRPr="00C65DC2" w:rsidRDefault="005E4A0F" w:rsidP="002F4DDD">
      <w:pPr>
        <w:spacing w:line="360" w:lineRule="auto"/>
        <w:ind w:firstLine="567"/>
        <w:jc w:val="both"/>
        <w:rPr>
          <w:rFonts w:ascii="Cambria" w:hAnsi="Cambria" w:cs="Arial"/>
        </w:rPr>
      </w:pPr>
    </w:p>
    <w:p w:rsidR="002F4DDD" w:rsidRPr="00C65DC2" w:rsidRDefault="002F4DDD" w:rsidP="002F4DDD">
      <w:pPr>
        <w:rPr>
          <w:rFonts w:ascii="Cambria" w:hAnsi="Cambria"/>
        </w:rPr>
      </w:pPr>
    </w:p>
    <w:p w:rsidR="00FA42D6" w:rsidRPr="00C65DC2" w:rsidRDefault="00FA42D6" w:rsidP="00EF2572">
      <w:pPr>
        <w:pStyle w:val="Heading2"/>
        <w:shd w:val="clear" w:color="auto" w:fill="BFBFBF"/>
        <w:autoSpaceDE w:val="0"/>
        <w:autoSpaceDN w:val="0"/>
        <w:adjustRightInd w:val="0"/>
        <w:spacing w:before="0" w:after="0" w:line="360" w:lineRule="auto"/>
        <w:ind w:left="0" w:firstLine="579"/>
        <w:jc w:val="both"/>
        <w:rPr>
          <w:rFonts w:ascii="Cambria" w:hAnsi="Cambria"/>
          <w:i w:val="0"/>
          <w:caps/>
          <w:sz w:val="24"/>
        </w:rPr>
      </w:pPr>
      <w:bookmarkStart w:id="380" w:name="_Toc168836441"/>
      <w:bookmarkStart w:id="381" w:name="_Toc220817926"/>
      <w:bookmarkStart w:id="382" w:name="_Toc223745923"/>
      <w:bookmarkStart w:id="383" w:name="_Toc223748282"/>
      <w:bookmarkStart w:id="384" w:name="_Toc223748443"/>
      <w:bookmarkStart w:id="385" w:name="_Toc223752530"/>
      <w:bookmarkStart w:id="386" w:name="_Toc242607813"/>
      <w:bookmarkStart w:id="387" w:name="_Toc262043903"/>
      <w:bookmarkStart w:id="388" w:name="_Toc279668810"/>
      <w:bookmarkStart w:id="389" w:name="_Toc312163738"/>
      <w:bookmarkStart w:id="390" w:name="_Toc312328870"/>
      <w:bookmarkStart w:id="391" w:name="_Toc414362653"/>
      <w:r w:rsidRPr="00C65DC2">
        <w:rPr>
          <w:rFonts w:ascii="Cambria" w:hAnsi="Cambria"/>
          <w:i w:val="0"/>
          <w:caps/>
          <w:sz w:val="24"/>
        </w:rPr>
        <w:t>Patrimoniul arhitectonic, arheologic şi cultural</w:t>
      </w:r>
      <w:bookmarkEnd w:id="380"/>
      <w:bookmarkEnd w:id="381"/>
      <w:bookmarkEnd w:id="382"/>
      <w:bookmarkEnd w:id="383"/>
      <w:bookmarkEnd w:id="384"/>
      <w:bookmarkEnd w:id="385"/>
      <w:bookmarkEnd w:id="386"/>
      <w:bookmarkEnd w:id="387"/>
      <w:bookmarkEnd w:id="388"/>
      <w:bookmarkEnd w:id="389"/>
      <w:bookmarkEnd w:id="390"/>
      <w:bookmarkEnd w:id="391"/>
    </w:p>
    <w:p w:rsidR="00010478" w:rsidRPr="00C65DC2" w:rsidRDefault="00010478" w:rsidP="00EF2572">
      <w:pPr>
        <w:shd w:val="clear" w:color="auto" w:fill="D9D9D9"/>
        <w:spacing w:line="360" w:lineRule="auto"/>
        <w:ind w:firstLine="567"/>
        <w:jc w:val="both"/>
        <w:rPr>
          <w:rFonts w:ascii="Cambria" w:hAnsi="Cambria" w:cs="Arial"/>
          <w:b/>
        </w:rPr>
      </w:pPr>
      <w:r w:rsidRPr="00C65DC2">
        <w:rPr>
          <w:rFonts w:ascii="Cambria" w:hAnsi="Cambria" w:cs="Arial"/>
          <w:b/>
        </w:rPr>
        <w:t>Situaţia existentă</w:t>
      </w:r>
    </w:p>
    <w:p w:rsidR="00D666A2" w:rsidRPr="00C65DC2" w:rsidRDefault="001A059C" w:rsidP="001A059C">
      <w:pPr>
        <w:spacing w:line="360" w:lineRule="auto"/>
        <w:ind w:firstLine="567"/>
        <w:jc w:val="both"/>
        <w:rPr>
          <w:rFonts w:ascii="Cambria" w:hAnsi="Cambria" w:cs="Arial"/>
        </w:rPr>
      </w:pPr>
      <w:r w:rsidRPr="00C65DC2">
        <w:rPr>
          <w:rFonts w:ascii="Cambria" w:hAnsi="Cambria" w:cs="Arial"/>
        </w:rPr>
        <w:t>Pe teritoriul comunei Nalbant nu se găsesc construcţii cu statut de monument istoric. Lista monumentelor istorice din România 20108 stabileşte că în teritoriul Comunei Nalbant se găsesc 16 monumente istorice – 20 poziţii în teritoriul administrativ al comunei, toate situri arheologice din care 14 aşezări, 5 tumuli şi 2 situri.</w:t>
      </w:r>
    </w:p>
    <w:p w:rsidR="001A059C" w:rsidRPr="00C65DC2" w:rsidRDefault="001A059C" w:rsidP="001A059C">
      <w:pPr>
        <w:spacing w:line="360" w:lineRule="auto"/>
        <w:ind w:firstLine="567"/>
        <w:jc w:val="both"/>
        <w:rPr>
          <w:rFonts w:ascii="Cambria" w:hAnsi="Cambria" w:cs="Arial"/>
        </w:rPr>
      </w:pPr>
    </w:p>
    <w:p w:rsidR="00321223" w:rsidRPr="00C65DC2" w:rsidRDefault="00321223" w:rsidP="0092454C">
      <w:pPr>
        <w:pStyle w:val="BodyText"/>
        <w:shd w:val="clear" w:color="auto" w:fill="D9D9D9"/>
        <w:spacing w:after="0" w:line="360" w:lineRule="auto"/>
        <w:ind w:firstLine="547"/>
        <w:jc w:val="both"/>
        <w:rPr>
          <w:rFonts w:ascii="Cambria" w:hAnsi="Cambria" w:cs="Arial"/>
          <w:b/>
          <w:i/>
          <w:szCs w:val="28"/>
        </w:rPr>
      </w:pPr>
      <w:r w:rsidRPr="00C65DC2">
        <w:rPr>
          <w:rFonts w:ascii="Cambria" w:hAnsi="Cambria" w:cs="Arial"/>
          <w:b/>
          <w:i/>
          <w:szCs w:val="28"/>
        </w:rPr>
        <w:t>Propuneri stabilite prin PUG</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Zonele protejate generate de patrimoniul cultural, stabilite prin prezentul P.U.G., sunt de două tipuri: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i/>
          <w:lang w:val="ro-RO"/>
        </w:rPr>
        <w:t>Siturile arheologice monument istoric</w:t>
      </w:r>
      <w:r w:rsidRPr="00C65DC2">
        <w:rPr>
          <w:rFonts w:ascii="Cambria" w:hAnsi="Cambria"/>
          <w:lang w:val="ro-RO"/>
        </w:rPr>
        <w:t xml:space="preserve">, identificate în teren prin coordonate GPS, generează obligativitatea obţinerii unui aviz din partea Ministerului Culturii şi Patrimoniului Naţional, prin intermediul serviciului său descentralizat – D.C. Tulcea (acest serviciu va stabili procedura de urmat pentru obţinerea avizului – consultarea CNMI, CZMI, CNA etc.) premergător eliberării oricărei autorizaţii de construire; această obligaţie este valabilă atât pe teritoriul sitului, cât şi în zona sa de protecţie.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i/>
          <w:lang w:val="ro-RO"/>
        </w:rPr>
        <w:t>Siturile arheologice neclasate</w:t>
      </w:r>
      <w:r w:rsidRPr="00C65DC2">
        <w:rPr>
          <w:rFonts w:ascii="Cambria" w:hAnsi="Cambria"/>
          <w:lang w:val="ro-RO"/>
        </w:rPr>
        <w:t xml:space="preserve">, identificate în teren prin coordonate GPS. Autorizarea construirii în aceste zone trebuie să fie acompaniată de efectuarea cercetării arheologice preventive, de obţinerea Certificatului de descărcare de sarcină arheologică sau de efectuarea lucrărilor în regim de supraveghere arheologică, după caz.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Pentru toate siturile arheologice – incluse (cf. Legea 422/2001, art. 59) sau neincluse în L.M.I. – marcate în Raportul de diagnostic arheologic Comuna Nalbant, 2015, au fost stabilite următoarele zone de protecţie, în funcţie de tipul şi de localizarea lor faţă de teritoriul intravilan al localităţilor: </w:t>
      </w:r>
    </w:p>
    <w:p w:rsidR="001A059C" w:rsidRPr="00C65DC2" w:rsidRDefault="00E33835" w:rsidP="009D3C7D">
      <w:pPr>
        <w:pStyle w:val="Marcator1"/>
        <w:numPr>
          <w:ilvl w:val="0"/>
          <w:numId w:val="89"/>
        </w:numPr>
        <w:tabs>
          <w:tab w:val="clear" w:pos="1101"/>
          <w:tab w:val="clear" w:pos="1170"/>
        </w:tabs>
        <w:spacing w:line="360" w:lineRule="auto"/>
        <w:ind w:left="0" w:firstLine="360"/>
        <w:rPr>
          <w:rFonts w:ascii="Cambria" w:hAnsi="Cambria"/>
          <w:lang w:val="ro-RO"/>
        </w:rPr>
      </w:pPr>
      <w:r w:rsidRPr="00C65DC2">
        <w:rPr>
          <w:rFonts w:ascii="Cambria" w:hAnsi="Cambria"/>
          <w:lang w:val="ro-RO"/>
        </w:rPr>
        <w:t>p</w:t>
      </w:r>
      <w:r w:rsidR="001A059C" w:rsidRPr="00C65DC2">
        <w:rPr>
          <w:rFonts w:ascii="Cambria" w:hAnsi="Cambria"/>
          <w:lang w:val="ro-RO"/>
        </w:rPr>
        <w:t xml:space="preserve">entru siturile arheologice înscrise în Lista Monumentelor Istorice şi aflate în intravilan, raza de protecţie este de 200m. </w:t>
      </w:r>
    </w:p>
    <w:p w:rsidR="001A059C" w:rsidRPr="00C65DC2" w:rsidRDefault="00E33835" w:rsidP="009D3C7D">
      <w:pPr>
        <w:pStyle w:val="Marcator1"/>
        <w:numPr>
          <w:ilvl w:val="0"/>
          <w:numId w:val="89"/>
        </w:numPr>
        <w:tabs>
          <w:tab w:val="clear" w:pos="1101"/>
          <w:tab w:val="clear" w:pos="1170"/>
        </w:tabs>
        <w:spacing w:line="360" w:lineRule="auto"/>
        <w:ind w:left="0" w:firstLine="360"/>
        <w:rPr>
          <w:rFonts w:ascii="Cambria" w:hAnsi="Cambria"/>
          <w:lang w:val="ro-RO"/>
        </w:rPr>
      </w:pPr>
      <w:r w:rsidRPr="00C65DC2">
        <w:rPr>
          <w:rFonts w:ascii="Cambria" w:hAnsi="Cambria"/>
          <w:lang w:val="ro-RO"/>
        </w:rPr>
        <w:t>p</w:t>
      </w:r>
      <w:r w:rsidR="001A059C" w:rsidRPr="00C65DC2">
        <w:rPr>
          <w:rFonts w:ascii="Cambria" w:hAnsi="Cambria"/>
          <w:lang w:val="ro-RO"/>
        </w:rPr>
        <w:t xml:space="preserve">entru siturile arheologice înscrise în Lista Monumentelor Istorice şi aflate în extravilan, raza de protecţie este de 500m. </w:t>
      </w:r>
    </w:p>
    <w:p w:rsidR="001A059C" w:rsidRPr="00C65DC2" w:rsidRDefault="00E33835" w:rsidP="009D3C7D">
      <w:pPr>
        <w:pStyle w:val="Marcator1"/>
        <w:numPr>
          <w:ilvl w:val="0"/>
          <w:numId w:val="89"/>
        </w:numPr>
        <w:tabs>
          <w:tab w:val="clear" w:pos="1101"/>
          <w:tab w:val="clear" w:pos="1170"/>
        </w:tabs>
        <w:spacing w:line="360" w:lineRule="auto"/>
        <w:ind w:left="0" w:firstLine="360"/>
        <w:rPr>
          <w:rFonts w:ascii="Cambria" w:hAnsi="Cambria"/>
          <w:lang w:val="ro-RO"/>
        </w:rPr>
      </w:pPr>
      <w:r w:rsidRPr="00C65DC2">
        <w:rPr>
          <w:rFonts w:ascii="Cambria" w:hAnsi="Cambria"/>
          <w:lang w:val="ro-RO"/>
        </w:rPr>
        <w:t>p</w:t>
      </w:r>
      <w:r w:rsidR="001A059C" w:rsidRPr="00C65DC2">
        <w:rPr>
          <w:rFonts w:ascii="Cambria" w:hAnsi="Cambria"/>
          <w:lang w:val="ro-RO"/>
        </w:rPr>
        <w:t xml:space="preserve">entru toate siturile arheologice neincluse în Lista Monumentelor Istorice, evidenţiate sau nu în R.A.N., raza de protecţie este de 50m.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i/>
          <w:lang w:val="ro-RO"/>
        </w:rPr>
        <w:t>Alte recomandări</w:t>
      </w:r>
      <w:r w:rsidRPr="00C65DC2">
        <w:rPr>
          <w:rFonts w:ascii="Cambria" w:hAnsi="Cambria"/>
          <w:lang w:val="ro-RO"/>
        </w:rPr>
        <w:t xml:space="preserve">: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Încurajarea păstrării modului de organizare al gospodăriilor vechi, a căror tradiţie constructivă este legată de satele de origine ale locuitorilor colonizaţi aici.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Păstrarea elementelor de specific local, prin reglementări care vizează menţinerea modului de construire cu materiale locale pentru clădiri şi împrejmuiri, interzicerea tratării cromatice nespecifice locului, tratarea drumurilor şi, mai ales, încurajarea ocupaţiilor tradiţionale ale locuitorilor.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Zone de protecţie ale unor obiective edilitare sau de gospodărie comunală – sunt stabilite şi reglementate conform prevederilor OMS nr. 119/2014 şi conform normelor tehnice privitoare la proiectarea, executarea şi exploatarea reţelelor edilitare. De asemenea, sunt respectate prevederile HG nr. 930/2005 pentru aprobarea Normelor speciale privind caracterul şi mărimea zonelor de protecţie sanitară şi hidrogeologică. </w:t>
      </w:r>
    </w:p>
    <w:p w:rsidR="001A059C" w:rsidRPr="00C65DC2" w:rsidRDefault="001A059C" w:rsidP="001A059C">
      <w:pPr>
        <w:pStyle w:val="Marcator1"/>
        <w:tabs>
          <w:tab w:val="clear" w:pos="1101"/>
          <w:tab w:val="clear" w:pos="1170"/>
          <w:tab w:val="clear" w:pos="1440"/>
        </w:tabs>
        <w:spacing w:line="360" w:lineRule="auto"/>
        <w:ind w:left="0" w:firstLine="567"/>
        <w:rPr>
          <w:rFonts w:ascii="Cambria" w:hAnsi="Cambria"/>
          <w:lang w:val="ro-RO"/>
        </w:rPr>
      </w:pPr>
    </w:p>
    <w:p w:rsidR="00FA42D6" w:rsidRPr="00C65DC2" w:rsidRDefault="00FA42D6" w:rsidP="00EF2572">
      <w:pPr>
        <w:pStyle w:val="Heading2"/>
        <w:shd w:val="clear" w:color="auto" w:fill="BFBFBF"/>
        <w:tabs>
          <w:tab w:val="clear" w:pos="1135"/>
          <w:tab w:val="left" w:pos="1134"/>
        </w:tabs>
        <w:spacing w:before="0" w:after="0" w:line="360" w:lineRule="auto"/>
        <w:ind w:left="0" w:firstLine="567"/>
        <w:rPr>
          <w:rFonts w:ascii="Cambria" w:hAnsi="Cambria"/>
          <w:bCs w:val="0"/>
          <w:i w:val="0"/>
          <w:iCs w:val="0"/>
          <w:sz w:val="24"/>
          <w:szCs w:val="24"/>
        </w:rPr>
      </w:pPr>
      <w:bookmarkStart w:id="392" w:name="_Toc209927036"/>
      <w:bookmarkStart w:id="393" w:name="_Toc211073477"/>
      <w:bookmarkStart w:id="394" w:name="_Toc211074343"/>
      <w:bookmarkStart w:id="395" w:name="_Toc217287290"/>
      <w:bookmarkStart w:id="396" w:name="_Toc217459926"/>
      <w:bookmarkStart w:id="397" w:name="_Toc220302092"/>
      <w:bookmarkStart w:id="398" w:name="_Toc223745924"/>
      <w:bookmarkStart w:id="399" w:name="_Toc223748283"/>
      <w:bookmarkStart w:id="400" w:name="_Toc223748444"/>
      <w:bookmarkStart w:id="401" w:name="_Toc223752531"/>
      <w:bookmarkStart w:id="402" w:name="_Toc242607814"/>
      <w:bookmarkStart w:id="403" w:name="_Toc262043904"/>
      <w:bookmarkStart w:id="404" w:name="_Toc279668811"/>
      <w:bookmarkStart w:id="405" w:name="_Toc312163739"/>
      <w:bookmarkStart w:id="406" w:name="_Toc312328871"/>
      <w:bookmarkStart w:id="407" w:name="_Toc414362654"/>
      <w:r w:rsidRPr="00C65DC2">
        <w:rPr>
          <w:rFonts w:ascii="Cambria" w:hAnsi="Cambria"/>
          <w:bCs w:val="0"/>
          <w:i w:val="0"/>
          <w:iCs w:val="0"/>
          <w:sz w:val="24"/>
          <w:szCs w:val="24"/>
        </w:rPr>
        <w:t>ZGOMOT</w:t>
      </w:r>
      <w:bookmarkEnd w:id="392"/>
      <w:bookmarkEnd w:id="393"/>
      <w:bookmarkEnd w:id="394"/>
      <w:r w:rsidRPr="00C65DC2">
        <w:rPr>
          <w:rFonts w:ascii="Cambria" w:hAnsi="Cambria"/>
          <w:bCs w:val="0"/>
          <w:i w:val="0"/>
          <w:iCs w:val="0"/>
          <w:sz w:val="24"/>
          <w:szCs w:val="24"/>
        </w:rPr>
        <w:t xml:space="preserve"> ŞI VIBRAŢII</w:t>
      </w:r>
      <w:bookmarkEnd w:id="395"/>
      <w:bookmarkEnd w:id="396"/>
      <w:bookmarkEnd w:id="397"/>
      <w:bookmarkEnd w:id="398"/>
      <w:bookmarkEnd w:id="399"/>
      <w:bookmarkEnd w:id="400"/>
      <w:bookmarkEnd w:id="401"/>
      <w:bookmarkEnd w:id="402"/>
      <w:bookmarkEnd w:id="403"/>
      <w:bookmarkEnd w:id="404"/>
      <w:bookmarkEnd w:id="405"/>
      <w:bookmarkEnd w:id="406"/>
      <w:bookmarkEnd w:id="407"/>
    </w:p>
    <w:p w:rsidR="00FA42D6" w:rsidRPr="00C65DC2" w:rsidRDefault="00FA42D6" w:rsidP="00FA42D6">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Există şase caracteristici de sunet care descriu zgomotul, aşa cum îl percepe un ascultător: intensitate, frecvenţă, durată, tărie sonoră, discordanţă şi iritabilitate. Dintre aceste şase caracteristici, cele care pot fi măsurate fizic sunt intensitatea, frecvenţa şi durata. Tăria sonoră (intensitatea audibilă a zgomotului), discordanţa şi iritabilitatea sunt caracteristici subiective care diferă mult în funcţie de percepţia ascultătorului. </w:t>
      </w:r>
    </w:p>
    <w:p w:rsidR="00FA42D6" w:rsidRPr="00C65DC2" w:rsidRDefault="00FA42D6" w:rsidP="00FA42D6">
      <w:pPr>
        <w:autoSpaceDE w:val="0"/>
        <w:autoSpaceDN w:val="0"/>
        <w:adjustRightInd w:val="0"/>
        <w:spacing w:line="360" w:lineRule="auto"/>
        <w:ind w:firstLine="567"/>
        <w:jc w:val="both"/>
        <w:rPr>
          <w:rFonts w:ascii="Cambria" w:hAnsi="Cambria" w:cs="Arial"/>
        </w:rPr>
      </w:pPr>
      <w:r w:rsidRPr="00C65DC2">
        <w:rPr>
          <w:rFonts w:ascii="Cambria" w:hAnsi="Cambria" w:cs="Arial"/>
        </w:rPr>
        <w:t>În prezent, principala sursă de zgomot şi de vibraţii din zonă este reprezentată de traficul rutier existent pe drumurile ce traversează comuna.</w:t>
      </w:r>
    </w:p>
    <w:p w:rsidR="00FA42D6" w:rsidRPr="00C65DC2" w:rsidRDefault="00FA42D6" w:rsidP="00FA42D6">
      <w:pPr>
        <w:autoSpaceDE w:val="0"/>
        <w:autoSpaceDN w:val="0"/>
        <w:adjustRightInd w:val="0"/>
        <w:spacing w:line="360" w:lineRule="auto"/>
        <w:ind w:firstLine="567"/>
        <w:jc w:val="both"/>
        <w:rPr>
          <w:rFonts w:ascii="Cambria" w:hAnsi="Cambria" w:cs="Arial"/>
        </w:rPr>
      </w:pPr>
      <w:r w:rsidRPr="00C65DC2">
        <w:rPr>
          <w:rFonts w:ascii="Cambria" w:hAnsi="Cambria" w:cs="Arial"/>
        </w:rPr>
        <w:t>Nivelurile de zgomot generate de traficul rutier, determinate prin modelare matematică pe baza datelor de trafic, indică valori care se încadrează în valorile limită pentru protecţia populaţiei. Vibraţiile induse de trafic sunt imperceptibile.</w:t>
      </w:r>
    </w:p>
    <w:p w:rsidR="00EF2572" w:rsidRPr="00C65DC2" w:rsidRDefault="00EF2572" w:rsidP="00FA42D6">
      <w:pPr>
        <w:autoSpaceDE w:val="0"/>
        <w:autoSpaceDN w:val="0"/>
        <w:adjustRightInd w:val="0"/>
        <w:spacing w:line="360" w:lineRule="auto"/>
        <w:ind w:firstLine="567"/>
        <w:jc w:val="both"/>
        <w:rPr>
          <w:rFonts w:ascii="Cambria" w:hAnsi="Cambria" w:cs="Arial"/>
        </w:rPr>
      </w:pPr>
    </w:p>
    <w:p w:rsidR="00FA42D6" w:rsidRPr="00C65DC2" w:rsidRDefault="00FA42D6" w:rsidP="00F352EB">
      <w:pPr>
        <w:pStyle w:val="Heading2"/>
        <w:shd w:val="clear" w:color="auto" w:fill="D9D9D9"/>
        <w:tabs>
          <w:tab w:val="clear" w:pos="1135"/>
          <w:tab w:val="num" w:pos="1152"/>
        </w:tabs>
        <w:autoSpaceDE w:val="0"/>
        <w:autoSpaceDN w:val="0"/>
        <w:adjustRightInd w:val="0"/>
        <w:spacing w:before="0" w:after="0" w:line="360" w:lineRule="auto"/>
        <w:ind w:left="0" w:firstLine="709"/>
        <w:jc w:val="both"/>
        <w:rPr>
          <w:rFonts w:ascii="Cambria" w:hAnsi="Cambria"/>
          <w:i w:val="0"/>
          <w:caps/>
          <w:sz w:val="24"/>
        </w:rPr>
      </w:pPr>
      <w:bookmarkStart w:id="408" w:name="_Toc220817927"/>
      <w:bookmarkStart w:id="409" w:name="_Toc223745925"/>
      <w:bookmarkStart w:id="410" w:name="_Toc223748284"/>
      <w:bookmarkStart w:id="411" w:name="_Toc223748445"/>
      <w:bookmarkStart w:id="412" w:name="_Toc223752532"/>
      <w:bookmarkStart w:id="413" w:name="_Toc242607815"/>
      <w:bookmarkStart w:id="414" w:name="_Toc262043905"/>
      <w:bookmarkStart w:id="415" w:name="_Toc279668812"/>
      <w:bookmarkStart w:id="416" w:name="_Toc312163740"/>
      <w:bookmarkStart w:id="417" w:name="_Toc312328872"/>
      <w:bookmarkStart w:id="418" w:name="_Toc414362655"/>
      <w:r w:rsidRPr="00C65DC2">
        <w:rPr>
          <w:rFonts w:ascii="Cambria" w:hAnsi="Cambria"/>
          <w:i w:val="0"/>
          <w:caps/>
          <w:sz w:val="24"/>
        </w:rPr>
        <w:t>PeisaJul</w:t>
      </w:r>
      <w:bookmarkEnd w:id="408"/>
      <w:bookmarkEnd w:id="409"/>
      <w:bookmarkEnd w:id="410"/>
      <w:bookmarkEnd w:id="411"/>
      <w:bookmarkEnd w:id="412"/>
      <w:bookmarkEnd w:id="413"/>
      <w:bookmarkEnd w:id="414"/>
      <w:bookmarkEnd w:id="415"/>
      <w:bookmarkEnd w:id="416"/>
      <w:bookmarkEnd w:id="417"/>
      <w:bookmarkEnd w:id="418"/>
    </w:p>
    <w:p w:rsidR="00AB638A" w:rsidRPr="00C65DC2" w:rsidRDefault="00AB638A" w:rsidP="00AB638A">
      <w:pPr>
        <w:tabs>
          <w:tab w:val="left" w:pos="0"/>
        </w:tabs>
        <w:spacing w:line="360" w:lineRule="auto"/>
        <w:ind w:firstLine="720"/>
        <w:jc w:val="both"/>
        <w:rPr>
          <w:rFonts w:ascii="Cambria" w:hAnsi="Cambria" w:cs="Arial"/>
        </w:rPr>
      </w:pPr>
      <w:r w:rsidRPr="00C65DC2">
        <w:rPr>
          <w:rFonts w:ascii="Cambria" w:hAnsi="Cambria" w:cs="Arial"/>
        </w:rPr>
        <w:t xml:space="preserve">În vederea unei ocupări cât mai raţionale a teritoriului, suprafeţele agricole incluse în intravilan vor fi scoase din circuitul agricol, în funcţie de solicitări şi se va trece la eliberarea de autorizaţii de construire, numai pe baza întocmirii de documentaţii de urbanism (PUD, PUZ) şi a Regulamentului Local de Urbanism. </w:t>
      </w:r>
    </w:p>
    <w:p w:rsidR="00AB638A" w:rsidRPr="00C65DC2" w:rsidRDefault="00AB638A" w:rsidP="00AB638A">
      <w:pPr>
        <w:tabs>
          <w:tab w:val="left" w:pos="0"/>
        </w:tabs>
        <w:spacing w:line="360" w:lineRule="auto"/>
        <w:ind w:firstLine="720"/>
        <w:jc w:val="both"/>
        <w:rPr>
          <w:rFonts w:ascii="Cambria" w:hAnsi="Cambria" w:cs="Arial"/>
        </w:rPr>
      </w:pPr>
      <w:r w:rsidRPr="00C65DC2">
        <w:rPr>
          <w:rFonts w:ascii="Cambria" w:hAnsi="Cambria" w:cs="Arial"/>
        </w:rPr>
        <w:t xml:space="preserve">În PUG-ul comunei </w:t>
      </w:r>
      <w:r w:rsidR="007D2F7D" w:rsidRPr="00C65DC2">
        <w:rPr>
          <w:rFonts w:ascii="Cambria" w:hAnsi="Cambria" w:cs="Arial"/>
        </w:rPr>
        <w:t>Nalbant</w:t>
      </w:r>
      <w:r w:rsidRPr="00C65DC2">
        <w:rPr>
          <w:rFonts w:ascii="Cambria" w:hAnsi="Cambria" w:cs="Arial"/>
        </w:rPr>
        <w:t xml:space="preserve"> este prevăzută necesitatea înfiinţării spaţiilor verzi şi a plantaţiilor de protecţie.</w:t>
      </w:r>
    </w:p>
    <w:p w:rsidR="005A4FB3" w:rsidRPr="00C65DC2" w:rsidRDefault="005A4FB3" w:rsidP="005A4FB3">
      <w:pPr>
        <w:shd w:val="clear" w:color="auto" w:fill="BFBFBF"/>
        <w:spacing w:line="360" w:lineRule="auto"/>
        <w:ind w:firstLine="709"/>
        <w:jc w:val="both"/>
        <w:rPr>
          <w:rFonts w:ascii="Cambria" w:hAnsi="Cambria"/>
          <w:b/>
        </w:rPr>
      </w:pPr>
      <w:r w:rsidRPr="00C65DC2">
        <w:rPr>
          <w:rFonts w:ascii="Cambria" w:hAnsi="Cambria"/>
          <w:b/>
        </w:rPr>
        <w:t>Situaţia existentă</w:t>
      </w:r>
    </w:p>
    <w:p w:rsidR="007D2F7D" w:rsidRPr="00C65DC2" w:rsidRDefault="007D2F7D" w:rsidP="007D2F7D">
      <w:pPr>
        <w:spacing w:line="360" w:lineRule="auto"/>
        <w:ind w:firstLine="567"/>
        <w:jc w:val="both"/>
        <w:rPr>
          <w:rFonts w:ascii="Cambria" w:hAnsi="Cambria"/>
          <w:szCs w:val="23"/>
        </w:rPr>
      </w:pPr>
      <w:r w:rsidRPr="00C65DC2">
        <w:rPr>
          <w:rFonts w:ascii="Cambria" w:hAnsi="Cambria"/>
          <w:szCs w:val="23"/>
        </w:rPr>
        <w:t xml:space="preserve">În comuna Nalbant, deşi există suprafeţe plantate de mari dimensiuni aparţinând locuitorilor (cele mai multe fiind terenuri agricole şi păşuni), spaţiile plantate publice sunt insuficiente pentru a satisface nevoile populaţiei. </w:t>
      </w:r>
    </w:p>
    <w:p w:rsidR="007D2F7D" w:rsidRPr="00C65DC2" w:rsidRDefault="007D2F7D" w:rsidP="007D2F7D">
      <w:pPr>
        <w:spacing w:line="360" w:lineRule="auto"/>
        <w:ind w:firstLine="567"/>
        <w:jc w:val="both"/>
        <w:rPr>
          <w:rFonts w:ascii="Cambria" w:hAnsi="Cambria"/>
          <w:szCs w:val="23"/>
        </w:rPr>
      </w:pPr>
      <w:r w:rsidRPr="00C65DC2">
        <w:rPr>
          <w:rFonts w:ascii="Cambria" w:hAnsi="Cambria"/>
          <w:szCs w:val="23"/>
        </w:rPr>
        <w:t xml:space="preserve">Conform OUG 114/2007 (pentru modificarea şi completarea OUG 195/2005 privind protecţia mediului), autorităţile administraţiei publice locale au obligaţia de a asigura, din terenul intravilan, o suprafaţă plantată de minimum 26 mp/locuitor. Raţiunile de extindere a spaţiilor verzi au scopul de a atinge suprafaţa plantată/locuitor prevăzută în OUG 114/2007 şi de a rezolva probleme de ordin funcţional şi estetic. </w:t>
      </w:r>
    </w:p>
    <w:p w:rsidR="007D2F7D" w:rsidRPr="00C65DC2" w:rsidRDefault="007D2F7D" w:rsidP="007D2F7D">
      <w:pPr>
        <w:spacing w:line="360" w:lineRule="auto"/>
        <w:ind w:firstLine="567"/>
        <w:jc w:val="both"/>
        <w:rPr>
          <w:rFonts w:ascii="Cambria" w:hAnsi="Cambria"/>
          <w:szCs w:val="23"/>
        </w:rPr>
      </w:pPr>
      <w:r w:rsidRPr="00C65DC2">
        <w:rPr>
          <w:rFonts w:ascii="Cambria" w:hAnsi="Cambria"/>
          <w:szCs w:val="23"/>
        </w:rPr>
        <w:t xml:space="preserve">Situaţia existentă indică o suprafaţă de spaţii plantate de 0,8197 ha, ceea de reprezintă un procent de aproximativ 0,16 % din suprafaţa totală aflată în intravilan, şi conduce la o suprafaţă de spaţiu verde de 3,25 mp/locuitor. </w:t>
      </w:r>
    </w:p>
    <w:p w:rsidR="007D2F7D" w:rsidRPr="00C65DC2" w:rsidRDefault="007D2F7D" w:rsidP="007D2F7D">
      <w:pPr>
        <w:spacing w:line="360" w:lineRule="auto"/>
        <w:ind w:firstLine="567"/>
        <w:jc w:val="both"/>
        <w:rPr>
          <w:rFonts w:ascii="Cambria" w:hAnsi="Cambria"/>
          <w:szCs w:val="23"/>
        </w:rPr>
      </w:pPr>
      <w:r w:rsidRPr="00C65DC2">
        <w:rPr>
          <w:rFonts w:ascii="Cambria" w:hAnsi="Cambria"/>
          <w:szCs w:val="23"/>
        </w:rPr>
        <w:t>În ceea ce priveşte starea spaţiilor verzi se constată o puternică alterare a vegetaţiei datorită lipsei unei îngrijiri corespunzătoare care are ca rezultat diminuarea calităţilor estetice sau chiar pierderea completă a unor exemplare. În acest sens, se recomandă dezvoltarea unor planuri de amenajare şi gestionare a spaţiilor verzi la nivelul comunei Nalbant.</w:t>
      </w:r>
    </w:p>
    <w:p w:rsidR="007D2F7D" w:rsidRPr="00C65DC2" w:rsidRDefault="007D2F7D" w:rsidP="007D2F7D">
      <w:pPr>
        <w:spacing w:line="360" w:lineRule="auto"/>
        <w:ind w:firstLine="567"/>
        <w:jc w:val="both"/>
        <w:rPr>
          <w:rFonts w:ascii="Cambria" w:hAnsi="Cambria"/>
          <w:i/>
          <w:szCs w:val="23"/>
        </w:rPr>
      </w:pPr>
      <w:r w:rsidRPr="00C65DC2">
        <w:rPr>
          <w:rFonts w:ascii="Cambria" w:hAnsi="Cambria"/>
          <w:i/>
          <w:szCs w:val="23"/>
        </w:rPr>
        <w:t xml:space="preserve">Indicarea zonelor de recreere, odihnă, agrement, tratament </w:t>
      </w:r>
    </w:p>
    <w:p w:rsidR="007D2F7D" w:rsidRPr="00C65DC2" w:rsidRDefault="007D2F7D" w:rsidP="007D2F7D">
      <w:pPr>
        <w:spacing w:line="360" w:lineRule="auto"/>
        <w:ind w:firstLine="567"/>
        <w:jc w:val="both"/>
        <w:rPr>
          <w:rFonts w:ascii="Cambria" w:hAnsi="Cambria"/>
          <w:szCs w:val="23"/>
        </w:rPr>
      </w:pPr>
      <w:r w:rsidRPr="00C65DC2">
        <w:rPr>
          <w:rFonts w:ascii="Cambria" w:hAnsi="Cambria"/>
          <w:szCs w:val="23"/>
        </w:rPr>
        <w:t>Principala zonă de recreere din comuna Nalbant este localizată în satul Nicolae Bălcescu, în partea de sud a localităţii. Această zonă este reprezentată de un teren de sport cu o suprafaţă de cca. 8000 mp.</w:t>
      </w:r>
    </w:p>
    <w:p w:rsidR="00D64CC7" w:rsidRPr="00C65DC2" w:rsidRDefault="00D64CC7" w:rsidP="009C25C7">
      <w:pPr>
        <w:spacing w:line="360" w:lineRule="auto"/>
        <w:ind w:firstLine="567"/>
        <w:jc w:val="both"/>
        <w:rPr>
          <w:rFonts w:ascii="Cambria" w:hAnsi="Cambria"/>
        </w:rPr>
      </w:pPr>
    </w:p>
    <w:p w:rsidR="001475D8" w:rsidRPr="00C65DC2" w:rsidRDefault="001475D8" w:rsidP="00B10825">
      <w:pPr>
        <w:shd w:val="clear" w:color="auto" w:fill="BFBFBF"/>
        <w:spacing w:line="360" w:lineRule="auto"/>
        <w:ind w:firstLine="567"/>
        <w:jc w:val="both"/>
        <w:rPr>
          <w:rFonts w:ascii="Cambria" w:hAnsi="Cambria"/>
          <w:i/>
        </w:rPr>
      </w:pPr>
      <w:r w:rsidRPr="00C65DC2">
        <w:rPr>
          <w:rFonts w:ascii="Cambria" w:hAnsi="Cambria"/>
          <w:i/>
        </w:rPr>
        <w:t>Propuneri PUG</w:t>
      </w:r>
    </w:p>
    <w:p w:rsidR="007D2F7D" w:rsidRPr="00C65DC2" w:rsidRDefault="007D2F7D"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 xml:space="preserve">OBIECTIVUL 6 -  Amenajare spaţii verzi şi agrement </w:t>
      </w:r>
    </w:p>
    <w:p w:rsidR="007D2F7D" w:rsidRPr="00C65DC2" w:rsidRDefault="007D2F7D" w:rsidP="007D2F7D">
      <w:pPr>
        <w:spacing w:line="360" w:lineRule="auto"/>
        <w:ind w:firstLine="567"/>
        <w:jc w:val="both"/>
        <w:rPr>
          <w:rFonts w:ascii="Cambria" w:hAnsi="Cambria"/>
          <w:szCs w:val="23"/>
        </w:rPr>
      </w:pPr>
      <w:r w:rsidRPr="00C65DC2">
        <w:rPr>
          <w:rFonts w:ascii="Cambria" w:hAnsi="Cambria"/>
          <w:szCs w:val="23"/>
        </w:rPr>
        <w:t xml:space="preserve">Conform OUG 114/2007 (pentru modificarea şi completarea OUG 195/2005 privind protecţia mediului), autorităţile administraţiei publice locale au obligaţia de a asigura, din terenul intravilan, o suprafaţă plantată de minimum 26 mp/locuitor până la data de 31.12.2013. </w:t>
      </w:r>
    </w:p>
    <w:p w:rsidR="007D2F7D" w:rsidRPr="00C65DC2" w:rsidRDefault="007D2F7D" w:rsidP="007D2F7D">
      <w:pPr>
        <w:spacing w:line="360" w:lineRule="auto"/>
        <w:ind w:firstLine="567"/>
        <w:jc w:val="both"/>
        <w:rPr>
          <w:rFonts w:ascii="Cambria" w:hAnsi="Cambria"/>
          <w:szCs w:val="23"/>
        </w:rPr>
      </w:pPr>
      <w:r w:rsidRPr="00C65DC2">
        <w:rPr>
          <w:rFonts w:ascii="Cambria" w:hAnsi="Cambria"/>
          <w:szCs w:val="23"/>
        </w:rPr>
        <w:t xml:space="preserve">În comuna Nalbant, deşi există suprafeţe plantate de mari dimensiuni aparţinând locuitorilor (cele mai multe fiind terenuri agricole şi păşuni), spaţiile plantate publice sunt insuficiente pentru a satisface nevoile populaţiei. </w:t>
      </w:r>
    </w:p>
    <w:p w:rsidR="007D2F7D" w:rsidRPr="00C65DC2" w:rsidRDefault="007D2F7D" w:rsidP="007D2F7D">
      <w:pPr>
        <w:spacing w:line="360" w:lineRule="auto"/>
        <w:ind w:firstLine="567"/>
        <w:jc w:val="both"/>
        <w:rPr>
          <w:rFonts w:ascii="Cambria" w:hAnsi="Cambria"/>
        </w:rPr>
      </w:pPr>
      <w:r w:rsidRPr="00C65DC2">
        <w:rPr>
          <w:rFonts w:ascii="Cambria" w:hAnsi="Cambria"/>
        </w:rPr>
        <w:t xml:space="preserve">Considerăm necesară sporirea spaţiilor plantate publice şi introducerea în intravilan a celor existente, pentru a putea asigura necesităţile de sănătate a populaţiei. Raţiunile de extindere a spaţiilor verzi sunt funcţionale şi estetice. Zonele verzi avute în vedere în cadrul propunerii sunt cele aflate în lungul cursurilor de apă, acestea urmând a fi amenajate ca zone de agrement şi protecţie. </w:t>
      </w:r>
    </w:p>
    <w:p w:rsidR="007D2F7D" w:rsidRPr="00C65DC2" w:rsidRDefault="007D2F7D" w:rsidP="007D2F7D">
      <w:pPr>
        <w:pStyle w:val="Default"/>
        <w:spacing w:line="360" w:lineRule="auto"/>
        <w:ind w:firstLine="567"/>
        <w:jc w:val="both"/>
        <w:rPr>
          <w:rFonts w:ascii="Cambria" w:hAnsi="Cambria"/>
          <w:i/>
          <w:lang w:val="ro-RO"/>
        </w:rPr>
      </w:pPr>
      <w:r w:rsidRPr="00C65DC2">
        <w:rPr>
          <w:rFonts w:ascii="Cambria" w:hAnsi="Cambria"/>
          <w:lang w:val="ro-RO"/>
        </w:rPr>
        <w:t xml:space="preserve">Situaţia existentă indică o suprafaţă de spaţiu verde de </w:t>
      </w:r>
      <w:r w:rsidRPr="00C65DC2">
        <w:rPr>
          <w:rFonts w:ascii="Cambria" w:hAnsi="Cambria"/>
          <w:b/>
          <w:bCs/>
          <w:lang w:val="ro-RO"/>
        </w:rPr>
        <w:t xml:space="preserve">0,8197 ha </w:t>
      </w:r>
      <w:r w:rsidRPr="00C65DC2">
        <w:rPr>
          <w:rFonts w:ascii="Cambria" w:hAnsi="Cambria"/>
          <w:lang w:val="ro-RO"/>
        </w:rPr>
        <w:t xml:space="preserve">în intravilan. Conform propunerilor de extindere, suprafaţa de spaţii verzi, sport, agrement şi protecţie va fi de </w:t>
      </w:r>
      <w:r w:rsidRPr="00C65DC2">
        <w:rPr>
          <w:rFonts w:ascii="Cambria" w:hAnsi="Cambria"/>
          <w:b/>
          <w:bCs/>
          <w:lang w:val="ro-RO"/>
        </w:rPr>
        <w:t xml:space="preserve">19,6087 ha </w:t>
      </w:r>
      <w:r w:rsidRPr="00C65DC2">
        <w:rPr>
          <w:rFonts w:ascii="Cambria" w:hAnsi="Cambria"/>
          <w:lang w:val="ro-RO"/>
        </w:rPr>
        <w:t xml:space="preserve">(aproximativ </w:t>
      </w:r>
      <w:r w:rsidRPr="00C65DC2">
        <w:rPr>
          <w:rFonts w:ascii="Cambria" w:hAnsi="Cambria"/>
          <w:b/>
          <w:bCs/>
          <w:lang w:val="ro-RO"/>
        </w:rPr>
        <w:t xml:space="preserve">3,3% </w:t>
      </w:r>
      <w:r w:rsidRPr="00C65DC2">
        <w:rPr>
          <w:rFonts w:ascii="Cambria" w:hAnsi="Cambria"/>
          <w:lang w:val="ro-RO"/>
        </w:rPr>
        <w:t xml:space="preserve">din suprafaţa totală aflată în intravilan) ceea ce conduce la o suprafaţă de spaţiu verde </w:t>
      </w:r>
      <w:r w:rsidRPr="00C65DC2">
        <w:rPr>
          <w:rFonts w:ascii="Cambria" w:hAnsi="Cambria"/>
          <w:b/>
          <w:bCs/>
          <w:lang w:val="ro-RO"/>
        </w:rPr>
        <w:t xml:space="preserve">de 68 mp/locuitor </w:t>
      </w:r>
      <w:r w:rsidRPr="00C65DC2">
        <w:rPr>
          <w:rFonts w:ascii="Cambria" w:hAnsi="Cambria"/>
          <w:bCs/>
          <w:i/>
          <w:lang w:val="ro-RO"/>
        </w:rPr>
        <w:t>(</w:t>
      </w:r>
      <w:r w:rsidRPr="00C65DC2">
        <w:rPr>
          <w:rFonts w:ascii="Cambria" w:hAnsi="Cambria"/>
          <w:i/>
          <w:lang w:val="ro-RO"/>
        </w:rPr>
        <w:t xml:space="preserve">Conform prognozei populaţiei evaluate în cadrul studiului 1.4 </w:t>
      </w:r>
      <w:r w:rsidRPr="00C65DC2">
        <w:rPr>
          <w:rFonts w:ascii="Cambria" w:hAnsi="Cambria"/>
          <w:i/>
          <w:iCs/>
          <w:lang w:val="ro-RO"/>
        </w:rPr>
        <w:t>Studiul socio-demografic</w:t>
      </w:r>
      <w:r w:rsidRPr="00C65DC2">
        <w:rPr>
          <w:rFonts w:ascii="Cambria" w:hAnsi="Cambria"/>
          <w:i/>
          <w:lang w:val="ro-RO"/>
        </w:rPr>
        <w:t>, Studiu de fundamentare aferent P.U.G. Comuna Nalbant, Quattro Design, soc. A. Fieraru</w:t>
      </w:r>
      <w:r w:rsidRPr="00C65DC2">
        <w:rPr>
          <w:rFonts w:ascii="Cambria" w:hAnsi="Cambria"/>
          <w:bCs/>
          <w:i/>
          <w:lang w:val="ro-RO"/>
        </w:rPr>
        <w:t>)</w:t>
      </w:r>
      <w:r w:rsidRPr="00C65DC2">
        <w:rPr>
          <w:rFonts w:ascii="Cambria" w:hAnsi="Cambria"/>
          <w:i/>
          <w:lang w:val="ro-RO"/>
        </w:rPr>
        <w:t xml:space="preserve">. </w:t>
      </w:r>
    </w:p>
    <w:p w:rsidR="007D2F7D" w:rsidRPr="00C65DC2" w:rsidRDefault="007D2F7D" w:rsidP="006D359D">
      <w:pPr>
        <w:ind w:firstLine="567"/>
        <w:jc w:val="center"/>
        <w:rPr>
          <w:rFonts w:ascii="Cambria" w:hAnsi="Cambria"/>
          <w:i/>
        </w:rPr>
      </w:pPr>
      <w:r w:rsidRPr="00C65DC2">
        <w:rPr>
          <w:rFonts w:ascii="Cambria" w:hAnsi="Cambria"/>
          <w:i/>
        </w:rPr>
        <w:t xml:space="preserve">Tabel nr. </w:t>
      </w:r>
      <w:r w:rsidR="006D359D" w:rsidRPr="00C65DC2">
        <w:rPr>
          <w:rFonts w:ascii="Cambria" w:hAnsi="Cambria"/>
          <w:i/>
        </w:rPr>
        <w:t>3</w:t>
      </w:r>
      <w:r w:rsidR="00AD77A6">
        <w:rPr>
          <w:rFonts w:ascii="Cambria" w:hAnsi="Cambria"/>
          <w:i/>
        </w:rPr>
        <w:t>1</w:t>
      </w:r>
      <w:r w:rsidRPr="00C65DC2">
        <w:rPr>
          <w:rFonts w:ascii="Cambria" w:hAnsi="Cambria"/>
          <w:i/>
        </w:rPr>
        <w:t xml:space="preserve"> Bilanţ suprafeţe de spaţii verzi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1"/>
        <w:gridCol w:w="1595"/>
        <w:gridCol w:w="1836"/>
        <w:gridCol w:w="1894"/>
        <w:gridCol w:w="1870"/>
      </w:tblGrid>
      <w:tr w:rsidR="007D2F7D" w:rsidRPr="00C65DC2" w:rsidTr="00A967C1">
        <w:trPr>
          <w:jc w:val="center"/>
        </w:trPr>
        <w:tc>
          <w:tcPr>
            <w:tcW w:w="2381"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b/>
                <w:bCs/>
                <w:sz w:val="20"/>
                <w:szCs w:val="18"/>
                <w:lang w:val="ro-RO"/>
              </w:rPr>
              <w:t>Spaţii plantate, grădini, scuaruri, sport, agrement, plantaţii protecţie</w:t>
            </w:r>
          </w:p>
        </w:tc>
        <w:tc>
          <w:tcPr>
            <w:tcW w:w="1595" w:type="dxa"/>
            <w:vAlign w:val="center"/>
          </w:tcPr>
          <w:p w:rsidR="007D2F7D" w:rsidRPr="00C65DC2" w:rsidRDefault="007D2F7D" w:rsidP="00A967C1">
            <w:pPr>
              <w:jc w:val="center"/>
              <w:rPr>
                <w:rFonts w:ascii="Cambria" w:hAnsi="Cambria"/>
                <w:b/>
                <w:sz w:val="20"/>
              </w:rPr>
            </w:pPr>
            <w:r w:rsidRPr="00C65DC2">
              <w:rPr>
                <w:rFonts w:ascii="Cambria" w:hAnsi="Cambria"/>
                <w:b/>
                <w:bCs/>
                <w:sz w:val="20"/>
                <w:szCs w:val="18"/>
              </w:rPr>
              <w:t>Nalbant</w:t>
            </w:r>
          </w:p>
        </w:tc>
        <w:tc>
          <w:tcPr>
            <w:tcW w:w="1836" w:type="dxa"/>
            <w:vAlign w:val="center"/>
          </w:tcPr>
          <w:p w:rsidR="007D2F7D" w:rsidRPr="00C65DC2" w:rsidRDefault="007D2F7D" w:rsidP="00A967C1">
            <w:pPr>
              <w:pStyle w:val="Default"/>
              <w:jc w:val="center"/>
              <w:rPr>
                <w:rFonts w:ascii="Cambria" w:eastAsia="Times New Roman" w:hAnsi="Cambria"/>
                <w:b/>
                <w:sz w:val="20"/>
                <w:lang w:val="ro-RO"/>
              </w:rPr>
            </w:pPr>
            <w:r w:rsidRPr="00C65DC2">
              <w:rPr>
                <w:rFonts w:ascii="Cambria" w:eastAsia="Times New Roman" w:hAnsi="Cambria"/>
                <w:b/>
                <w:bCs/>
                <w:sz w:val="20"/>
                <w:szCs w:val="18"/>
                <w:lang w:val="ro-RO"/>
              </w:rPr>
              <w:t>Nicolae Bălcescu</w:t>
            </w:r>
          </w:p>
        </w:tc>
        <w:tc>
          <w:tcPr>
            <w:tcW w:w="1894" w:type="dxa"/>
            <w:vAlign w:val="center"/>
          </w:tcPr>
          <w:p w:rsidR="007D2F7D" w:rsidRPr="00C65DC2" w:rsidRDefault="007D2F7D" w:rsidP="00A967C1">
            <w:pPr>
              <w:jc w:val="center"/>
              <w:rPr>
                <w:rFonts w:ascii="Cambria" w:hAnsi="Cambria"/>
                <w:b/>
                <w:sz w:val="20"/>
              </w:rPr>
            </w:pPr>
            <w:r w:rsidRPr="00C65DC2">
              <w:rPr>
                <w:rFonts w:ascii="Cambria" w:hAnsi="Cambria"/>
                <w:b/>
                <w:bCs/>
                <w:sz w:val="20"/>
                <w:szCs w:val="18"/>
              </w:rPr>
              <w:t>Trestenic</w:t>
            </w:r>
          </w:p>
        </w:tc>
        <w:tc>
          <w:tcPr>
            <w:tcW w:w="1870" w:type="dxa"/>
            <w:vAlign w:val="center"/>
          </w:tcPr>
          <w:p w:rsidR="007D2F7D" w:rsidRPr="00C65DC2" w:rsidRDefault="007D2F7D" w:rsidP="00A967C1">
            <w:pPr>
              <w:jc w:val="center"/>
              <w:rPr>
                <w:rFonts w:ascii="Cambria" w:hAnsi="Cambria"/>
                <w:b/>
                <w:sz w:val="20"/>
              </w:rPr>
            </w:pPr>
            <w:r w:rsidRPr="00C65DC2">
              <w:rPr>
                <w:rFonts w:ascii="Cambria" w:hAnsi="Cambria"/>
                <w:b/>
                <w:bCs/>
                <w:sz w:val="20"/>
                <w:szCs w:val="18"/>
              </w:rPr>
              <w:t>Trup de intravilan</w:t>
            </w:r>
          </w:p>
        </w:tc>
      </w:tr>
      <w:tr w:rsidR="007D2F7D" w:rsidRPr="00C65DC2" w:rsidTr="00A967C1">
        <w:trPr>
          <w:jc w:val="center"/>
        </w:trPr>
        <w:tc>
          <w:tcPr>
            <w:tcW w:w="2381"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Suprafeţe existente (intravilan)</w:t>
            </w:r>
          </w:p>
        </w:tc>
        <w:tc>
          <w:tcPr>
            <w:tcW w:w="1595"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0,0000 ha</w:t>
            </w:r>
          </w:p>
        </w:tc>
        <w:tc>
          <w:tcPr>
            <w:tcW w:w="1836"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0,0000 ha</w:t>
            </w:r>
          </w:p>
        </w:tc>
        <w:tc>
          <w:tcPr>
            <w:tcW w:w="1894"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0,0000 ha</w:t>
            </w:r>
          </w:p>
        </w:tc>
        <w:tc>
          <w:tcPr>
            <w:tcW w:w="1870"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0,8197</w:t>
            </w:r>
          </w:p>
        </w:tc>
      </w:tr>
      <w:tr w:rsidR="007D2F7D" w:rsidRPr="00C65DC2" w:rsidTr="00A967C1">
        <w:trPr>
          <w:jc w:val="center"/>
        </w:trPr>
        <w:tc>
          <w:tcPr>
            <w:tcW w:w="2381"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Suprafeţe nou propuse (intravilan)</w:t>
            </w:r>
          </w:p>
          <w:p w:rsidR="007D2F7D" w:rsidRPr="00C65DC2" w:rsidRDefault="007D2F7D" w:rsidP="00A967C1">
            <w:pPr>
              <w:jc w:val="center"/>
              <w:rPr>
                <w:rFonts w:ascii="Cambria" w:hAnsi="Cambria"/>
                <w:sz w:val="20"/>
              </w:rPr>
            </w:pPr>
            <w:r w:rsidRPr="00C65DC2">
              <w:rPr>
                <w:rFonts w:ascii="Cambria" w:hAnsi="Cambria"/>
                <w:sz w:val="20"/>
                <w:szCs w:val="18"/>
              </w:rPr>
              <w:t>(V1, V2, V3)</w:t>
            </w:r>
          </w:p>
        </w:tc>
        <w:tc>
          <w:tcPr>
            <w:tcW w:w="1595"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12,2945 ha</w:t>
            </w:r>
          </w:p>
        </w:tc>
        <w:tc>
          <w:tcPr>
            <w:tcW w:w="1836" w:type="dxa"/>
            <w:vAlign w:val="center"/>
          </w:tcPr>
          <w:p w:rsidR="007D2F7D" w:rsidRPr="00C65DC2" w:rsidRDefault="007D2F7D" w:rsidP="00A967C1">
            <w:pPr>
              <w:jc w:val="center"/>
              <w:rPr>
                <w:rFonts w:ascii="Cambria" w:hAnsi="Cambria"/>
                <w:sz w:val="20"/>
              </w:rPr>
            </w:pPr>
            <w:r w:rsidRPr="00C65DC2">
              <w:rPr>
                <w:rFonts w:ascii="Cambria" w:hAnsi="Cambria"/>
                <w:sz w:val="20"/>
                <w:szCs w:val="18"/>
              </w:rPr>
              <w:t>0,0000 ha</w:t>
            </w:r>
          </w:p>
        </w:tc>
        <w:tc>
          <w:tcPr>
            <w:tcW w:w="1894"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sz w:val="20"/>
                <w:szCs w:val="18"/>
                <w:lang w:val="ro-RO"/>
              </w:rPr>
              <w:t>6,4945 ha</w:t>
            </w:r>
          </w:p>
        </w:tc>
        <w:tc>
          <w:tcPr>
            <w:tcW w:w="1870" w:type="dxa"/>
            <w:vAlign w:val="center"/>
          </w:tcPr>
          <w:p w:rsidR="007D2F7D" w:rsidRPr="00C65DC2" w:rsidRDefault="007D2F7D" w:rsidP="00A967C1">
            <w:pPr>
              <w:jc w:val="center"/>
              <w:rPr>
                <w:rFonts w:ascii="Cambria" w:hAnsi="Cambria"/>
                <w:sz w:val="20"/>
              </w:rPr>
            </w:pPr>
            <w:r w:rsidRPr="00C65DC2">
              <w:rPr>
                <w:rFonts w:ascii="Cambria" w:hAnsi="Cambria"/>
                <w:sz w:val="20"/>
                <w:szCs w:val="18"/>
              </w:rPr>
              <w:t>0,0000</w:t>
            </w:r>
          </w:p>
        </w:tc>
      </w:tr>
      <w:tr w:rsidR="007D2F7D" w:rsidRPr="00C65DC2" w:rsidTr="00A967C1">
        <w:trPr>
          <w:jc w:val="center"/>
        </w:trPr>
        <w:tc>
          <w:tcPr>
            <w:tcW w:w="2381"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b/>
                <w:bCs/>
                <w:sz w:val="20"/>
                <w:szCs w:val="18"/>
                <w:lang w:val="ro-RO"/>
              </w:rPr>
              <w:t>Total</w:t>
            </w:r>
          </w:p>
        </w:tc>
        <w:tc>
          <w:tcPr>
            <w:tcW w:w="1595"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b/>
                <w:bCs/>
                <w:sz w:val="20"/>
                <w:szCs w:val="18"/>
                <w:lang w:val="ro-RO"/>
              </w:rPr>
              <w:t>12,2945 ha</w:t>
            </w:r>
          </w:p>
        </w:tc>
        <w:tc>
          <w:tcPr>
            <w:tcW w:w="1836" w:type="dxa"/>
            <w:vAlign w:val="center"/>
          </w:tcPr>
          <w:p w:rsidR="007D2F7D" w:rsidRPr="00C65DC2" w:rsidRDefault="007D2F7D" w:rsidP="00A967C1">
            <w:pPr>
              <w:jc w:val="center"/>
              <w:rPr>
                <w:rFonts w:ascii="Cambria" w:hAnsi="Cambria"/>
                <w:b/>
                <w:sz w:val="20"/>
              </w:rPr>
            </w:pPr>
            <w:r w:rsidRPr="00C65DC2">
              <w:rPr>
                <w:rFonts w:ascii="Cambria" w:hAnsi="Cambria"/>
                <w:b/>
                <w:sz w:val="20"/>
                <w:szCs w:val="18"/>
              </w:rPr>
              <w:t>0,0000 ha</w:t>
            </w:r>
          </w:p>
        </w:tc>
        <w:tc>
          <w:tcPr>
            <w:tcW w:w="1894"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b/>
                <w:bCs/>
                <w:sz w:val="20"/>
                <w:szCs w:val="18"/>
                <w:lang w:val="ro-RO"/>
              </w:rPr>
              <w:t>6,4945 ha</w:t>
            </w:r>
          </w:p>
        </w:tc>
        <w:tc>
          <w:tcPr>
            <w:tcW w:w="1870" w:type="dxa"/>
            <w:vAlign w:val="center"/>
          </w:tcPr>
          <w:p w:rsidR="007D2F7D" w:rsidRPr="00C65DC2" w:rsidRDefault="007D2F7D" w:rsidP="00A967C1">
            <w:pPr>
              <w:pStyle w:val="Default"/>
              <w:jc w:val="center"/>
              <w:rPr>
                <w:rFonts w:ascii="Cambria" w:eastAsia="Times New Roman" w:hAnsi="Cambria"/>
                <w:sz w:val="20"/>
                <w:szCs w:val="18"/>
                <w:lang w:val="ro-RO"/>
              </w:rPr>
            </w:pPr>
            <w:r w:rsidRPr="00C65DC2">
              <w:rPr>
                <w:rFonts w:ascii="Cambria" w:eastAsia="Times New Roman" w:hAnsi="Cambria"/>
                <w:b/>
                <w:bCs/>
                <w:sz w:val="20"/>
                <w:szCs w:val="18"/>
                <w:lang w:val="ro-RO"/>
              </w:rPr>
              <w:t>0,8197</w:t>
            </w:r>
          </w:p>
        </w:tc>
      </w:tr>
    </w:tbl>
    <w:p w:rsidR="007D2F7D" w:rsidRPr="00C65DC2" w:rsidRDefault="007D2F7D" w:rsidP="007D2F7D">
      <w:pPr>
        <w:pStyle w:val="Default"/>
        <w:rPr>
          <w:rFonts w:ascii="Cambria" w:hAnsi="Cambria"/>
          <w:lang w:val="ro-RO"/>
        </w:rPr>
      </w:pPr>
      <w:r w:rsidRPr="00C65DC2">
        <w:rPr>
          <w:rFonts w:ascii="Cambria" w:hAnsi="Cambria"/>
          <w:sz w:val="12"/>
          <w:szCs w:val="12"/>
          <w:lang w:val="ro-RO"/>
        </w:rPr>
        <w:t xml:space="preserve"> </w:t>
      </w:r>
    </w:p>
    <w:p w:rsidR="007D2F7D" w:rsidRPr="00C65DC2" w:rsidRDefault="007D2F7D" w:rsidP="007D2F7D">
      <w:pPr>
        <w:pStyle w:val="Default"/>
        <w:spacing w:line="360" w:lineRule="auto"/>
        <w:ind w:firstLine="567"/>
        <w:jc w:val="both"/>
        <w:rPr>
          <w:rFonts w:ascii="Cambria" w:hAnsi="Cambria"/>
          <w:lang w:val="ro-RO"/>
        </w:rPr>
      </w:pPr>
      <w:r w:rsidRPr="00C65DC2">
        <w:rPr>
          <w:rFonts w:ascii="Cambria" w:hAnsi="Cambria"/>
          <w:b/>
          <w:bCs/>
          <w:lang w:val="ro-RO"/>
        </w:rPr>
        <w:t xml:space="preserve">Suprafaţa totală: S = 19,6087 ha (68 mp/locuitor) </w:t>
      </w:r>
    </w:p>
    <w:p w:rsidR="007D2F7D" w:rsidRPr="00C65DC2" w:rsidRDefault="007D2F7D" w:rsidP="007D2F7D">
      <w:pPr>
        <w:pStyle w:val="Default"/>
        <w:spacing w:line="360" w:lineRule="auto"/>
        <w:ind w:firstLine="567"/>
        <w:jc w:val="both"/>
        <w:rPr>
          <w:rFonts w:ascii="Cambria" w:hAnsi="Cambria"/>
          <w:lang w:val="ro-RO"/>
        </w:rPr>
      </w:pPr>
      <w:r w:rsidRPr="00C65DC2">
        <w:rPr>
          <w:rFonts w:ascii="Cambria" w:hAnsi="Cambria"/>
          <w:lang w:val="ro-RO"/>
        </w:rPr>
        <w:t xml:space="preserve">Spaţiile verzi prevăzute în P.U.G., şi a căror schimbare de destinaţie este interzisă conform legii, sunt următoarele: </w:t>
      </w:r>
    </w:p>
    <w:p w:rsidR="007D2F7D" w:rsidRPr="00C65DC2" w:rsidRDefault="007D2F7D" w:rsidP="007D2F7D">
      <w:pPr>
        <w:pStyle w:val="Default"/>
        <w:spacing w:line="360" w:lineRule="auto"/>
        <w:ind w:firstLine="567"/>
        <w:jc w:val="both"/>
        <w:rPr>
          <w:rFonts w:ascii="Cambria" w:hAnsi="Cambria"/>
          <w:lang w:val="ro-RO"/>
        </w:rPr>
      </w:pPr>
      <w:r w:rsidRPr="00C65DC2">
        <w:rPr>
          <w:rFonts w:ascii="Cambria" w:hAnsi="Cambria"/>
          <w:b/>
          <w:bCs/>
          <w:lang w:val="ro-RO"/>
        </w:rPr>
        <w:t>a. În intravilanul satului Nalbant</w:t>
      </w:r>
    </w:p>
    <w:p w:rsidR="007D2F7D" w:rsidRPr="00C65DC2" w:rsidRDefault="007D2F7D" w:rsidP="009D3C7D">
      <w:pPr>
        <w:pStyle w:val="Default"/>
        <w:numPr>
          <w:ilvl w:val="0"/>
          <w:numId w:val="63"/>
        </w:numPr>
        <w:tabs>
          <w:tab w:val="left" w:pos="851"/>
        </w:tabs>
        <w:spacing w:line="360" w:lineRule="auto"/>
        <w:ind w:left="0" w:firstLine="567"/>
        <w:jc w:val="both"/>
        <w:rPr>
          <w:rFonts w:ascii="Cambria" w:hAnsi="Cambria"/>
          <w:lang w:val="ro-RO"/>
        </w:rPr>
      </w:pPr>
      <w:r w:rsidRPr="00C65DC2">
        <w:rPr>
          <w:rFonts w:ascii="Cambria" w:hAnsi="Cambria"/>
          <w:lang w:val="ro-RO"/>
        </w:rPr>
        <w:t xml:space="preserve">Spaţii plantate şi fâşii plantate de protecţie împotriva riscurilor naturale sau antropice; </w:t>
      </w:r>
    </w:p>
    <w:p w:rsidR="007D2F7D" w:rsidRPr="00C65DC2" w:rsidRDefault="007D2F7D" w:rsidP="009D3C7D">
      <w:pPr>
        <w:pStyle w:val="Default"/>
        <w:numPr>
          <w:ilvl w:val="0"/>
          <w:numId w:val="63"/>
        </w:numPr>
        <w:tabs>
          <w:tab w:val="left" w:pos="851"/>
        </w:tabs>
        <w:spacing w:line="360" w:lineRule="auto"/>
        <w:ind w:left="0" w:firstLine="567"/>
        <w:jc w:val="both"/>
        <w:rPr>
          <w:rFonts w:ascii="Cambria" w:hAnsi="Cambria" w:cs="Arial"/>
          <w:lang w:val="ro-RO"/>
        </w:rPr>
      </w:pPr>
      <w:r w:rsidRPr="00C65DC2">
        <w:rPr>
          <w:rFonts w:ascii="Cambria" w:hAnsi="Cambria" w:cs="Wingdings"/>
          <w:lang w:val="ro-RO"/>
        </w:rPr>
        <w:t xml:space="preserve">Spaţiu plantat public. </w:t>
      </w:r>
    </w:p>
    <w:p w:rsidR="007D2F7D" w:rsidRPr="00C65DC2" w:rsidRDefault="007D2F7D" w:rsidP="007D2F7D">
      <w:pPr>
        <w:pStyle w:val="Default"/>
        <w:tabs>
          <w:tab w:val="left" w:pos="851"/>
        </w:tabs>
        <w:spacing w:line="360" w:lineRule="auto"/>
        <w:ind w:firstLine="567"/>
        <w:jc w:val="both"/>
        <w:rPr>
          <w:rFonts w:ascii="Cambria" w:hAnsi="Cambria"/>
          <w:b/>
          <w:bCs/>
          <w:lang w:val="ro-RO"/>
        </w:rPr>
      </w:pPr>
      <w:r w:rsidRPr="00C65DC2">
        <w:rPr>
          <w:rFonts w:ascii="Cambria" w:hAnsi="Cambria"/>
          <w:b/>
          <w:bCs/>
          <w:lang w:val="ro-RO"/>
        </w:rPr>
        <w:t xml:space="preserve">b. În intravilanul satului Nicolae Bălcescu </w:t>
      </w:r>
    </w:p>
    <w:p w:rsidR="007D2F7D" w:rsidRPr="00C65DC2" w:rsidRDefault="007D2F7D" w:rsidP="009D3C7D">
      <w:pPr>
        <w:pStyle w:val="Default"/>
        <w:numPr>
          <w:ilvl w:val="0"/>
          <w:numId w:val="63"/>
        </w:numPr>
        <w:tabs>
          <w:tab w:val="left" w:pos="851"/>
        </w:tabs>
        <w:spacing w:line="360" w:lineRule="auto"/>
        <w:ind w:left="0" w:firstLine="567"/>
        <w:jc w:val="both"/>
        <w:rPr>
          <w:rFonts w:ascii="Cambria" w:hAnsi="Cambria" w:cs="Wingdings"/>
          <w:lang w:val="ro-RO"/>
        </w:rPr>
      </w:pPr>
      <w:r w:rsidRPr="00C65DC2">
        <w:rPr>
          <w:rFonts w:ascii="Cambria" w:hAnsi="Cambria" w:cs="Wingdings"/>
          <w:lang w:val="ro-RO"/>
        </w:rPr>
        <w:t>Teren de sport.</w:t>
      </w:r>
    </w:p>
    <w:p w:rsidR="007D2F7D" w:rsidRPr="00C65DC2" w:rsidRDefault="007D2F7D" w:rsidP="007D2F7D">
      <w:pPr>
        <w:pStyle w:val="Default"/>
        <w:spacing w:line="360" w:lineRule="auto"/>
        <w:ind w:firstLine="567"/>
        <w:jc w:val="both"/>
        <w:rPr>
          <w:rFonts w:ascii="Cambria" w:hAnsi="Cambria"/>
          <w:lang w:val="ro-RO"/>
        </w:rPr>
      </w:pPr>
      <w:r w:rsidRPr="00C65DC2">
        <w:rPr>
          <w:rFonts w:ascii="Cambria" w:hAnsi="Cambria"/>
          <w:b/>
          <w:bCs/>
          <w:lang w:val="ro-RO"/>
        </w:rPr>
        <w:t xml:space="preserve">c. În intravilanul satului Trestenic </w:t>
      </w:r>
    </w:p>
    <w:p w:rsidR="007D2F7D" w:rsidRPr="00C65DC2" w:rsidRDefault="007D2F7D" w:rsidP="009D3C7D">
      <w:pPr>
        <w:pStyle w:val="Default"/>
        <w:numPr>
          <w:ilvl w:val="0"/>
          <w:numId w:val="63"/>
        </w:numPr>
        <w:tabs>
          <w:tab w:val="left" w:pos="851"/>
        </w:tabs>
        <w:spacing w:line="360" w:lineRule="auto"/>
        <w:ind w:left="0" w:firstLine="567"/>
        <w:jc w:val="both"/>
        <w:rPr>
          <w:rFonts w:ascii="Cambria" w:hAnsi="Cambria" w:cs="Wingdings"/>
          <w:lang w:val="ro-RO"/>
        </w:rPr>
      </w:pPr>
      <w:r w:rsidRPr="00C65DC2">
        <w:rPr>
          <w:rFonts w:ascii="Cambria" w:hAnsi="Cambria" w:cs="Wingdings"/>
          <w:lang w:val="ro-RO"/>
        </w:rPr>
        <w:t xml:space="preserve">Spaţii plantate şi fâşii plantate de protecţie împotriva riscurilor naturale sau antropice; </w:t>
      </w:r>
    </w:p>
    <w:p w:rsidR="007D2F7D" w:rsidRPr="00C65DC2" w:rsidRDefault="007D2F7D" w:rsidP="009D3C7D">
      <w:pPr>
        <w:pStyle w:val="Default"/>
        <w:numPr>
          <w:ilvl w:val="0"/>
          <w:numId w:val="63"/>
        </w:numPr>
        <w:tabs>
          <w:tab w:val="left" w:pos="851"/>
        </w:tabs>
        <w:spacing w:line="360" w:lineRule="auto"/>
        <w:ind w:left="0" w:firstLine="567"/>
        <w:jc w:val="both"/>
        <w:rPr>
          <w:rFonts w:ascii="Cambria" w:hAnsi="Cambria" w:cs="Wingdings"/>
          <w:lang w:val="ro-RO"/>
        </w:rPr>
      </w:pPr>
      <w:r w:rsidRPr="00C65DC2">
        <w:rPr>
          <w:rFonts w:ascii="Cambria" w:hAnsi="Cambria" w:cs="Wingdings"/>
          <w:lang w:val="ro-RO"/>
        </w:rPr>
        <w:t xml:space="preserve">Spaţiu plantat public. </w:t>
      </w:r>
    </w:p>
    <w:p w:rsidR="007D2F7D" w:rsidRPr="00C65DC2" w:rsidRDefault="007D2F7D" w:rsidP="007D2F7D">
      <w:pPr>
        <w:spacing w:line="360" w:lineRule="auto"/>
        <w:ind w:firstLine="567"/>
        <w:jc w:val="both"/>
        <w:rPr>
          <w:rFonts w:ascii="Cambria" w:hAnsi="Cambria"/>
        </w:rPr>
      </w:pPr>
    </w:p>
    <w:p w:rsidR="00477899" w:rsidRPr="00C65DC2" w:rsidRDefault="0099045E" w:rsidP="0099045E">
      <w:pPr>
        <w:pStyle w:val="Heading2"/>
        <w:shd w:val="clear" w:color="auto" w:fill="D9D9D9"/>
        <w:autoSpaceDE w:val="0"/>
        <w:autoSpaceDN w:val="0"/>
        <w:adjustRightInd w:val="0"/>
        <w:spacing w:before="0" w:after="0" w:line="360" w:lineRule="auto"/>
        <w:ind w:left="0" w:firstLine="709"/>
        <w:jc w:val="both"/>
        <w:rPr>
          <w:rFonts w:ascii="Cambria" w:hAnsi="Cambria"/>
          <w:i w:val="0"/>
          <w:caps/>
          <w:sz w:val="24"/>
        </w:rPr>
      </w:pPr>
      <w:bookmarkStart w:id="419" w:name="_Toc414362656"/>
      <w:r w:rsidRPr="00C65DC2">
        <w:rPr>
          <w:rFonts w:ascii="Cambria" w:hAnsi="Cambria"/>
          <w:i w:val="0"/>
          <w:caps/>
          <w:sz w:val="24"/>
        </w:rPr>
        <w:t>Mediul social şi economic</w:t>
      </w:r>
      <w:bookmarkEnd w:id="419"/>
    </w:p>
    <w:p w:rsidR="00A077AC" w:rsidRPr="00C65DC2" w:rsidRDefault="00A077AC" w:rsidP="00A077AC">
      <w:pPr>
        <w:spacing w:line="360" w:lineRule="auto"/>
        <w:ind w:firstLine="567"/>
        <w:jc w:val="both"/>
        <w:rPr>
          <w:rFonts w:ascii="Cambria" w:hAnsi="Cambria"/>
        </w:rPr>
      </w:pPr>
      <w:r w:rsidRPr="00C65DC2">
        <w:rPr>
          <w:rFonts w:ascii="Cambria" w:hAnsi="Cambria"/>
        </w:rPr>
        <w:t xml:space="preserve">Comuna </w:t>
      </w:r>
      <w:r w:rsidR="007D2F7D" w:rsidRPr="00C65DC2">
        <w:rPr>
          <w:rFonts w:ascii="Cambria" w:hAnsi="Cambria"/>
        </w:rPr>
        <w:t>Nalbant</w:t>
      </w:r>
      <w:r w:rsidRPr="00C65DC2">
        <w:rPr>
          <w:rFonts w:ascii="Cambria" w:hAnsi="Cambria"/>
        </w:rPr>
        <w:t xml:space="preserve"> se încadrează în categoria comunităţilor rurale de mărime medie, cu profil agricol, cu resurse din care se disting solurile bune pentru agricultură, cu potenţial demografic mediu, cu resurse de forţă de muncă </w:t>
      </w:r>
      <w:r w:rsidR="007D2F7D" w:rsidRPr="00C65DC2">
        <w:rPr>
          <w:rFonts w:ascii="Cambria" w:hAnsi="Cambria"/>
        </w:rPr>
        <w:t>î</w:t>
      </w:r>
      <w:r w:rsidRPr="00C65DC2">
        <w:rPr>
          <w:rFonts w:ascii="Cambria" w:hAnsi="Cambria"/>
        </w:rPr>
        <w:t xml:space="preserve">nsemnate dar neexploatate. </w:t>
      </w:r>
    </w:p>
    <w:p w:rsidR="00A077AC" w:rsidRPr="00C65DC2" w:rsidRDefault="00A077AC" w:rsidP="00A077AC">
      <w:pPr>
        <w:spacing w:line="360" w:lineRule="auto"/>
        <w:ind w:firstLine="567"/>
        <w:jc w:val="both"/>
        <w:rPr>
          <w:rFonts w:ascii="Cambria" w:hAnsi="Cambria"/>
        </w:rPr>
      </w:pPr>
      <w:r w:rsidRPr="00C65DC2">
        <w:rPr>
          <w:rFonts w:ascii="Cambria" w:hAnsi="Cambria"/>
        </w:rPr>
        <w:tab/>
        <w:t xml:space="preserve">Populaţia suferă un proces de </w:t>
      </w:r>
      <w:r w:rsidR="007D2F7D" w:rsidRPr="00C65DC2">
        <w:rPr>
          <w:rFonts w:ascii="Cambria" w:hAnsi="Cambria"/>
        </w:rPr>
        <w:t>îmbătrânire</w:t>
      </w:r>
      <w:r w:rsidRPr="00C65DC2">
        <w:rPr>
          <w:rFonts w:ascii="Cambria" w:hAnsi="Cambria"/>
        </w:rPr>
        <w:t xml:space="preserve"> datorat atât sporului natural negativ cât şi migraţiei tinerilor cu studii medi</w:t>
      </w:r>
      <w:r w:rsidR="007D2F7D" w:rsidRPr="00C65DC2">
        <w:rPr>
          <w:rFonts w:ascii="Cambria" w:hAnsi="Cambria"/>
        </w:rPr>
        <w:t xml:space="preserve">i sau superioare spre centrele </w:t>
      </w:r>
      <w:r w:rsidRPr="00C65DC2">
        <w:rPr>
          <w:rFonts w:ascii="Cambria" w:hAnsi="Cambria"/>
        </w:rPr>
        <w:t xml:space="preserve">urbane sau străinătate. Acest lucru impune realizarea unor condiţii de viaţă atractive pentru tineri, atât pentru cei din localitate, cât şi pentru cei din exterior. </w:t>
      </w:r>
    </w:p>
    <w:p w:rsidR="00AC244F" w:rsidRPr="00C65DC2" w:rsidRDefault="00AC244F" w:rsidP="00AC244F">
      <w:pPr>
        <w:shd w:val="clear" w:color="auto" w:fill="BFBFBF"/>
        <w:spacing w:line="360" w:lineRule="auto"/>
        <w:ind w:firstLine="567"/>
        <w:jc w:val="both"/>
        <w:rPr>
          <w:rFonts w:ascii="Cambria" w:hAnsi="Cambria"/>
          <w:b/>
        </w:rPr>
      </w:pPr>
      <w:r w:rsidRPr="00C65DC2">
        <w:rPr>
          <w:rFonts w:ascii="Cambria" w:hAnsi="Cambria"/>
          <w:b/>
        </w:rPr>
        <w:t xml:space="preserve">Situaţia </w:t>
      </w:r>
      <w:r w:rsidR="00010478" w:rsidRPr="00C65DC2">
        <w:rPr>
          <w:rFonts w:ascii="Cambria" w:hAnsi="Cambria"/>
          <w:b/>
        </w:rPr>
        <w:t>existentă</w:t>
      </w:r>
    </w:p>
    <w:p w:rsidR="0081566B" w:rsidRPr="00C65DC2" w:rsidRDefault="0081566B" w:rsidP="00431A22">
      <w:pPr>
        <w:autoSpaceDE w:val="0"/>
        <w:spacing w:line="360" w:lineRule="auto"/>
        <w:ind w:firstLine="567"/>
        <w:jc w:val="both"/>
        <w:rPr>
          <w:rFonts w:ascii="Cambria" w:hAnsi="Cambria" w:cs="Arial"/>
        </w:rPr>
      </w:pPr>
      <w:r w:rsidRPr="00C65DC2">
        <w:rPr>
          <w:rFonts w:ascii="Cambria" w:hAnsi="Cambria" w:cs="Arial"/>
        </w:rPr>
        <w:t xml:space="preserve">Din analizele făcute precum şi din cele semnalate de către conducerea comunei </w:t>
      </w:r>
      <w:r w:rsidR="00833A26" w:rsidRPr="00C65DC2">
        <w:rPr>
          <w:rFonts w:ascii="Cambria" w:hAnsi="Cambria" w:cs="Arial"/>
        </w:rPr>
        <w:t>Nalbant</w:t>
      </w:r>
      <w:r w:rsidRPr="00C65DC2">
        <w:rPr>
          <w:rFonts w:ascii="Cambria" w:hAnsi="Cambria" w:cs="Arial"/>
        </w:rPr>
        <w:t xml:space="preserve"> au rezultat o serie de disfuncţionalităţi cu relevanţă în cont</w:t>
      </w:r>
      <w:r w:rsidR="00431A22" w:rsidRPr="00C65DC2">
        <w:rPr>
          <w:rFonts w:ascii="Cambria" w:hAnsi="Cambria" w:cs="Arial"/>
        </w:rPr>
        <w:t xml:space="preserve">extul socio - economic actual, precum </w:t>
      </w:r>
      <w:r w:rsidRPr="00C65DC2">
        <w:rPr>
          <w:rFonts w:ascii="Cambria" w:hAnsi="Cambria" w:cs="Arial"/>
        </w:rPr>
        <w:t>fondul de locuit este slab echipat cu utilităţi, ceea ce are ca efect, un grad de confor</w:t>
      </w:r>
      <w:r w:rsidR="00431A22" w:rsidRPr="00C65DC2">
        <w:rPr>
          <w:rFonts w:ascii="Cambria" w:hAnsi="Cambria" w:cs="Arial"/>
        </w:rPr>
        <w:t xml:space="preserve">t şi igienă scăzut în locuinţe, </w:t>
      </w:r>
      <w:r w:rsidRPr="00C65DC2">
        <w:rPr>
          <w:rFonts w:ascii="Cambria" w:hAnsi="Cambria" w:cs="Arial"/>
        </w:rPr>
        <w:t>procentul mare de construcţii cu grad de uzură ridicat, indiferent de sistemul constructiv</w:t>
      </w:r>
      <w:r w:rsidR="00431A22" w:rsidRPr="00C65DC2">
        <w:rPr>
          <w:rFonts w:ascii="Cambria" w:hAnsi="Cambria" w:cs="Arial"/>
        </w:rPr>
        <w:t xml:space="preserve">, </w:t>
      </w:r>
      <w:r w:rsidRPr="00C65DC2">
        <w:rPr>
          <w:rFonts w:ascii="Cambria" w:hAnsi="Cambria" w:cs="Arial"/>
        </w:rPr>
        <w:t>creşterea suprafeţelor de teren arabil necultivat, fapt care duce la deprecier</w:t>
      </w:r>
      <w:r w:rsidR="00431A22" w:rsidRPr="00C65DC2">
        <w:rPr>
          <w:rFonts w:ascii="Cambria" w:hAnsi="Cambria" w:cs="Arial"/>
        </w:rPr>
        <w:t xml:space="preserve">ea producţiei agricole vegetale, </w:t>
      </w:r>
      <w:r w:rsidRPr="00C65DC2">
        <w:rPr>
          <w:rFonts w:ascii="Cambria" w:hAnsi="Cambria" w:cs="Arial"/>
        </w:rPr>
        <w:t>fărâmiţarea loturilor individuale în suprafeţe mici şi lipsa formelor de asociere a proprietarilor de pământ duce la imposibilitatea de a exploata terenurile prin tehnici agricole performante (aplicabile protejării solurilor, creşterii productivităţii etc.)</w:t>
      </w:r>
      <w:r w:rsidR="00431A22" w:rsidRPr="00C65DC2">
        <w:rPr>
          <w:rFonts w:ascii="Cambria" w:hAnsi="Cambria" w:cs="Arial"/>
        </w:rPr>
        <w:t>,</w:t>
      </w:r>
      <w:r w:rsidRPr="00C65DC2">
        <w:rPr>
          <w:rFonts w:ascii="Cambria" w:hAnsi="Cambria" w:cs="Arial"/>
        </w:rPr>
        <w:t xml:space="preserve"> din scăderea potenţialului agricol la agricultura de subzistenţă derivă şi imposibilitatea dezvoltării unei zootehnii profitabile</w:t>
      </w:r>
      <w:r w:rsidR="00431A22" w:rsidRPr="00C65DC2">
        <w:rPr>
          <w:rFonts w:ascii="Cambria" w:hAnsi="Cambria" w:cs="Arial"/>
        </w:rPr>
        <w:t xml:space="preserve">, </w:t>
      </w:r>
      <w:r w:rsidRPr="00C65DC2">
        <w:rPr>
          <w:rFonts w:ascii="Cambria" w:hAnsi="Cambria" w:cs="Arial"/>
        </w:rPr>
        <w:t>gradul redus de utilizare a amenajărilor pentru irigaţii şi desecare şi a costul ridicat al lucră</w:t>
      </w:r>
      <w:r w:rsidR="00431A22" w:rsidRPr="00C65DC2">
        <w:rPr>
          <w:rFonts w:ascii="Cambria" w:hAnsi="Cambria" w:cs="Arial"/>
        </w:rPr>
        <w:t xml:space="preserve">rilor agricole, </w:t>
      </w:r>
      <w:r w:rsidRPr="00C65DC2">
        <w:rPr>
          <w:rFonts w:ascii="Cambria" w:hAnsi="Cambria" w:cs="Arial"/>
        </w:rPr>
        <w:t xml:space="preserve">perturbări în ocuparea forţei de muncă datorate faptului că activitatea economică de bază în comuna </w:t>
      </w:r>
      <w:r w:rsidR="00833A26" w:rsidRPr="00C65DC2">
        <w:rPr>
          <w:rFonts w:ascii="Cambria" w:hAnsi="Cambria" w:cs="Arial"/>
        </w:rPr>
        <w:t>Nalbant</w:t>
      </w:r>
      <w:r w:rsidRPr="00C65DC2">
        <w:rPr>
          <w:rFonts w:ascii="Cambria" w:hAnsi="Cambria" w:cs="Arial"/>
        </w:rPr>
        <w:t xml:space="preserve"> este agricultura</w:t>
      </w:r>
      <w:r w:rsidR="00431A22" w:rsidRPr="00C65DC2">
        <w:rPr>
          <w:rFonts w:ascii="Cambria" w:hAnsi="Cambria" w:cs="Arial"/>
        </w:rPr>
        <w:t xml:space="preserve">  care are un caracter sezonier </w:t>
      </w:r>
      <w:r w:rsidRPr="00C65DC2">
        <w:rPr>
          <w:rFonts w:ascii="Cambria" w:hAnsi="Cambria" w:cs="Arial"/>
        </w:rPr>
        <w:t xml:space="preserve">lipsa zonelor de agrement amenajate, ceea ce conduce la utilizarea de către populaţie a unor zone </w:t>
      </w:r>
      <w:r w:rsidR="00431A22" w:rsidRPr="00C65DC2">
        <w:rPr>
          <w:rFonts w:ascii="Cambria" w:hAnsi="Cambria" w:cs="Arial"/>
        </w:rPr>
        <w:t xml:space="preserve">care trebuie protejate ecologic, </w:t>
      </w:r>
      <w:r w:rsidR="000D54A5" w:rsidRPr="00C65DC2">
        <w:rPr>
          <w:rFonts w:ascii="Cambria" w:hAnsi="Cambria" w:cs="Arial"/>
        </w:rPr>
        <w:t>d</w:t>
      </w:r>
      <w:r w:rsidRPr="00C65DC2">
        <w:rPr>
          <w:rFonts w:ascii="Cambria" w:hAnsi="Cambria" w:cs="Arial"/>
        </w:rPr>
        <w:t>rumurile judeţene, drumurile comunale şi săteşti nu sunt modernizate, având îmbrăcăminte de pietriş, accesibilitatea fiind redusă</w:t>
      </w:r>
      <w:r w:rsidR="00431A22" w:rsidRPr="00C65DC2">
        <w:rPr>
          <w:rFonts w:ascii="Cambria" w:hAnsi="Cambria" w:cs="Arial"/>
        </w:rPr>
        <w:t xml:space="preserve"> în special pe timp nefavorabil, </w:t>
      </w:r>
      <w:r w:rsidR="000D54A5" w:rsidRPr="00C65DC2">
        <w:rPr>
          <w:rFonts w:ascii="Cambria" w:hAnsi="Cambria" w:cs="Arial"/>
        </w:rPr>
        <w:t>l</w:t>
      </w:r>
      <w:r w:rsidRPr="00C65DC2">
        <w:rPr>
          <w:rFonts w:ascii="Cambria" w:hAnsi="Cambria" w:cs="Arial"/>
        </w:rPr>
        <w:t xml:space="preserve">ipsa sau starea </w:t>
      </w:r>
      <w:r w:rsidR="00431A22" w:rsidRPr="00C65DC2">
        <w:rPr>
          <w:rFonts w:ascii="Cambria" w:hAnsi="Cambria" w:cs="Arial"/>
        </w:rPr>
        <w:t xml:space="preserve">necorespunzătoare a trotuarelor, </w:t>
      </w:r>
      <w:r w:rsidR="000D54A5" w:rsidRPr="00C65DC2">
        <w:rPr>
          <w:rFonts w:ascii="Cambria" w:hAnsi="Cambria" w:cs="Arial"/>
        </w:rPr>
        <w:t>a</w:t>
      </w:r>
      <w:r w:rsidRPr="00C65DC2">
        <w:rPr>
          <w:rFonts w:ascii="Cambria" w:hAnsi="Cambria" w:cs="Arial"/>
        </w:rPr>
        <w:t>bsenţa reţelei de c</w:t>
      </w:r>
      <w:r w:rsidR="00431A22" w:rsidRPr="00C65DC2">
        <w:rPr>
          <w:rFonts w:ascii="Cambria" w:hAnsi="Cambria" w:cs="Arial"/>
        </w:rPr>
        <w:t xml:space="preserve">analizare în sistem centralizat, </w:t>
      </w:r>
      <w:r w:rsidR="000D54A5" w:rsidRPr="00C65DC2">
        <w:rPr>
          <w:rFonts w:ascii="Cambria" w:hAnsi="Cambria" w:cs="Arial"/>
        </w:rPr>
        <w:t>l</w:t>
      </w:r>
      <w:r w:rsidRPr="00C65DC2">
        <w:rPr>
          <w:rFonts w:ascii="Cambria" w:hAnsi="Cambria" w:cs="Arial"/>
        </w:rPr>
        <w:t>ips</w:t>
      </w:r>
      <w:r w:rsidR="000D54A5" w:rsidRPr="00C65DC2">
        <w:rPr>
          <w:rFonts w:ascii="Cambria" w:hAnsi="Cambria" w:cs="Arial"/>
        </w:rPr>
        <w:t xml:space="preserve">a </w:t>
      </w:r>
      <w:r w:rsidRPr="00C65DC2">
        <w:rPr>
          <w:rFonts w:ascii="Cambria" w:hAnsi="Cambria" w:cs="Arial"/>
        </w:rPr>
        <w:t>aliment</w:t>
      </w:r>
      <w:r w:rsidR="000D54A5" w:rsidRPr="00C65DC2">
        <w:rPr>
          <w:rFonts w:ascii="Cambria" w:hAnsi="Cambria" w:cs="Arial"/>
        </w:rPr>
        <w:t>ării</w:t>
      </w:r>
      <w:r w:rsidRPr="00C65DC2">
        <w:rPr>
          <w:rFonts w:ascii="Cambria" w:hAnsi="Cambria" w:cs="Arial"/>
        </w:rPr>
        <w:t xml:space="preserve"> cu gaze naturale a p</w:t>
      </w:r>
      <w:r w:rsidR="00431A22" w:rsidRPr="00C65DC2">
        <w:rPr>
          <w:rFonts w:ascii="Cambria" w:hAnsi="Cambria" w:cs="Arial"/>
        </w:rPr>
        <w:t xml:space="preserve">opulaţiei în sistem centralizat, lipsa iluminatului public, intravilanul subdimensionat, lipsa spaţiilor verzi, lipsa zonelor împădurite, </w:t>
      </w:r>
      <w:r w:rsidR="00BB289B" w:rsidRPr="00C65DC2">
        <w:rPr>
          <w:rFonts w:ascii="Cambria" w:hAnsi="Cambria" w:cs="Arial"/>
        </w:rPr>
        <w:t>managementul necorespunzător al deşeurilor în conformitate cu legislaţia de mediu</w:t>
      </w:r>
      <w:r w:rsidR="00431A22" w:rsidRPr="00C65DC2">
        <w:rPr>
          <w:rFonts w:ascii="Cambria" w:hAnsi="Cambria" w:cs="Arial"/>
        </w:rPr>
        <w:t xml:space="preserve"> în vigoare/strategia judeţeană, etc.</w:t>
      </w:r>
      <w:r w:rsidRPr="00C65DC2">
        <w:rPr>
          <w:rFonts w:ascii="Cambria" w:hAnsi="Cambria" w:cs="Arial"/>
        </w:rPr>
        <w:t xml:space="preserve"> </w:t>
      </w:r>
    </w:p>
    <w:p w:rsidR="00833A26" w:rsidRPr="00C65DC2" w:rsidRDefault="00833A26" w:rsidP="00431A22">
      <w:pPr>
        <w:autoSpaceDE w:val="0"/>
        <w:spacing w:line="360" w:lineRule="auto"/>
        <w:ind w:firstLine="567"/>
        <w:jc w:val="both"/>
        <w:rPr>
          <w:rFonts w:ascii="Cambria" w:hAnsi="Cambria" w:cs="Arial"/>
        </w:rPr>
      </w:pPr>
    </w:p>
    <w:p w:rsidR="00BB289B" w:rsidRPr="00C65DC2" w:rsidRDefault="00BB289B" w:rsidP="00BB289B">
      <w:pPr>
        <w:shd w:val="clear" w:color="auto" w:fill="BFBFBF"/>
        <w:spacing w:line="360" w:lineRule="auto"/>
        <w:ind w:firstLine="567"/>
        <w:jc w:val="both"/>
        <w:rPr>
          <w:rFonts w:ascii="Cambria" w:hAnsi="Cambria"/>
          <w:i/>
        </w:rPr>
      </w:pPr>
      <w:r w:rsidRPr="00C65DC2">
        <w:rPr>
          <w:rFonts w:ascii="Cambria" w:hAnsi="Cambria"/>
          <w:i/>
        </w:rPr>
        <w:t>Propuneri PUG</w:t>
      </w:r>
    </w:p>
    <w:p w:rsidR="00833A26" w:rsidRPr="00C65DC2" w:rsidRDefault="00833A26" w:rsidP="009D3C7D">
      <w:pPr>
        <w:pStyle w:val="ListParagraph"/>
        <w:numPr>
          <w:ilvl w:val="0"/>
          <w:numId w:val="37"/>
        </w:numPr>
        <w:tabs>
          <w:tab w:val="num" w:pos="0"/>
        </w:tabs>
        <w:spacing w:line="360" w:lineRule="auto"/>
        <w:ind w:left="0" w:firstLine="284"/>
        <w:jc w:val="both"/>
        <w:rPr>
          <w:rFonts w:ascii="Cambria" w:hAnsi="Cambria"/>
          <w:b/>
        </w:rPr>
      </w:pPr>
      <w:r w:rsidRPr="00C65DC2">
        <w:rPr>
          <w:rFonts w:ascii="Cambria" w:hAnsi="Cambria"/>
          <w:b/>
        </w:rPr>
        <w:t xml:space="preserve">OBIECTIVUL 1 - Introducerea în intravilan a suprafeței de </w:t>
      </w:r>
      <w:r w:rsidRPr="00433485">
        <w:rPr>
          <w:rFonts w:ascii="Cambria" w:hAnsi="Cambria"/>
          <w:b/>
        </w:rPr>
        <w:t>aproximativ 8</w:t>
      </w:r>
      <w:r w:rsidR="00D02E9D" w:rsidRPr="00433485">
        <w:rPr>
          <w:rFonts w:ascii="Cambria" w:hAnsi="Cambria"/>
          <w:b/>
        </w:rPr>
        <w:t>2</w:t>
      </w:r>
      <w:r w:rsidRPr="00433485">
        <w:rPr>
          <w:rFonts w:ascii="Cambria" w:hAnsi="Cambria"/>
          <w:b/>
        </w:rPr>
        <w:t xml:space="preserve"> ha</w:t>
      </w:r>
      <w:r w:rsidRPr="00C65DC2">
        <w:rPr>
          <w:rFonts w:ascii="Cambria" w:hAnsi="Cambria"/>
          <w:b/>
        </w:rPr>
        <w:t xml:space="preserve"> </w:t>
      </w:r>
    </w:p>
    <w:p w:rsidR="00833A26" w:rsidRPr="00C65DC2" w:rsidRDefault="00833A26" w:rsidP="00833A26">
      <w:pPr>
        <w:pStyle w:val="Default"/>
        <w:spacing w:line="360" w:lineRule="auto"/>
        <w:ind w:firstLine="567"/>
        <w:jc w:val="both"/>
        <w:rPr>
          <w:rFonts w:ascii="Cambria" w:hAnsi="Cambria"/>
          <w:i/>
          <w:lang w:val="ro-RO"/>
        </w:rPr>
      </w:pPr>
      <w:r w:rsidRPr="00C65DC2">
        <w:rPr>
          <w:rFonts w:ascii="Cambria" w:hAnsi="Cambria"/>
          <w:i/>
          <w:lang w:val="ro-RO"/>
        </w:rPr>
        <w:t>Situaţia existentă</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Teritoriul intravilan existent este cel aprobat prin Planul Urbanistic General în vigoare, completat cu modificările rezultate din aprobarea altor documentaţii de urbanism.</w:t>
      </w:r>
    </w:p>
    <w:p w:rsidR="00833A26" w:rsidRPr="00C65DC2" w:rsidRDefault="00833A26" w:rsidP="00833A26">
      <w:pPr>
        <w:tabs>
          <w:tab w:val="num" w:pos="0"/>
        </w:tabs>
        <w:spacing w:line="360" w:lineRule="auto"/>
        <w:ind w:firstLine="567"/>
        <w:jc w:val="both"/>
        <w:rPr>
          <w:rFonts w:ascii="Cambria" w:hAnsi="Cambria"/>
        </w:rPr>
      </w:pPr>
      <w:r w:rsidRPr="00C65DC2">
        <w:rPr>
          <w:rFonts w:ascii="Cambria" w:hAnsi="Cambria"/>
        </w:rPr>
        <w:t>Teritoriul intravilan cuprinde 19 trupuri de intravilan din care 3 sunt trupurile principale ale localităţilor: Nalbant, Nicolae Bălcescu, Trestenic şi 16 trupuri izolate reprezentând ferme agro-zootehnice (unele dezafectate), construcţii edilitare sau terenuri aferente (unele propuse şi nerealizate - ex. staţii de epurare), gospodărie comunală ş.a.</w:t>
      </w:r>
    </w:p>
    <w:p w:rsidR="005E4A0F" w:rsidRDefault="005E4A0F" w:rsidP="006D359D">
      <w:pPr>
        <w:tabs>
          <w:tab w:val="num" w:pos="0"/>
        </w:tabs>
        <w:spacing w:line="360" w:lineRule="auto"/>
        <w:ind w:firstLine="567"/>
        <w:jc w:val="center"/>
        <w:rPr>
          <w:rFonts w:ascii="Cambria" w:hAnsi="Cambria"/>
          <w:i/>
        </w:rPr>
      </w:pPr>
    </w:p>
    <w:p w:rsidR="00833A26" w:rsidRPr="00C65DC2" w:rsidRDefault="00833A26" w:rsidP="006D359D">
      <w:pPr>
        <w:tabs>
          <w:tab w:val="num" w:pos="0"/>
        </w:tabs>
        <w:spacing w:line="360" w:lineRule="auto"/>
        <w:ind w:firstLine="567"/>
        <w:jc w:val="center"/>
        <w:rPr>
          <w:rFonts w:ascii="Cambria" w:hAnsi="Cambria"/>
          <w:i/>
        </w:rPr>
      </w:pPr>
      <w:r w:rsidRPr="00C65DC2">
        <w:rPr>
          <w:rFonts w:ascii="Cambria" w:hAnsi="Cambria"/>
          <w:i/>
        </w:rPr>
        <w:t xml:space="preserve">Tabel nr. </w:t>
      </w:r>
      <w:r w:rsidR="006D359D" w:rsidRPr="00C65DC2">
        <w:rPr>
          <w:rFonts w:ascii="Cambria" w:hAnsi="Cambria"/>
          <w:i/>
        </w:rPr>
        <w:t>3</w:t>
      </w:r>
      <w:r w:rsidR="00AD77A6">
        <w:rPr>
          <w:rFonts w:ascii="Cambria" w:hAnsi="Cambria"/>
          <w:i/>
        </w:rPr>
        <w:t>2</w:t>
      </w:r>
      <w:r w:rsidRPr="00C65DC2">
        <w:rPr>
          <w:rFonts w:ascii="Cambria" w:hAnsi="Cambria"/>
          <w:i/>
        </w:rPr>
        <w:t xml:space="preserve"> Bilanț teritorial existent la nivelul comunei Nalbant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992"/>
        <w:gridCol w:w="993"/>
        <w:gridCol w:w="564"/>
        <w:gridCol w:w="850"/>
        <w:gridCol w:w="992"/>
        <w:gridCol w:w="712"/>
        <w:gridCol w:w="848"/>
        <w:gridCol w:w="992"/>
        <w:gridCol w:w="992"/>
        <w:gridCol w:w="1120"/>
        <w:gridCol w:w="17"/>
      </w:tblGrid>
      <w:tr w:rsidR="002B2CF0" w:rsidRPr="005E4A0F" w:rsidTr="0074568D">
        <w:trPr>
          <w:gridAfter w:val="1"/>
          <w:wAfter w:w="17" w:type="dxa"/>
          <w:trHeight w:hRule="exact" w:val="656"/>
        </w:trPr>
        <w:tc>
          <w:tcPr>
            <w:tcW w:w="1843" w:type="dxa"/>
            <w:vMerge w:val="restart"/>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TERITORIU ADMINISTRATIV AL UNITATII DE BAZA</w:t>
            </w:r>
          </w:p>
        </w:tc>
        <w:tc>
          <w:tcPr>
            <w:tcW w:w="9055" w:type="dxa"/>
            <w:gridSpan w:val="10"/>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CATEGORII DE FOLOSINTA - TERITORIUL ADMINISTRATIV - EXISTENT</w:t>
            </w:r>
          </w:p>
        </w:tc>
      </w:tr>
      <w:tr w:rsidR="002B2CF0" w:rsidRPr="005E4A0F" w:rsidTr="0074568D">
        <w:trPr>
          <w:gridAfter w:val="1"/>
          <w:wAfter w:w="17" w:type="dxa"/>
          <w:trHeight w:hRule="exact" w:val="276"/>
        </w:trPr>
        <w:tc>
          <w:tcPr>
            <w:tcW w:w="1843" w:type="dxa"/>
            <w:vMerge/>
            <w:vAlign w:val="center"/>
          </w:tcPr>
          <w:p w:rsidR="002B2CF0" w:rsidRPr="005E4A0F" w:rsidRDefault="002B2CF0" w:rsidP="0074568D">
            <w:pPr>
              <w:spacing w:after="120"/>
              <w:jc w:val="center"/>
              <w:rPr>
                <w:rFonts w:ascii="Cambria" w:hAnsi="Cambria"/>
                <w:b/>
                <w:sz w:val="20"/>
                <w:szCs w:val="20"/>
              </w:rPr>
            </w:pPr>
          </w:p>
        </w:tc>
        <w:tc>
          <w:tcPr>
            <w:tcW w:w="4391" w:type="dxa"/>
            <w:gridSpan w:val="5"/>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AGRICOL</w:t>
            </w:r>
          </w:p>
        </w:tc>
        <w:tc>
          <w:tcPr>
            <w:tcW w:w="3544" w:type="dxa"/>
            <w:gridSpan w:val="4"/>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NEAGRICOL</w:t>
            </w:r>
          </w:p>
        </w:tc>
        <w:tc>
          <w:tcPr>
            <w:tcW w:w="1120" w:type="dxa"/>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TOTAL</w:t>
            </w:r>
          </w:p>
        </w:tc>
      </w:tr>
      <w:tr w:rsidR="002B2CF0" w:rsidRPr="005E4A0F" w:rsidTr="0074568D">
        <w:trPr>
          <w:trHeight w:hRule="exact" w:val="699"/>
        </w:trPr>
        <w:tc>
          <w:tcPr>
            <w:tcW w:w="1843" w:type="dxa"/>
            <w:vMerge/>
            <w:vAlign w:val="center"/>
          </w:tcPr>
          <w:p w:rsidR="002B2CF0" w:rsidRPr="005E4A0F" w:rsidRDefault="002B2CF0" w:rsidP="0074568D">
            <w:pPr>
              <w:spacing w:after="120"/>
              <w:jc w:val="center"/>
              <w:rPr>
                <w:rFonts w:ascii="Cambria" w:hAnsi="Cambria"/>
                <w:b/>
                <w:sz w:val="20"/>
                <w:szCs w:val="20"/>
              </w:rPr>
            </w:pPr>
          </w:p>
        </w:tc>
        <w:tc>
          <w:tcPr>
            <w:tcW w:w="992" w:type="dxa"/>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ARABIL</w:t>
            </w:r>
          </w:p>
        </w:tc>
        <w:tc>
          <w:tcPr>
            <w:tcW w:w="993" w:type="dxa"/>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PĂŞUNI FÂNETE</w:t>
            </w:r>
          </w:p>
        </w:tc>
        <w:tc>
          <w:tcPr>
            <w:tcW w:w="564" w:type="dxa"/>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VII</w:t>
            </w:r>
          </w:p>
        </w:tc>
        <w:tc>
          <w:tcPr>
            <w:tcW w:w="850" w:type="dxa"/>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LIVEZI</w:t>
            </w:r>
          </w:p>
        </w:tc>
        <w:tc>
          <w:tcPr>
            <w:tcW w:w="992" w:type="dxa"/>
            <w:vAlign w:val="center"/>
          </w:tcPr>
          <w:p w:rsidR="002B2CF0" w:rsidRPr="005E4A0F" w:rsidRDefault="002B2CF0" w:rsidP="0074568D">
            <w:pPr>
              <w:pStyle w:val="Default"/>
              <w:spacing w:after="120"/>
              <w:jc w:val="center"/>
              <w:rPr>
                <w:rFonts w:ascii="Cambria" w:eastAsia="Times New Roman" w:hAnsi="Cambria"/>
                <w:b/>
                <w:color w:val="auto"/>
                <w:sz w:val="20"/>
                <w:szCs w:val="20"/>
                <w:lang w:val="ro-RO"/>
              </w:rPr>
            </w:pPr>
            <w:r w:rsidRPr="005E4A0F">
              <w:rPr>
                <w:rFonts w:ascii="Cambria" w:eastAsia="Times New Roman" w:hAnsi="Cambria"/>
                <w:b/>
                <w:color w:val="auto"/>
                <w:sz w:val="20"/>
                <w:szCs w:val="20"/>
                <w:lang w:val="ro-RO"/>
              </w:rPr>
              <w:t>PADURI</w:t>
            </w:r>
          </w:p>
        </w:tc>
        <w:tc>
          <w:tcPr>
            <w:tcW w:w="712" w:type="dxa"/>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APE</w:t>
            </w:r>
          </w:p>
        </w:tc>
        <w:tc>
          <w:tcPr>
            <w:tcW w:w="848" w:type="dxa"/>
            <w:vAlign w:val="center"/>
          </w:tcPr>
          <w:p w:rsidR="002B2CF0" w:rsidRPr="005E4A0F" w:rsidRDefault="002B2CF0" w:rsidP="0074568D">
            <w:pPr>
              <w:pStyle w:val="Default"/>
              <w:spacing w:after="120"/>
              <w:jc w:val="center"/>
              <w:rPr>
                <w:rFonts w:ascii="Cambria" w:eastAsia="Times New Roman" w:hAnsi="Cambria"/>
                <w:b/>
                <w:color w:val="auto"/>
                <w:sz w:val="20"/>
                <w:szCs w:val="20"/>
                <w:lang w:val="ro-RO"/>
              </w:rPr>
            </w:pPr>
            <w:r w:rsidRPr="005E4A0F">
              <w:rPr>
                <w:rFonts w:ascii="Cambria" w:eastAsia="Times New Roman" w:hAnsi="Cambria"/>
                <w:b/>
                <w:color w:val="auto"/>
                <w:sz w:val="20"/>
                <w:szCs w:val="20"/>
                <w:lang w:val="ro-RO"/>
              </w:rPr>
              <w:t>DRU</w:t>
            </w:r>
          </w:p>
          <w:p w:rsidR="002B2CF0" w:rsidRPr="005E4A0F" w:rsidRDefault="002B2CF0" w:rsidP="0074568D">
            <w:pPr>
              <w:pStyle w:val="Default"/>
              <w:spacing w:after="120"/>
              <w:jc w:val="center"/>
              <w:rPr>
                <w:rFonts w:ascii="Cambria" w:eastAsia="Times New Roman" w:hAnsi="Cambria"/>
                <w:b/>
                <w:color w:val="auto"/>
                <w:sz w:val="20"/>
                <w:szCs w:val="20"/>
                <w:lang w:val="ro-RO"/>
              </w:rPr>
            </w:pPr>
            <w:r w:rsidRPr="005E4A0F">
              <w:rPr>
                <w:rFonts w:ascii="Cambria" w:eastAsia="Times New Roman" w:hAnsi="Cambria"/>
                <w:b/>
                <w:color w:val="auto"/>
                <w:sz w:val="20"/>
                <w:szCs w:val="20"/>
                <w:lang w:val="ro-RO"/>
              </w:rPr>
              <w:t>MURI</w:t>
            </w:r>
          </w:p>
          <w:p w:rsidR="002B2CF0" w:rsidRPr="005E4A0F" w:rsidRDefault="002B2CF0" w:rsidP="0074568D">
            <w:pPr>
              <w:spacing w:after="120"/>
              <w:jc w:val="center"/>
              <w:rPr>
                <w:rFonts w:ascii="Cambria" w:hAnsi="Cambria"/>
                <w:b/>
                <w:sz w:val="20"/>
                <w:szCs w:val="20"/>
              </w:rPr>
            </w:pPr>
          </w:p>
        </w:tc>
        <w:tc>
          <w:tcPr>
            <w:tcW w:w="992" w:type="dxa"/>
            <w:vAlign w:val="center"/>
          </w:tcPr>
          <w:p w:rsidR="002B2CF0" w:rsidRPr="005E4A0F" w:rsidRDefault="002B2CF0" w:rsidP="0074568D">
            <w:pPr>
              <w:pStyle w:val="Default"/>
              <w:spacing w:after="120"/>
              <w:jc w:val="center"/>
              <w:rPr>
                <w:rFonts w:ascii="Cambria" w:eastAsia="Times New Roman" w:hAnsi="Cambria"/>
                <w:b/>
                <w:color w:val="auto"/>
                <w:sz w:val="20"/>
                <w:szCs w:val="20"/>
                <w:lang w:val="ro-RO"/>
              </w:rPr>
            </w:pPr>
            <w:r w:rsidRPr="005E4A0F">
              <w:rPr>
                <w:rFonts w:ascii="Cambria" w:eastAsia="Times New Roman" w:hAnsi="Cambria"/>
                <w:b/>
                <w:color w:val="auto"/>
                <w:sz w:val="20"/>
                <w:szCs w:val="20"/>
                <w:lang w:val="ro-RO"/>
              </w:rPr>
              <w:t>CURTI CONSTR.</w:t>
            </w:r>
          </w:p>
          <w:p w:rsidR="002B2CF0" w:rsidRPr="005E4A0F" w:rsidRDefault="002B2CF0" w:rsidP="0074568D">
            <w:pPr>
              <w:spacing w:after="120"/>
              <w:jc w:val="center"/>
              <w:rPr>
                <w:rFonts w:ascii="Cambria" w:hAnsi="Cambria"/>
                <w:b/>
                <w:sz w:val="20"/>
                <w:szCs w:val="20"/>
              </w:rPr>
            </w:pPr>
          </w:p>
        </w:tc>
        <w:tc>
          <w:tcPr>
            <w:tcW w:w="992" w:type="dxa"/>
            <w:vAlign w:val="center"/>
          </w:tcPr>
          <w:p w:rsidR="002B2CF0" w:rsidRPr="005E4A0F" w:rsidRDefault="002B2CF0" w:rsidP="0074568D">
            <w:pPr>
              <w:spacing w:after="120"/>
              <w:jc w:val="center"/>
              <w:rPr>
                <w:rFonts w:ascii="Cambria" w:hAnsi="Cambria"/>
                <w:b/>
                <w:sz w:val="20"/>
                <w:szCs w:val="20"/>
              </w:rPr>
            </w:pPr>
            <w:r w:rsidRPr="005E4A0F">
              <w:rPr>
                <w:rFonts w:ascii="Cambria" w:hAnsi="Cambria"/>
                <w:b/>
                <w:sz w:val="20"/>
                <w:szCs w:val="20"/>
              </w:rPr>
              <w:t>NEPRODUCTIV</w:t>
            </w:r>
          </w:p>
        </w:tc>
        <w:tc>
          <w:tcPr>
            <w:tcW w:w="1137" w:type="dxa"/>
            <w:gridSpan w:val="2"/>
            <w:vAlign w:val="center"/>
          </w:tcPr>
          <w:p w:rsidR="002B2CF0" w:rsidRPr="005E4A0F" w:rsidRDefault="002B2CF0" w:rsidP="0074568D">
            <w:pPr>
              <w:pStyle w:val="Default"/>
              <w:spacing w:after="120"/>
              <w:jc w:val="center"/>
              <w:rPr>
                <w:rFonts w:ascii="Cambria" w:eastAsia="Times New Roman" w:hAnsi="Cambria"/>
                <w:b/>
                <w:color w:val="auto"/>
                <w:sz w:val="20"/>
                <w:szCs w:val="20"/>
                <w:lang w:val="ro-RO"/>
              </w:rPr>
            </w:pPr>
            <w:r w:rsidRPr="005E4A0F">
              <w:rPr>
                <w:rFonts w:ascii="Cambria" w:eastAsia="Times New Roman" w:hAnsi="Cambria"/>
                <w:b/>
                <w:color w:val="auto"/>
                <w:sz w:val="20"/>
                <w:szCs w:val="20"/>
                <w:lang w:val="ro-RO"/>
              </w:rPr>
              <w:t>12329.05</w:t>
            </w:r>
          </w:p>
        </w:tc>
      </w:tr>
      <w:tr w:rsidR="002B2CF0" w:rsidRPr="005E4A0F" w:rsidTr="0074568D">
        <w:trPr>
          <w:trHeight w:hRule="exact" w:val="434"/>
        </w:trPr>
        <w:tc>
          <w:tcPr>
            <w:tcW w:w="184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EXTRAVILAN</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6761.58</w:t>
            </w:r>
          </w:p>
        </w:tc>
        <w:tc>
          <w:tcPr>
            <w:tcW w:w="99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1601,30</w:t>
            </w:r>
          </w:p>
        </w:tc>
        <w:tc>
          <w:tcPr>
            <w:tcW w:w="564"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w:t>
            </w:r>
          </w:p>
        </w:tc>
        <w:tc>
          <w:tcPr>
            <w:tcW w:w="850"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0.00</w:t>
            </w:r>
          </w:p>
        </w:tc>
        <w:tc>
          <w:tcPr>
            <w:tcW w:w="99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3755.78</w:t>
            </w:r>
          </w:p>
        </w:tc>
        <w:tc>
          <w:tcPr>
            <w:tcW w:w="71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10,86</w:t>
            </w:r>
          </w:p>
        </w:tc>
        <w:tc>
          <w:tcPr>
            <w:tcW w:w="848"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100,84</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36,19</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49,59</w:t>
            </w:r>
          </w:p>
        </w:tc>
        <w:tc>
          <w:tcPr>
            <w:tcW w:w="1137" w:type="dxa"/>
            <w:gridSpan w:val="2"/>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12320,16</w:t>
            </w:r>
          </w:p>
        </w:tc>
      </w:tr>
      <w:tr w:rsidR="002B2CF0" w:rsidRPr="005E4A0F" w:rsidTr="0074568D">
        <w:trPr>
          <w:trHeight w:hRule="exact" w:val="412"/>
        </w:trPr>
        <w:tc>
          <w:tcPr>
            <w:tcW w:w="184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INTRAVILAN</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0.0000</w:t>
            </w:r>
          </w:p>
        </w:tc>
        <w:tc>
          <w:tcPr>
            <w:tcW w:w="99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0.0000</w:t>
            </w:r>
          </w:p>
        </w:tc>
        <w:tc>
          <w:tcPr>
            <w:tcW w:w="564"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w:t>
            </w:r>
          </w:p>
        </w:tc>
        <w:tc>
          <w:tcPr>
            <w:tcW w:w="850"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0.00</w:t>
            </w:r>
          </w:p>
        </w:tc>
        <w:tc>
          <w:tcPr>
            <w:tcW w:w="99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0.00</w:t>
            </w:r>
          </w:p>
        </w:tc>
        <w:tc>
          <w:tcPr>
            <w:tcW w:w="71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2.88</w:t>
            </w:r>
          </w:p>
        </w:tc>
        <w:tc>
          <w:tcPr>
            <w:tcW w:w="848"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61,33</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450,60</w:t>
            </w:r>
          </w:p>
        </w:tc>
        <w:tc>
          <w:tcPr>
            <w:tcW w:w="99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0.00</w:t>
            </w:r>
          </w:p>
        </w:tc>
        <w:tc>
          <w:tcPr>
            <w:tcW w:w="1137" w:type="dxa"/>
            <w:gridSpan w:val="2"/>
            <w:vAlign w:val="center"/>
          </w:tcPr>
          <w:p w:rsidR="002B2CF0" w:rsidRPr="005E4A0F" w:rsidRDefault="002B2CF0" w:rsidP="0074568D">
            <w:pPr>
              <w:pStyle w:val="Default"/>
              <w:spacing w:after="120"/>
              <w:jc w:val="center"/>
              <w:rPr>
                <w:rFonts w:ascii="Cambria" w:eastAsia="Times New Roman" w:hAnsi="Cambria"/>
                <w:b/>
                <w:color w:val="auto"/>
                <w:sz w:val="20"/>
                <w:szCs w:val="20"/>
                <w:lang w:val="ro-RO"/>
              </w:rPr>
            </w:pPr>
            <w:r w:rsidRPr="005E4A0F">
              <w:rPr>
                <w:rFonts w:ascii="Cambria" w:eastAsia="Times New Roman" w:hAnsi="Cambria"/>
                <w:b/>
                <w:color w:val="auto"/>
                <w:sz w:val="20"/>
                <w:szCs w:val="20"/>
                <w:lang w:val="ro-RO"/>
              </w:rPr>
              <w:t>514,82</w:t>
            </w:r>
          </w:p>
        </w:tc>
      </w:tr>
      <w:tr w:rsidR="002B2CF0" w:rsidRPr="005E4A0F" w:rsidTr="0074568D">
        <w:trPr>
          <w:trHeight w:hRule="exact" w:val="574"/>
        </w:trPr>
        <w:tc>
          <w:tcPr>
            <w:tcW w:w="184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TOTAL ADMINISTARTIV</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6765.58</w:t>
            </w:r>
          </w:p>
        </w:tc>
        <w:tc>
          <w:tcPr>
            <w:tcW w:w="99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1601,30</w:t>
            </w:r>
          </w:p>
        </w:tc>
        <w:tc>
          <w:tcPr>
            <w:tcW w:w="564"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w:t>
            </w:r>
          </w:p>
        </w:tc>
        <w:tc>
          <w:tcPr>
            <w:tcW w:w="850"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0.00</w:t>
            </w:r>
          </w:p>
        </w:tc>
        <w:tc>
          <w:tcPr>
            <w:tcW w:w="99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3755.78</w:t>
            </w:r>
          </w:p>
        </w:tc>
        <w:tc>
          <w:tcPr>
            <w:tcW w:w="71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13,74</w:t>
            </w:r>
          </w:p>
        </w:tc>
        <w:tc>
          <w:tcPr>
            <w:tcW w:w="848"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162,17</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486,79</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49,59</w:t>
            </w:r>
          </w:p>
        </w:tc>
        <w:tc>
          <w:tcPr>
            <w:tcW w:w="1137" w:type="dxa"/>
            <w:gridSpan w:val="2"/>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12834.97</w:t>
            </w:r>
          </w:p>
        </w:tc>
      </w:tr>
      <w:tr w:rsidR="002B2CF0" w:rsidRPr="005E4A0F" w:rsidTr="0074568D">
        <w:trPr>
          <w:trHeight w:hRule="exact" w:val="568"/>
        </w:trPr>
        <w:tc>
          <w:tcPr>
            <w:tcW w:w="184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 din total</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52.71%</w:t>
            </w:r>
          </w:p>
        </w:tc>
        <w:tc>
          <w:tcPr>
            <w:tcW w:w="993"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12,48%</w:t>
            </w:r>
          </w:p>
        </w:tc>
        <w:tc>
          <w:tcPr>
            <w:tcW w:w="564"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w:t>
            </w:r>
          </w:p>
          <w:p w:rsidR="002B2CF0" w:rsidRPr="005E4A0F" w:rsidRDefault="002B2CF0" w:rsidP="0074568D">
            <w:pPr>
              <w:spacing w:after="120"/>
              <w:jc w:val="center"/>
              <w:rPr>
                <w:rFonts w:ascii="Cambria" w:hAnsi="Cambria"/>
                <w:sz w:val="20"/>
                <w:szCs w:val="20"/>
              </w:rPr>
            </w:pPr>
          </w:p>
        </w:tc>
        <w:tc>
          <w:tcPr>
            <w:tcW w:w="850"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0.00%</w:t>
            </w:r>
          </w:p>
        </w:tc>
        <w:tc>
          <w:tcPr>
            <w:tcW w:w="99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29.26%</w:t>
            </w:r>
          </w:p>
        </w:tc>
        <w:tc>
          <w:tcPr>
            <w:tcW w:w="712"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0.11%</w:t>
            </w:r>
          </w:p>
          <w:p w:rsidR="002B2CF0" w:rsidRPr="005E4A0F" w:rsidRDefault="002B2CF0" w:rsidP="0074568D">
            <w:pPr>
              <w:spacing w:after="120"/>
              <w:jc w:val="center"/>
              <w:rPr>
                <w:rFonts w:ascii="Cambria" w:hAnsi="Cambria"/>
                <w:sz w:val="20"/>
                <w:szCs w:val="20"/>
              </w:rPr>
            </w:pPr>
          </w:p>
        </w:tc>
        <w:tc>
          <w:tcPr>
            <w:tcW w:w="848" w:type="dxa"/>
            <w:vAlign w:val="center"/>
          </w:tcPr>
          <w:p w:rsidR="002B2CF0" w:rsidRPr="005E4A0F" w:rsidRDefault="002B2CF0" w:rsidP="0074568D">
            <w:pPr>
              <w:spacing w:after="120"/>
              <w:jc w:val="center"/>
              <w:rPr>
                <w:rFonts w:ascii="Cambria" w:hAnsi="Cambria"/>
                <w:sz w:val="20"/>
                <w:szCs w:val="20"/>
              </w:rPr>
            </w:pPr>
            <w:r w:rsidRPr="005E4A0F">
              <w:rPr>
                <w:rFonts w:ascii="Cambria" w:hAnsi="Cambria"/>
                <w:sz w:val="20"/>
                <w:szCs w:val="20"/>
              </w:rPr>
              <w:t>1,26%</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3.79%</w:t>
            </w:r>
          </w:p>
        </w:tc>
        <w:tc>
          <w:tcPr>
            <w:tcW w:w="992" w:type="dxa"/>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0.39%</w:t>
            </w:r>
          </w:p>
        </w:tc>
        <w:tc>
          <w:tcPr>
            <w:tcW w:w="1137" w:type="dxa"/>
            <w:gridSpan w:val="2"/>
            <w:vAlign w:val="center"/>
          </w:tcPr>
          <w:p w:rsidR="002B2CF0" w:rsidRPr="005E4A0F" w:rsidRDefault="002B2CF0" w:rsidP="0074568D">
            <w:pPr>
              <w:pStyle w:val="Default"/>
              <w:spacing w:after="120"/>
              <w:jc w:val="center"/>
              <w:rPr>
                <w:rFonts w:ascii="Cambria" w:eastAsia="Times New Roman" w:hAnsi="Cambria"/>
                <w:color w:val="auto"/>
                <w:sz w:val="20"/>
                <w:szCs w:val="20"/>
                <w:lang w:val="ro-RO"/>
              </w:rPr>
            </w:pPr>
            <w:r w:rsidRPr="005E4A0F">
              <w:rPr>
                <w:rFonts w:ascii="Cambria" w:eastAsia="Times New Roman" w:hAnsi="Cambria"/>
                <w:color w:val="auto"/>
                <w:sz w:val="20"/>
                <w:szCs w:val="20"/>
                <w:lang w:val="ro-RO"/>
              </w:rPr>
              <w:t>100.00%</w:t>
            </w:r>
          </w:p>
        </w:tc>
      </w:tr>
    </w:tbl>
    <w:p w:rsidR="002B2CF0" w:rsidRPr="00C65DC2" w:rsidRDefault="002B2CF0" w:rsidP="006D359D">
      <w:pPr>
        <w:tabs>
          <w:tab w:val="num" w:pos="0"/>
        </w:tabs>
        <w:spacing w:line="360" w:lineRule="auto"/>
        <w:ind w:firstLine="567"/>
        <w:jc w:val="center"/>
        <w:rPr>
          <w:rFonts w:ascii="Cambria" w:hAnsi="Cambria"/>
          <w:i/>
        </w:rPr>
      </w:pPr>
    </w:p>
    <w:p w:rsidR="00833A26" w:rsidRPr="00C65DC2" w:rsidRDefault="00833A26" w:rsidP="006D359D">
      <w:pPr>
        <w:tabs>
          <w:tab w:val="num" w:pos="0"/>
        </w:tabs>
        <w:jc w:val="center"/>
        <w:rPr>
          <w:rFonts w:ascii="Cambria" w:hAnsi="Cambria"/>
          <w:i/>
          <w:szCs w:val="23"/>
        </w:rPr>
      </w:pPr>
      <w:r w:rsidRPr="00C65DC2">
        <w:rPr>
          <w:rFonts w:ascii="Cambria" w:hAnsi="Cambria"/>
          <w:i/>
          <w:szCs w:val="23"/>
        </w:rPr>
        <w:t xml:space="preserve">Tabel nr. </w:t>
      </w:r>
      <w:r w:rsidR="006D359D" w:rsidRPr="00C65DC2">
        <w:rPr>
          <w:rFonts w:ascii="Cambria" w:hAnsi="Cambria"/>
          <w:i/>
          <w:szCs w:val="23"/>
        </w:rPr>
        <w:t>3</w:t>
      </w:r>
      <w:r w:rsidR="00AD77A6">
        <w:rPr>
          <w:rFonts w:ascii="Cambria" w:hAnsi="Cambria"/>
          <w:i/>
          <w:szCs w:val="23"/>
        </w:rPr>
        <w:t>3</w:t>
      </w:r>
      <w:r w:rsidRPr="00C65DC2">
        <w:rPr>
          <w:rFonts w:ascii="Cambria" w:hAnsi="Cambria"/>
          <w:i/>
          <w:szCs w:val="23"/>
        </w:rPr>
        <w:t xml:space="preserve">  Bilanţul teritorial al suprafeţelor cuprinse în limita teritoriului intravilan</w:t>
      </w:r>
    </w:p>
    <w:p w:rsidR="00833A26" w:rsidRPr="00C65DC2" w:rsidRDefault="00833A26" w:rsidP="006D359D">
      <w:pPr>
        <w:tabs>
          <w:tab w:val="num" w:pos="0"/>
        </w:tabs>
        <w:jc w:val="center"/>
        <w:rPr>
          <w:rFonts w:ascii="Cambria" w:hAnsi="Cambria"/>
          <w:i/>
          <w:szCs w:val="23"/>
        </w:rPr>
      </w:pPr>
      <w:r w:rsidRPr="00C65DC2">
        <w:rPr>
          <w:rFonts w:ascii="Cambria" w:hAnsi="Cambria"/>
          <w:i/>
          <w:szCs w:val="23"/>
        </w:rPr>
        <w:t>existent comuna Nalbant</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1276"/>
        <w:gridCol w:w="1330"/>
        <w:gridCol w:w="1091"/>
        <w:gridCol w:w="1125"/>
        <w:gridCol w:w="920"/>
        <w:gridCol w:w="1050"/>
      </w:tblGrid>
      <w:tr w:rsidR="002B2CF0" w:rsidRPr="005E4A0F" w:rsidTr="0074568D">
        <w:trPr>
          <w:jc w:val="center"/>
        </w:trPr>
        <w:tc>
          <w:tcPr>
            <w:tcW w:w="9904" w:type="dxa"/>
            <w:gridSpan w:val="7"/>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Bilanţ teritorial intravilan propus comuna Nalbant</w:t>
            </w:r>
          </w:p>
        </w:tc>
      </w:tr>
      <w:tr w:rsidR="00992633" w:rsidRPr="005E4A0F" w:rsidTr="00992633">
        <w:trPr>
          <w:jc w:val="center"/>
        </w:trPr>
        <w:tc>
          <w:tcPr>
            <w:tcW w:w="3112" w:type="dxa"/>
            <w:vMerge w:val="restart"/>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Zone funcţionale</w:t>
            </w:r>
          </w:p>
        </w:tc>
        <w:tc>
          <w:tcPr>
            <w:tcW w:w="1276"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Reşedinţă comune</w:t>
            </w:r>
          </w:p>
        </w:tc>
        <w:tc>
          <w:tcPr>
            <w:tcW w:w="2421" w:type="dxa"/>
            <w:gridSpan w:val="2"/>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Localităţi componente comune</w:t>
            </w:r>
          </w:p>
        </w:tc>
        <w:tc>
          <w:tcPr>
            <w:tcW w:w="1125" w:type="dxa"/>
            <w:vMerge w:val="restart"/>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Trupuri izolate</w:t>
            </w:r>
          </w:p>
        </w:tc>
        <w:tc>
          <w:tcPr>
            <w:tcW w:w="920" w:type="dxa"/>
            <w:vMerge w:val="restart"/>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Total</w:t>
            </w:r>
          </w:p>
        </w:tc>
        <w:tc>
          <w:tcPr>
            <w:tcW w:w="1050" w:type="dxa"/>
            <w:vMerge w:val="restart"/>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Procent din total</w:t>
            </w:r>
          </w:p>
        </w:tc>
      </w:tr>
      <w:tr w:rsidR="00992633" w:rsidRPr="005E4A0F" w:rsidTr="00992633">
        <w:trPr>
          <w:jc w:val="center"/>
        </w:trPr>
        <w:tc>
          <w:tcPr>
            <w:tcW w:w="3112" w:type="dxa"/>
            <w:vMerge/>
            <w:vAlign w:val="center"/>
          </w:tcPr>
          <w:p w:rsidR="002B2CF0" w:rsidRPr="005E4A0F" w:rsidRDefault="002B2CF0" w:rsidP="0074568D">
            <w:pPr>
              <w:tabs>
                <w:tab w:val="num" w:pos="0"/>
              </w:tabs>
              <w:jc w:val="center"/>
              <w:rPr>
                <w:rFonts w:ascii="Cambria" w:hAnsi="Cambria"/>
                <w:b/>
                <w:sz w:val="20"/>
                <w:szCs w:val="20"/>
              </w:rPr>
            </w:pPr>
          </w:p>
        </w:tc>
        <w:tc>
          <w:tcPr>
            <w:tcW w:w="1276"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Nalbant</w:t>
            </w:r>
          </w:p>
        </w:tc>
        <w:tc>
          <w:tcPr>
            <w:tcW w:w="1330"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Nicolae Bălcescu</w:t>
            </w:r>
          </w:p>
        </w:tc>
        <w:tc>
          <w:tcPr>
            <w:tcW w:w="1091"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Trestenic</w:t>
            </w:r>
          </w:p>
        </w:tc>
        <w:tc>
          <w:tcPr>
            <w:tcW w:w="1125" w:type="dxa"/>
            <w:vMerge/>
            <w:vAlign w:val="center"/>
          </w:tcPr>
          <w:p w:rsidR="002B2CF0" w:rsidRPr="005E4A0F" w:rsidRDefault="002B2CF0" w:rsidP="0074568D">
            <w:pPr>
              <w:tabs>
                <w:tab w:val="num" w:pos="0"/>
              </w:tabs>
              <w:jc w:val="center"/>
              <w:rPr>
                <w:rFonts w:ascii="Cambria" w:hAnsi="Cambria"/>
                <w:b/>
                <w:sz w:val="20"/>
                <w:szCs w:val="20"/>
              </w:rPr>
            </w:pPr>
          </w:p>
        </w:tc>
        <w:tc>
          <w:tcPr>
            <w:tcW w:w="920" w:type="dxa"/>
            <w:vMerge/>
            <w:vAlign w:val="center"/>
          </w:tcPr>
          <w:p w:rsidR="002B2CF0" w:rsidRPr="005E4A0F" w:rsidRDefault="002B2CF0" w:rsidP="0074568D">
            <w:pPr>
              <w:tabs>
                <w:tab w:val="num" w:pos="0"/>
              </w:tabs>
              <w:jc w:val="center"/>
              <w:rPr>
                <w:rFonts w:ascii="Cambria" w:hAnsi="Cambria"/>
                <w:b/>
                <w:sz w:val="20"/>
                <w:szCs w:val="20"/>
              </w:rPr>
            </w:pPr>
          </w:p>
        </w:tc>
        <w:tc>
          <w:tcPr>
            <w:tcW w:w="1050" w:type="dxa"/>
            <w:vMerge/>
            <w:vAlign w:val="center"/>
          </w:tcPr>
          <w:p w:rsidR="002B2CF0" w:rsidRPr="005E4A0F" w:rsidRDefault="002B2CF0" w:rsidP="0074568D">
            <w:pPr>
              <w:tabs>
                <w:tab w:val="num" w:pos="0"/>
              </w:tabs>
              <w:jc w:val="center"/>
              <w:rPr>
                <w:rFonts w:ascii="Cambria" w:hAnsi="Cambria"/>
                <w:b/>
                <w:sz w:val="20"/>
                <w:szCs w:val="20"/>
              </w:rPr>
            </w:pPr>
          </w:p>
        </w:tc>
      </w:tr>
      <w:tr w:rsidR="00992633" w:rsidRPr="005E4A0F" w:rsidTr="00992633">
        <w:trPr>
          <w:jc w:val="center"/>
        </w:trPr>
        <w:tc>
          <w:tcPr>
            <w:tcW w:w="3112" w:type="dxa"/>
            <w:vAlign w:val="center"/>
          </w:tcPr>
          <w:p w:rsidR="002B2CF0" w:rsidRPr="005E4A0F" w:rsidRDefault="002B2CF0" w:rsidP="0074568D">
            <w:pPr>
              <w:jc w:val="center"/>
              <w:rPr>
                <w:rFonts w:ascii="Cambria" w:hAnsi="Cambria"/>
                <w:sz w:val="20"/>
                <w:szCs w:val="20"/>
              </w:rPr>
            </w:pPr>
            <w:r w:rsidRPr="005E4A0F">
              <w:rPr>
                <w:rStyle w:val="Bodytext0"/>
                <w:rFonts w:ascii="Cambria" w:hAnsi="Cambria"/>
                <w:sz w:val="20"/>
                <w:szCs w:val="20"/>
              </w:rPr>
              <w:t>LOCUINTE TRADITIONALA şi FUNCTIUNI COMPLEMENTARE în TESUT URBAN CONSTITUIT</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97,68</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107,16</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58,86</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0,44</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264,14</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52,31%</w:t>
            </w:r>
          </w:p>
        </w:tc>
      </w:tr>
      <w:tr w:rsidR="00992633" w:rsidRPr="005E4A0F" w:rsidTr="00992633">
        <w:trPr>
          <w:jc w:val="center"/>
        </w:trPr>
        <w:tc>
          <w:tcPr>
            <w:tcW w:w="3112" w:type="dxa"/>
            <w:vAlign w:val="center"/>
          </w:tcPr>
          <w:p w:rsidR="002B2CF0" w:rsidRPr="005E4A0F" w:rsidRDefault="002B2CF0" w:rsidP="0074568D">
            <w:pPr>
              <w:ind w:left="40"/>
              <w:jc w:val="center"/>
              <w:rPr>
                <w:rFonts w:ascii="Cambria" w:hAnsi="Cambria"/>
                <w:sz w:val="20"/>
                <w:szCs w:val="20"/>
              </w:rPr>
            </w:pPr>
            <w:r w:rsidRPr="005E4A0F">
              <w:rPr>
                <w:rStyle w:val="Bodytext0"/>
                <w:rFonts w:ascii="Cambria" w:hAnsi="Cambria"/>
                <w:sz w:val="20"/>
                <w:szCs w:val="20"/>
              </w:rPr>
              <w:t>LOCUINTE COLECTIVE şi FUNCTIUNI COMPLEMENTARE în TESUT URBAN CONSTITUIT</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0,21</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0,21</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0,04%</w:t>
            </w:r>
          </w:p>
        </w:tc>
      </w:tr>
      <w:tr w:rsidR="00992633" w:rsidRPr="005E4A0F" w:rsidTr="00992633">
        <w:trPr>
          <w:jc w:val="center"/>
        </w:trPr>
        <w:tc>
          <w:tcPr>
            <w:tcW w:w="3112" w:type="dxa"/>
            <w:vAlign w:val="center"/>
          </w:tcPr>
          <w:p w:rsidR="002B2CF0" w:rsidRPr="005E4A0F" w:rsidRDefault="002B2CF0" w:rsidP="0074568D">
            <w:pPr>
              <w:ind w:left="40"/>
              <w:jc w:val="center"/>
              <w:rPr>
                <w:rFonts w:ascii="Cambria" w:hAnsi="Cambria"/>
                <w:sz w:val="20"/>
                <w:szCs w:val="20"/>
              </w:rPr>
            </w:pPr>
            <w:r w:rsidRPr="005E4A0F">
              <w:rPr>
                <w:rFonts w:ascii="Cambria" w:hAnsi="Cambria"/>
                <w:sz w:val="20"/>
                <w:szCs w:val="20"/>
              </w:rPr>
              <w:t>UNITĂŢI AGRO-ZOOTEHNICE, FERME VEGETALE, UNITĂŢI MEŞTEŞUGĂREŞTI, MICI INTREPRINDERI ŞI DEPOZITE</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20,79</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4,59</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13,00</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38,39</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7,46%</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sz w:val="20"/>
                <w:szCs w:val="20"/>
              </w:rPr>
            </w:pPr>
            <w:r w:rsidRPr="005E4A0F">
              <w:rPr>
                <w:rStyle w:val="BodytextItalic"/>
                <w:rFonts w:ascii="Cambria" w:hAnsi="Cambria"/>
                <w:b/>
                <w:sz w:val="20"/>
                <w:szCs w:val="20"/>
              </w:rPr>
              <w:t>TERENURI PENTRU EXPLOATĂRI</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0,50</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0,50</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0,10%</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sz w:val="20"/>
                <w:szCs w:val="20"/>
              </w:rPr>
            </w:pPr>
            <w:r w:rsidRPr="005E4A0F">
              <w:rPr>
                <w:rStyle w:val="BodytextItalic"/>
                <w:rFonts w:ascii="Cambria" w:hAnsi="Cambria"/>
                <w:b/>
                <w:sz w:val="20"/>
                <w:szCs w:val="20"/>
              </w:rPr>
              <w:t>COMERŢ ŞI SERVICII</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0,24</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0,24</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0,05%</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sz w:val="20"/>
                <w:szCs w:val="20"/>
              </w:rPr>
            </w:pPr>
            <w:r w:rsidRPr="005E4A0F">
              <w:rPr>
                <w:rStyle w:val="BodytextItalic"/>
                <w:rFonts w:ascii="Cambria" w:hAnsi="Cambria"/>
                <w:b/>
                <w:sz w:val="20"/>
                <w:szCs w:val="20"/>
              </w:rPr>
              <w:t>INSTITUŢII ŞI SERVICII PUBLICE</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2,47</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1,56</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1,27</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5,30</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1,03%</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caps/>
                <w:sz w:val="20"/>
                <w:szCs w:val="20"/>
              </w:rPr>
            </w:pPr>
            <w:r w:rsidRPr="005E4A0F">
              <w:rPr>
                <w:rStyle w:val="BodytextItalic"/>
                <w:rFonts w:ascii="Cambria" w:hAnsi="Cambria"/>
                <w:b/>
                <w:sz w:val="20"/>
                <w:szCs w:val="20"/>
              </w:rPr>
              <w:t>CĂI DE COMUNICAŢIE RUTIERĂ</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28,42</w:t>
            </w:r>
          </w:p>
        </w:tc>
        <w:tc>
          <w:tcPr>
            <w:tcW w:w="1330" w:type="dxa"/>
          </w:tcPr>
          <w:p w:rsidR="002B2CF0" w:rsidRPr="005E4A0F" w:rsidRDefault="002B2CF0" w:rsidP="0074568D">
            <w:pPr>
              <w:jc w:val="center"/>
              <w:rPr>
                <w:rFonts w:ascii="Cambria" w:hAnsi="Cambria"/>
                <w:sz w:val="20"/>
                <w:szCs w:val="20"/>
              </w:rPr>
            </w:pPr>
            <w:r w:rsidRPr="005E4A0F">
              <w:rPr>
                <w:rFonts w:ascii="Cambria" w:hAnsi="Cambria"/>
                <w:sz w:val="20"/>
                <w:szCs w:val="20"/>
              </w:rPr>
              <w:t>22,30</w:t>
            </w:r>
          </w:p>
        </w:tc>
        <w:tc>
          <w:tcPr>
            <w:tcW w:w="1091" w:type="dxa"/>
          </w:tcPr>
          <w:p w:rsidR="002B2CF0" w:rsidRPr="005E4A0F" w:rsidRDefault="002B2CF0" w:rsidP="0074568D">
            <w:pPr>
              <w:jc w:val="center"/>
              <w:rPr>
                <w:rFonts w:ascii="Cambria" w:hAnsi="Cambria"/>
                <w:sz w:val="20"/>
                <w:szCs w:val="20"/>
              </w:rPr>
            </w:pPr>
            <w:r w:rsidRPr="005E4A0F">
              <w:rPr>
                <w:rFonts w:ascii="Cambria" w:hAnsi="Cambria"/>
                <w:sz w:val="20"/>
                <w:szCs w:val="20"/>
              </w:rPr>
              <w:t>10,60</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0,01</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61,33</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11,91%</w:t>
            </w:r>
          </w:p>
        </w:tc>
      </w:tr>
      <w:tr w:rsidR="00992633" w:rsidRPr="005E4A0F" w:rsidTr="00992633">
        <w:trPr>
          <w:jc w:val="center"/>
        </w:trPr>
        <w:tc>
          <w:tcPr>
            <w:tcW w:w="3112" w:type="dxa"/>
            <w:vAlign w:val="center"/>
          </w:tcPr>
          <w:p w:rsidR="002B2CF0" w:rsidRPr="005E4A0F" w:rsidRDefault="002B2CF0" w:rsidP="0074568D">
            <w:pPr>
              <w:ind w:left="40"/>
              <w:jc w:val="center"/>
              <w:rPr>
                <w:rFonts w:ascii="Cambria" w:hAnsi="Cambria"/>
                <w:sz w:val="20"/>
                <w:szCs w:val="20"/>
              </w:rPr>
            </w:pPr>
            <w:r w:rsidRPr="005E4A0F">
              <w:rPr>
                <w:rFonts w:ascii="Cambria" w:hAnsi="Cambria"/>
                <w:sz w:val="20"/>
                <w:szCs w:val="20"/>
              </w:rPr>
              <w:t>SPAŢII0 VERZI, PARCURI SPORT AGREMENT</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0,82</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0,82</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0,16%</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sz w:val="20"/>
                <w:szCs w:val="20"/>
              </w:rPr>
            </w:pPr>
            <w:r w:rsidRPr="005E4A0F">
              <w:rPr>
                <w:rStyle w:val="BodytextItalic"/>
                <w:rFonts w:ascii="Cambria" w:hAnsi="Cambria"/>
                <w:b/>
                <w:sz w:val="20"/>
                <w:szCs w:val="20"/>
              </w:rPr>
              <w:t>GOSPODĂRIE COMUNALĂ ŞI ECHIPAMENTE TEHNICO – EDILITARE</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0,13</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0,68</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0,09</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0,90</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0,17%</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sz w:val="20"/>
                <w:szCs w:val="20"/>
              </w:rPr>
            </w:pPr>
            <w:r w:rsidRPr="005E4A0F">
              <w:rPr>
                <w:rStyle w:val="BodytextItalic"/>
                <w:rFonts w:ascii="Cambria" w:hAnsi="Cambria"/>
                <w:b/>
                <w:sz w:val="20"/>
                <w:szCs w:val="20"/>
              </w:rPr>
              <w:t>CIMITIRE</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1,42</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1,36</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0,51</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0,00</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3,30</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0,64%</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sz w:val="20"/>
                <w:szCs w:val="20"/>
              </w:rPr>
            </w:pPr>
            <w:r w:rsidRPr="005E4A0F">
              <w:rPr>
                <w:rStyle w:val="BodytextItalic"/>
                <w:rFonts w:ascii="Cambria" w:hAnsi="Cambria"/>
                <w:b/>
                <w:sz w:val="20"/>
                <w:szCs w:val="20"/>
              </w:rPr>
              <w:t>TERENURI LIBERE</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65,64</w:t>
            </w:r>
          </w:p>
        </w:tc>
        <w:tc>
          <w:tcPr>
            <w:tcW w:w="133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40,83</w:t>
            </w:r>
          </w:p>
        </w:tc>
        <w:tc>
          <w:tcPr>
            <w:tcW w:w="1091"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29,54</w:t>
            </w:r>
          </w:p>
        </w:tc>
        <w:tc>
          <w:tcPr>
            <w:tcW w:w="1125"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0,75</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136,78</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26,57%</w:t>
            </w:r>
          </w:p>
        </w:tc>
      </w:tr>
      <w:tr w:rsidR="00992633" w:rsidRPr="005E4A0F" w:rsidTr="00992633">
        <w:trPr>
          <w:jc w:val="center"/>
        </w:trPr>
        <w:tc>
          <w:tcPr>
            <w:tcW w:w="3112" w:type="dxa"/>
            <w:vAlign w:val="center"/>
          </w:tcPr>
          <w:p w:rsidR="002B2CF0" w:rsidRPr="005E4A0F" w:rsidRDefault="002B2CF0" w:rsidP="0074568D">
            <w:pPr>
              <w:ind w:left="40"/>
              <w:jc w:val="center"/>
              <w:rPr>
                <w:rStyle w:val="BodytextItalic"/>
                <w:rFonts w:ascii="Cambria" w:hAnsi="Cambria"/>
                <w:b/>
                <w:sz w:val="20"/>
                <w:szCs w:val="20"/>
              </w:rPr>
            </w:pPr>
            <w:r w:rsidRPr="005E4A0F">
              <w:rPr>
                <w:rStyle w:val="BodytextItalic"/>
                <w:rFonts w:ascii="Cambria" w:hAnsi="Cambria"/>
                <w:b/>
                <w:sz w:val="20"/>
                <w:szCs w:val="20"/>
              </w:rPr>
              <w:t>APE</w:t>
            </w:r>
          </w:p>
        </w:tc>
        <w:tc>
          <w:tcPr>
            <w:tcW w:w="1276"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1,71</w:t>
            </w:r>
          </w:p>
        </w:tc>
        <w:tc>
          <w:tcPr>
            <w:tcW w:w="1330" w:type="dxa"/>
          </w:tcPr>
          <w:p w:rsidR="002B2CF0" w:rsidRPr="005E4A0F" w:rsidRDefault="002B2CF0" w:rsidP="0074568D">
            <w:pPr>
              <w:jc w:val="center"/>
              <w:rPr>
                <w:rFonts w:ascii="Cambria" w:hAnsi="Cambria"/>
                <w:sz w:val="20"/>
                <w:szCs w:val="20"/>
              </w:rPr>
            </w:pPr>
            <w:r w:rsidRPr="005E4A0F">
              <w:rPr>
                <w:rFonts w:ascii="Cambria" w:hAnsi="Cambria"/>
                <w:sz w:val="20"/>
                <w:szCs w:val="20"/>
              </w:rPr>
              <w:t>0,00</w:t>
            </w:r>
          </w:p>
        </w:tc>
        <w:tc>
          <w:tcPr>
            <w:tcW w:w="1091" w:type="dxa"/>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1,18</w:t>
            </w:r>
          </w:p>
        </w:tc>
        <w:tc>
          <w:tcPr>
            <w:tcW w:w="1125" w:type="dxa"/>
          </w:tcPr>
          <w:p w:rsidR="002B2CF0" w:rsidRPr="005E4A0F" w:rsidRDefault="002B2CF0" w:rsidP="0074568D">
            <w:pPr>
              <w:jc w:val="center"/>
              <w:rPr>
                <w:rFonts w:ascii="Cambria" w:hAnsi="Cambria"/>
                <w:sz w:val="20"/>
                <w:szCs w:val="20"/>
              </w:rPr>
            </w:pPr>
            <w:r w:rsidRPr="005E4A0F">
              <w:rPr>
                <w:rFonts w:ascii="Cambria" w:hAnsi="Cambria"/>
                <w:sz w:val="20"/>
                <w:szCs w:val="20"/>
              </w:rPr>
              <w:t>0,00</w:t>
            </w:r>
          </w:p>
        </w:tc>
        <w:tc>
          <w:tcPr>
            <w:tcW w:w="92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2,88</w:t>
            </w:r>
          </w:p>
        </w:tc>
        <w:tc>
          <w:tcPr>
            <w:tcW w:w="1050" w:type="dxa"/>
            <w:vAlign w:val="center"/>
          </w:tcPr>
          <w:p w:rsidR="002B2CF0" w:rsidRPr="005E4A0F" w:rsidRDefault="002B2CF0" w:rsidP="0074568D">
            <w:pPr>
              <w:tabs>
                <w:tab w:val="num" w:pos="0"/>
              </w:tabs>
              <w:jc w:val="center"/>
              <w:rPr>
                <w:rFonts w:ascii="Cambria" w:hAnsi="Cambria"/>
                <w:sz w:val="20"/>
                <w:szCs w:val="20"/>
              </w:rPr>
            </w:pPr>
            <w:r w:rsidRPr="005E4A0F">
              <w:rPr>
                <w:rFonts w:ascii="Cambria" w:hAnsi="Cambria"/>
                <w:sz w:val="20"/>
                <w:szCs w:val="20"/>
              </w:rPr>
              <w:t>0,56%</w:t>
            </w:r>
          </w:p>
        </w:tc>
      </w:tr>
      <w:tr w:rsidR="00992633" w:rsidRPr="005E4A0F" w:rsidTr="00992633">
        <w:trPr>
          <w:jc w:val="center"/>
        </w:trPr>
        <w:tc>
          <w:tcPr>
            <w:tcW w:w="3112" w:type="dxa"/>
            <w:vAlign w:val="center"/>
          </w:tcPr>
          <w:p w:rsidR="002B2CF0" w:rsidRPr="005E4A0F" w:rsidRDefault="002B2CF0" w:rsidP="0074568D">
            <w:pPr>
              <w:ind w:left="40"/>
              <w:jc w:val="center"/>
              <w:rPr>
                <w:rFonts w:ascii="Cambria" w:hAnsi="Cambria"/>
                <w:b/>
                <w:sz w:val="20"/>
                <w:szCs w:val="20"/>
              </w:rPr>
            </w:pPr>
            <w:r w:rsidRPr="005E4A0F">
              <w:rPr>
                <w:rStyle w:val="BodytextItalic"/>
                <w:rFonts w:ascii="Cambria" w:hAnsi="Cambria"/>
                <w:b/>
                <w:sz w:val="20"/>
                <w:szCs w:val="20"/>
              </w:rPr>
              <w:t>TOTAL INTRAVILAN EXISTENT</w:t>
            </w:r>
          </w:p>
        </w:tc>
        <w:tc>
          <w:tcPr>
            <w:tcW w:w="1276"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218,74</w:t>
            </w:r>
          </w:p>
        </w:tc>
        <w:tc>
          <w:tcPr>
            <w:tcW w:w="1330"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173,90</w:t>
            </w:r>
          </w:p>
        </w:tc>
        <w:tc>
          <w:tcPr>
            <w:tcW w:w="1091"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106,55</w:t>
            </w:r>
          </w:p>
        </w:tc>
        <w:tc>
          <w:tcPr>
            <w:tcW w:w="1125"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15,62</w:t>
            </w:r>
          </w:p>
        </w:tc>
        <w:tc>
          <w:tcPr>
            <w:tcW w:w="920"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514,82</w:t>
            </w:r>
          </w:p>
        </w:tc>
        <w:tc>
          <w:tcPr>
            <w:tcW w:w="1050" w:type="dxa"/>
            <w:vAlign w:val="center"/>
          </w:tcPr>
          <w:p w:rsidR="002B2CF0" w:rsidRPr="005E4A0F" w:rsidRDefault="002B2CF0" w:rsidP="0074568D">
            <w:pPr>
              <w:tabs>
                <w:tab w:val="num" w:pos="0"/>
              </w:tabs>
              <w:jc w:val="center"/>
              <w:rPr>
                <w:rFonts w:ascii="Cambria" w:hAnsi="Cambria"/>
                <w:b/>
                <w:sz w:val="20"/>
                <w:szCs w:val="20"/>
              </w:rPr>
            </w:pPr>
            <w:r w:rsidRPr="005E4A0F">
              <w:rPr>
                <w:rFonts w:ascii="Cambria" w:hAnsi="Cambria"/>
                <w:b/>
                <w:sz w:val="20"/>
                <w:szCs w:val="20"/>
              </w:rPr>
              <w:t>100,00%</w:t>
            </w:r>
          </w:p>
        </w:tc>
      </w:tr>
    </w:tbl>
    <w:p w:rsidR="002B2CF0" w:rsidRPr="00C65DC2" w:rsidRDefault="002B2CF0" w:rsidP="006D359D">
      <w:pPr>
        <w:tabs>
          <w:tab w:val="num" w:pos="0"/>
        </w:tabs>
        <w:jc w:val="center"/>
        <w:rPr>
          <w:rFonts w:ascii="Cambria" w:hAnsi="Cambria"/>
          <w:i/>
          <w:szCs w:val="23"/>
        </w:rPr>
      </w:pPr>
    </w:p>
    <w:p w:rsidR="00833A26" w:rsidRPr="00C65DC2" w:rsidRDefault="00833A26" w:rsidP="006D359D">
      <w:pPr>
        <w:tabs>
          <w:tab w:val="num" w:pos="0"/>
        </w:tabs>
        <w:jc w:val="center"/>
        <w:rPr>
          <w:rFonts w:ascii="Cambria" w:hAnsi="Cambria"/>
          <w:i/>
          <w:szCs w:val="23"/>
        </w:rPr>
      </w:pPr>
      <w:r w:rsidRPr="00C65DC2">
        <w:rPr>
          <w:rFonts w:ascii="Cambria" w:hAnsi="Cambria"/>
          <w:i/>
          <w:szCs w:val="23"/>
        </w:rPr>
        <w:t xml:space="preserve">Tabel nr. </w:t>
      </w:r>
      <w:r w:rsidR="006D359D" w:rsidRPr="00C65DC2">
        <w:rPr>
          <w:rFonts w:ascii="Cambria" w:hAnsi="Cambria"/>
          <w:i/>
          <w:szCs w:val="23"/>
        </w:rPr>
        <w:t>3</w:t>
      </w:r>
      <w:r w:rsidR="00AD77A6">
        <w:rPr>
          <w:rFonts w:ascii="Cambria" w:hAnsi="Cambria"/>
          <w:i/>
          <w:szCs w:val="23"/>
        </w:rPr>
        <w:t>4</w:t>
      </w:r>
      <w:r w:rsidRPr="00C65DC2">
        <w:rPr>
          <w:rFonts w:ascii="Cambria" w:hAnsi="Cambria"/>
          <w:i/>
          <w:szCs w:val="23"/>
        </w:rPr>
        <w:t xml:space="preserve"> Bilanţul teritorial existent pe trupuri de intravilan comuna Nalbant</w:t>
      </w:r>
    </w:p>
    <w:p w:rsidR="002B2CF0" w:rsidRPr="00C65DC2" w:rsidRDefault="002B2CF0" w:rsidP="006D359D">
      <w:pPr>
        <w:tabs>
          <w:tab w:val="num" w:pos="0"/>
        </w:tabs>
        <w:jc w:val="center"/>
        <w:rPr>
          <w:rFonts w:ascii="Cambria" w:hAnsi="Cambria"/>
          <w:i/>
          <w:szCs w:val="23"/>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59"/>
        <w:gridCol w:w="6514"/>
        <w:gridCol w:w="983"/>
        <w:gridCol w:w="1246"/>
      </w:tblGrid>
      <w:tr w:rsidR="002B2CF0" w:rsidRPr="00C65DC2" w:rsidTr="0074568D">
        <w:trPr>
          <w:tblHeader/>
          <w:jc w:val="center"/>
        </w:trPr>
        <w:tc>
          <w:tcPr>
            <w:tcW w:w="9576" w:type="dxa"/>
            <w:gridSpan w:val="4"/>
            <w:vAlign w:val="center"/>
          </w:tcPr>
          <w:p w:rsidR="002B2CF0" w:rsidRPr="00C65DC2" w:rsidRDefault="002B2CF0" w:rsidP="0074568D">
            <w:pPr>
              <w:tabs>
                <w:tab w:val="num" w:pos="0"/>
              </w:tabs>
              <w:jc w:val="center"/>
              <w:rPr>
                <w:rFonts w:ascii="Cambria" w:hAnsi="Cambria"/>
                <w:b/>
              </w:rPr>
            </w:pPr>
            <w:r w:rsidRPr="00C65DC2">
              <w:rPr>
                <w:rFonts w:ascii="Cambria" w:hAnsi="Cambria"/>
                <w:b/>
              </w:rPr>
              <w:t>BILANŢ TERITORIAL – TRUPURI DE INTRAVILAN COMUNA NALBANT – SITUAŢIA EXISTENTĂ</w:t>
            </w:r>
          </w:p>
        </w:tc>
      </w:tr>
      <w:tr w:rsidR="002B2CF0" w:rsidRPr="00C65DC2" w:rsidTr="0074568D">
        <w:trPr>
          <w:jc w:val="center"/>
        </w:trPr>
        <w:tc>
          <w:tcPr>
            <w:tcW w:w="9576" w:type="dxa"/>
            <w:gridSpan w:val="4"/>
            <w:vAlign w:val="center"/>
          </w:tcPr>
          <w:p w:rsidR="002B2CF0" w:rsidRPr="00C65DC2" w:rsidRDefault="002B2CF0" w:rsidP="0074568D">
            <w:pPr>
              <w:tabs>
                <w:tab w:val="num" w:pos="0"/>
              </w:tabs>
              <w:jc w:val="center"/>
              <w:rPr>
                <w:rFonts w:ascii="Cambria" w:hAnsi="Cambria"/>
                <w:b/>
              </w:rPr>
            </w:pPr>
            <w:r w:rsidRPr="00C65DC2">
              <w:rPr>
                <w:rFonts w:ascii="Cambria" w:hAnsi="Cambria"/>
                <w:b/>
              </w:rPr>
              <w:t>COMUNA NALBANT</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TRUP</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DESTINAŢIE</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S. (ha)</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Trup principal – localitatea Nalbant</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218,74</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42,49</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2</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Puţ sec – Nalbant</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0,10</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3</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Puţ apă – Nalbant</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0,10</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4</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Staţie SPPN</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0,46</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0,09</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5</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Trup trecut în teritoriul administrativ al comunei Frecăţei</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6</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Staţie SPPN</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3,35</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0,65</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7</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Trup principal localitatea Nicolae Bălcescu</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173,90</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33,78</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8</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Unităţii agro-zootehnice – Nicolae Bălcescu</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10,31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2,00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9</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Unităţii agro-zootehnice – Nicolae Bălcescu</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0,10</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0,02</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10</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Carieră de piatră Baschioi</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0,50</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0,10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11</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Trup principal – localitatea Trestenic</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106,55</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20,70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12</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Bazin de apă - Trestenic</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0,01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13</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Staţie de epurare - Trestenic</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0,01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14</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Rezervor de apă – Nalbant</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0,01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15</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Staţie de alimentare cu apă – Nicolae Bălcescu</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0,01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16</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Puţ apă – Nicolae Bălcescu</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0,01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17</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Staţie de epurare</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0,01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18</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Staţie de epurare</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0,01</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0,00</w:t>
            </w:r>
          </w:p>
        </w:tc>
      </w:tr>
      <w:tr w:rsidR="002B2CF0" w:rsidRPr="00C65DC2" w:rsidTr="0074568D">
        <w:trPr>
          <w:jc w:val="center"/>
        </w:trPr>
        <w:tc>
          <w:tcPr>
            <w:tcW w:w="959" w:type="dxa"/>
            <w:vAlign w:val="center"/>
          </w:tcPr>
          <w:p w:rsidR="002B2CF0" w:rsidRPr="00C65DC2" w:rsidRDefault="002B2CF0" w:rsidP="0074568D">
            <w:pPr>
              <w:tabs>
                <w:tab w:val="num" w:pos="0"/>
              </w:tabs>
              <w:jc w:val="center"/>
              <w:rPr>
                <w:rFonts w:ascii="Cambria" w:hAnsi="Cambria"/>
              </w:rPr>
            </w:pPr>
            <w:r w:rsidRPr="00C65DC2">
              <w:rPr>
                <w:rFonts w:ascii="Cambria" w:hAnsi="Cambria"/>
              </w:rPr>
              <w:t>20</w:t>
            </w:r>
          </w:p>
        </w:tc>
        <w:tc>
          <w:tcPr>
            <w:tcW w:w="6514" w:type="dxa"/>
            <w:vAlign w:val="center"/>
          </w:tcPr>
          <w:p w:rsidR="002B2CF0" w:rsidRPr="00C65DC2" w:rsidRDefault="002B2CF0" w:rsidP="0074568D">
            <w:pPr>
              <w:tabs>
                <w:tab w:val="num" w:pos="0"/>
              </w:tabs>
              <w:jc w:val="center"/>
              <w:rPr>
                <w:rFonts w:ascii="Cambria" w:hAnsi="Cambria"/>
              </w:rPr>
            </w:pPr>
            <w:r w:rsidRPr="00C65DC2">
              <w:rPr>
                <w:rFonts w:ascii="Cambria" w:hAnsi="Cambria"/>
              </w:rPr>
              <w:t>Teren şi sală de sport</w:t>
            </w:r>
          </w:p>
        </w:tc>
        <w:tc>
          <w:tcPr>
            <w:tcW w:w="857" w:type="dxa"/>
            <w:vAlign w:val="center"/>
          </w:tcPr>
          <w:p w:rsidR="002B2CF0" w:rsidRPr="00C65DC2" w:rsidRDefault="002B2CF0" w:rsidP="0074568D">
            <w:pPr>
              <w:tabs>
                <w:tab w:val="num" w:pos="0"/>
              </w:tabs>
              <w:jc w:val="center"/>
              <w:rPr>
                <w:rFonts w:ascii="Cambria" w:hAnsi="Cambria"/>
              </w:rPr>
            </w:pPr>
            <w:r w:rsidRPr="00C65DC2">
              <w:rPr>
                <w:rFonts w:ascii="Cambria" w:hAnsi="Cambria"/>
              </w:rPr>
              <w:t>0,82</w:t>
            </w:r>
          </w:p>
        </w:tc>
        <w:tc>
          <w:tcPr>
            <w:tcW w:w="1246" w:type="dxa"/>
            <w:vAlign w:val="center"/>
          </w:tcPr>
          <w:p w:rsidR="002B2CF0" w:rsidRPr="00C65DC2" w:rsidRDefault="002B2CF0" w:rsidP="0074568D">
            <w:pPr>
              <w:tabs>
                <w:tab w:val="num" w:pos="0"/>
              </w:tabs>
              <w:jc w:val="center"/>
              <w:rPr>
                <w:rFonts w:ascii="Cambria" w:hAnsi="Cambria"/>
              </w:rPr>
            </w:pPr>
            <w:r w:rsidRPr="00C65DC2">
              <w:rPr>
                <w:rFonts w:ascii="Cambria" w:hAnsi="Cambria"/>
              </w:rPr>
              <w:t>0,16</w:t>
            </w:r>
          </w:p>
        </w:tc>
      </w:tr>
      <w:tr w:rsidR="002B2CF0" w:rsidRPr="00C65DC2" w:rsidTr="0074568D">
        <w:trPr>
          <w:jc w:val="center"/>
        </w:trPr>
        <w:tc>
          <w:tcPr>
            <w:tcW w:w="7473" w:type="dxa"/>
            <w:gridSpan w:val="2"/>
            <w:vAlign w:val="center"/>
          </w:tcPr>
          <w:p w:rsidR="002B2CF0" w:rsidRPr="00C65DC2" w:rsidRDefault="002B2CF0" w:rsidP="0074568D">
            <w:pPr>
              <w:tabs>
                <w:tab w:val="num" w:pos="0"/>
              </w:tabs>
              <w:jc w:val="center"/>
              <w:rPr>
                <w:rFonts w:ascii="Cambria" w:hAnsi="Cambria"/>
                <w:b/>
              </w:rPr>
            </w:pPr>
            <w:r w:rsidRPr="00C65DC2">
              <w:rPr>
                <w:rFonts w:ascii="Cambria" w:hAnsi="Cambria"/>
                <w:b/>
              </w:rPr>
              <w:t>TOTAL TERITORIU INTRAVILAN EXISTENT AL COMUNEI NALBANT</w:t>
            </w:r>
          </w:p>
        </w:tc>
        <w:tc>
          <w:tcPr>
            <w:tcW w:w="857" w:type="dxa"/>
            <w:vAlign w:val="center"/>
          </w:tcPr>
          <w:p w:rsidR="002B2CF0" w:rsidRPr="00C65DC2" w:rsidRDefault="002B2CF0" w:rsidP="0074568D">
            <w:pPr>
              <w:tabs>
                <w:tab w:val="num" w:pos="0"/>
              </w:tabs>
              <w:jc w:val="center"/>
              <w:rPr>
                <w:rFonts w:ascii="Cambria" w:hAnsi="Cambria"/>
                <w:b/>
              </w:rPr>
            </w:pPr>
            <w:r w:rsidRPr="00C65DC2">
              <w:rPr>
                <w:rFonts w:ascii="Cambria" w:hAnsi="Cambria"/>
                <w:b/>
              </w:rPr>
              <w:t>514,82</w:t>
            </w:r>
          </w:p>
        </w:tc>
        <w:tc>
          <w:tcPr>
            <w:tcW w:w="1246" w:type="dxa"/>
            <w:vAlign w:val="center"/>
          </w:tcPr>
          <w:p w:rsidR="002B2CF0" w:rsidRPr="00C65DC2" w:rsidRDefault="002B2CF0" w:rsidP="0074568D">
            <w:pPr>
              <w:tabs>
                <w:tab w:val="num" w:pos="0"/>
              </w:tabs>
              <w:jc w:val="center"/>
              <w:rPr>
                <w:rFonts w:ascii="Cambria" w:hAnsi="Cambria"/>
                <w:b/>
              </w:rPr>
            </w:pPr>
            <w:r w:rsidRPr="00C65DC2">
              <w:rPr>
                <w:rFonts w:ascii="Cambria" w:hAnsi="Cambria"/>
                <w:b/>
              </w:rPr>
              <w:t>100,00</w:t>
            </w:r>
          </w:p>
        </w:tc>
      </w:tr>
    </w:tbl>
    <w:p w:rsidR="002B2CF0" w:rsidRPr="00C65DC2" w:rsidRDefault="002B2CF0" w:rsidP="006D359D">
      <w:pPr>
        <w:tabs>
          <w:tab w:val="num" w:pos="0"/>
        </w:tabs>
        <w:jc w:val="center"/>
        <w:rPr>
          <w:rFonts w:ascii="Cambria" w:hAnsi="Cambria"/>
          <w:i/>
          <w:szCs w:val="23"/>
        </w:rPr>
      </w:pPr>
    </w:p>
    <w:p w:rsidR="00833A26" w:rsidRPr="00C65DC2" w:rsidRDefault="00833A26" w:rsidP="00833A26">
      <w:pPr>
        <w:pStyle w:val="Default"/>
        <w:spacing w:line="360" w:lineRule="auto"/>
        <w:ind w:firstLine="567"/>
        <w:jc w:val="both"/>
        <w:rPr>
          <w:rFonts w:ascii="Cambria" w:hAnsi="Cambria"/>
          <w:szCs w:val="23"/>
          <w:lang w:val="ro-RO"/>
        </w:rPr>
      </w:pPr>
      <w:r w:rsidRPr="00C65DC2">
        <w:rPr>
          <w:rFonts w:ascii="Cambria" w:hAnsi="Cambria"/>
          <w:szCs w:val="23"/>
          <w:lang w:val="ro-RO"/>
        </w:rPr>
        <w:t xml:space="preserve">Din punctul de vedere al zonificării funcţionale, trupurile principale de intravilan ale localităţilor sunt dominate de funcţiunea rezidenţială. În zonele centrale se remarcă funcţiuni mixte, de tip terţiar: comerţ, administraţie publică etc. </w:t>
      </w:r>
    </w:p>
    <w:p w:rsidR="00833A26" w:rsidRPr="00C65DC2" w:rsidRDefault="00833A26" w:rsidP="00833A26">
      <w:pPr>
        <w:tabs>
          <w:tab w:val="num" w:pos="0"/>
        </w:tabs>
        <w:spacing w:line="360" w:lineRule="auto"/>
        <w:ind w:firstLine="567"/>
        <w:jc w:val="both"/>
        <w:rPr>
          <w:rFonts w:ascii="Cambria" w:hAnsi="Cambria"/>
          <w:szCs w:val="23"/>
        </w:rPr>
      </w:pPr>
      <w:r w:rsidRPr="00C65DC2">
        <w:rPr>
          <w:rFonts w:ascii="Cambria" w:hAnsi="Cambria"/>
          <w:szCs w:val="23"/>
        </w:rPr>
        <w:t>Unităţile agro-zootehnice sunt amplasate în zonele periferice al localităţilor sau în trupurile izolate ale acestora. Multe dintre acestea sunt dezafectate sau funcționează parţial.</w:t>
      </w:r>
    </w:p>
    <w:p w:rsidR="00833A26" w:rsidRPr="00C65DC2" w:rsidRDefault="00833A26" w:rsidP="00833A26">
      <w:pPr>
        <w:tabs>
          <w:tab w:val="num" w:pos="0"/>
        </w:tabs>
        <w:spacing w:line="360" w:lineRule="auto"/>
        <w:ind w:firstLine="567"/>
        <w:jc w:val="both"/>
        <w:rPr>
          <w:rFonts w:ascii="Cambria" w:hAnsi="Cambria"/>
          <w:b/>
          <w:i/>
          <w:szCs w:val="23"/>
        </w:rPr>
      </w:pPr>
      <w:r w:rsidRPr="00C65DC2">
        <w:rPr>
          <w:rFonts w:ascii="Cambria" w:hAnsi="Cambria"/>
          <w:b/>
          <w:i/>
          <w:szCs w:val="23"/>
        </w:rPr>
        <w:t>Propuneri PUG</w:t>
      </w:r>
    </w:p>
    <w:p w:rsidR="00833A26" w:rsidRPr="00C65DC2" w:rsidRDefault="00833A26" w:rsidP="00833A26">
      <w:pPr>
        <w:tabs>
          <w:tab w:val="num" w:pos="0"/>
        </w:tabs>
        <w:spacing w:line="360" w:lineRule="auto"/>
        <w:ind w:firstLine="567"/>
        <w:jc w:val="both"/>
        <w:rPr>
          <w:rFonts w:ascii="Cambria" w:hAnsi="Cambria"/>
        </w:rPr>
      </w:pPr>
      <w:r w:rsidRPr="00C65DC2">
        <w:rPr>
          <w:rFonts w:ascii="Cambria" w:hAnsi="Cambria"/>
        </w:rPr>
        <w:t xml:space="preserve">În raport cu obiectivele stabilite, cu tendinţele actuale de dezvoltare ale comunei şi cu prognoza populaţiei, s-a considerat justificată extinderea teritoriului intravilan în toate satele comunei Nalbant. </w:t>
      </w:r>
      <w:r w:rsidRPr="00C65DC2">
        <w:rPr>
          <w:rFonts w:ascii="Cambria" w:hAnsi="Cambria"/>
          <w:b/>
        </w:rPr>
        <w:t>Se propune introducerea în teritoriul intravilan a unor terenuri libere cu o suprafaţă totală de cca 8</w:t>
      </w:r>
      <w:r w:rsidR="0080699E">
        <w:rPr>
          <w:rFonts w:ascii="Cambria" w:hAnsi="Cambria"/>
          <w:b/>
        </w:rPr>
        <w:t>2</w:t>
      </w:r>
      <w:r w:rsidRPr="00C65DC2">
        <w:rPr>
          <w:rFonts w:ascii="Cambria" w:hAnsi="Cambria"/>
          <w:b/>
        </w:rPr>
        <w:t xml:space="preserve"> ha</w:t>
      </w:r>
      <w:r w:rsidRPr="00C65DC2">
        <w:rPr>
          <w:rFonts w:ascii="Cambria" w:hAnsi="Cambria"/>
        </w:rPr>
        <w:t xml:space="preserve">. </w:t>
      </w:r>
    </w:p>
    <w:p w:rsidR="00992633" w:rsidRPr="00C65DC2" w:rsidRDefault="00992633" w:rsidP="00992633">
      <w:pPr>
        <w:tabs>
          <w:tab w:val="num" w:pos="0"/>
        </w:tabs>
        <w:spacing w:line="360" w:lineRule="auto"/>
        <w:ind w:firstLine="567"/>
        <w:jc w:val="both"/>
        <w:rPr>
          <w:rFonts w:ascii="Cambria" w:hAnsi="Cambria"/>
        </w:rPr>
      </w:pPr>
      <w:r w:rsidRPr="00C65DC2">
        <w:rPr>
          <w:rFonts w:ascii="Cambria" w:hAnsi="Cambria"/>
        </w:rPr>
        <w:t xml:space="preserve">Pentru aceste suprafeţe care au fost introduse în intravilan s-a urmărit îndeplinirea următoarele criterii: </w:t>
      </w:r>
    </w:p>
    <w:p w:rsidR="00992633" w:rsidRPr="00C65DC2" w:rsidRDefault="00992633" w:rsidP="00992633">
      <w:pPr>
        <w:pStyle w:val="ListParagraph"/>
        <w:numPr>
          <w:ilvl w:val="0"/>
          <w:numId w:val="54"/>
        </w:numPr>
        <w:tabs>
          <w:tab w:val="num" w:pos="0"/>
          <w:tab w:val="left" w:pos="851"/>
        </w:tabs>
        <w:spacing w:line="360" w:lineRule="auto"/>
        <w:ind w:left="0" w:firstLine="567"/>
        <w:jc w:val="both"/>
        <w:rPr>
          <w:rFonts w:ascii="Cambria" w:hAnsi="Cambria"/>
        </w:rPr>
      </w:pPr>
      <w:r w:rsidRPr="00C65DC2">
        <w:rPr>
          <w:rFonts w:ascii="Cambria" w:hAnsi="Cambria"/>
        </w:rPr>
        <w:t xml:space="preserve">sunt cât mai puţin grevate de restricţii privind protecţia patrimoniului arheologic, a cadrului natural şi a reţelelor edilitare; </w:t>
      </w:r>
    </w:p>
    <w:p w:rsidR="00992633" w:rsidRPr="00C65DC2" w:rsidRDefault="00992633" w:rsidP="00992633">
      <w:pPr>
        <w:pStyle w:val="ListParagraph"/>
        <w:numPr>
          <w:ilvl w:val="0"/>
          <w:numId w:val="54"/>
        </w:numPr>
        <w:tabs>
          <w:tab w:val="num" w:pos="0"/>
          <w:tab w:val="left" w:pos="851"/>
        </w:tabs>
        <w:spacing w:line="360" w:lineRule="auto"/>
        <w:ind w:left="0" w:firstLine="567"/>
        <w:jc w:val="both"/>
        <w:rPr>
          <w:rFonts w:ascii="Cambria" w:hAnsi="Cambria" w:cs="Times New Roman"/>
        </w:rPr>
      </w:pPr>
      <w:r w:rsidRPr="00C65DC2">
        <w:rPr>
          <w:rFonts w:ascii="Cambria" w:hAnsi="Cambria" w:cs="Cambria"/>
        </w:rPr>
        <w:t xml:space="preserve"> </w:t>
      </w:r>
      <w:r w:rsidRPr="00C65DC2">
        <w:rPr>
          <w:rFonts w:ascii="Cambria" w:hAnsi="Cambria"/>
        </w:rPr>
        <w:t xml:space="preserve">nu se află sub incidenţa unor riscuri naturale sau antropice (sau consecinţele acestora pot fi uşor controlate); </w:t>
      </w:r>
    </w:p>
    <w:p w:rsidR="00992633" w:rsidRPr="00C65DC2" w:rsidRDefault="00992633" w:rsidP="00992633">
      <w:pPr>
        <w:pStyle w:val="ListParagraph"/>
        <w:numPr>
          <w:ilvl w:val="0"/>
          <w:numId w:val="54"/>
        </w:numPr>
        <w:tabs>
          <w:tab w:val="num" w:pos="0"/>
          <w:tab w:val="left" w:pos="851"/>
        </w:tabs>
        <w:spacing w:line="360" w:lineRule="auto"/>
        <w:ind w:left="0" w:firstLine="567"/>
        <w:jc w:val="both"/>
        <w:rPr>
          <w:rFonts w:ascii="Cambria" w:hAnsi="Cambria"/>
        </w:rPr>
      </w:pPr>
      <w:r w:rsidRPr="00C65DC2">
        <w:rPr>
          <w:rFonts w:ascii="Cambria" w:hAnsi="Cambria" w:cs="Cambria"/>
        </w:rPr>
        <w:t xml:space="preserve">au o declivitate mică (sub 10%); </w:t>
      </w:r>
    </w:p>
    <w:p w:rsidR="00992633" w:rsidRPr="00C65DC2" w:rsidRDefault="00992633" w:rsidP="00992633">
      <w:pPr>
        <w:pStyle w:val="ListParagraph"/>
        <w:numPr>
          <w:ilvl w:val="0"/>
          <w:numId w:val="54"/>
        </w:numPr>
        <w:tabs>
          <w:tab w:val="num" w:pos="0"/>
          <w:tab w:val="left" w:pos="851"/>
        </w:tabs>
        <w:spacing w:line="360" w:lineRule="auto"/>
        <w:ind w:left="0" w:firstLine="567"/>
        <w:jc w:val="both"/>
        <w:rPr>
          <w:rFonts w:ascii="Cambria" w:hAnsi="Cambria"/>
        </w:rPr>
      </w:pPr>
      <w:r w:rsidRPr="00C65DC2">
        <w:rPr>
          <w:rFonts w:ascii="Cambria" w:hAnsi="Cambria"/>
        </w:rPr>
        <w:t xml:space="preserve">introducerea lor în intravilan reprezintă un beneficiu cert pentru dezvoltarea comunei, existând deja un interes pentru dezvoltarea sectorului agro-zootehnic; </w:t>
      </w:r>
    </w:p>
    <w:p w:rsidR="00992633" w:rsidRPr="00C65DC2" w:rsidRDefault="00992633" w:rsidP="00992633">
      <w:pPr>
        <w:pStyle w:val="ListParagraph"/>
        <w:numPr>
          <w:ilvl w:val="0"/>
          <w:numId w:val="54"/>
        </w:numPr>
        <w:tabs>
          <w:tab w:val="num" w:pos="0"/>
          <w:tab w:val="left" w:pos="851"/>
        </w:tabs>
        <w:spacing w:line="360" w:lineRule="auto"/>
        <w:ind w:left="0" w:firstLine="567"/>
        <w:jc w:val="both"/>
        <w:rPr>
          <w:rFonts w:ascii="Cambria" w:hAnsi="Cambria"/>
        </w:rPr>
      </w:pPr>
      <w:r w:rsidRPr="00C65DC2">
        <w:rPr>
          <w:rFonts w:ascii="Cambria" w:hAnsi="Cambria"/>
        </w:rPr>
        <w:t xml:space="preserve">deservirea lor cu utilităţi se poate face cu uşurinţă (se află în continuarea sau în proximitatea intravilanului existent). </w:t>
      </w:r>
    </w:p>
    <w:p w:rsidR="00992633" w:rsidRDefault="00992633" w:rsidP="006D359D">
      <w:pPr>
        <w:tabs>
          <w:tab w:val="num" w:pos="0"/>
        </w:tabs>
        <w:spacing w:line="360" w:lineRule="auto"/>
        <w:jc w:val="center"/>
        <w:rPr>
          <w:rFonts w:ascii="Cambria" w:hAnsi="Cambria"/>
          <w:i/>
        </w:rPr>
      </w:pPr>
    </w:p>
    <w:p w:rsidR="00992633" w:rsidRDefault="00992633" w:rsidP="006D359D">
      <w:pPr>
        <w:tabs>
          <w:tab w:val="num" w:pos="0"/>
        </w:tabs>
        <w:spacing w:line="360" w:lineRule="auto"/>
        <w:jc w:val="center"/>
        <w:rPr>
          <w:rFonts w:ascii="Cambria" w:hAnsi="Cambria"/>
          <w:i/>
        </w:rPr>
      </w:pPr>
    </w:p>
    <w:p w:rsidR="00992633" w:rsidRDefault="00992633" w:rsidP="006D359D">
      <w:pPr>
        <w:tabs>
          <w:tab w:val="num" w:pos="0"/>
        </w:tabs>
        <w:spacing w:line="360" w:lineRule="auto"/>
        <w:jc w:val="center"/>
        <w:rPr>
          <w:rFonts w:ascii="Cambria" w:hAnsi="Cambria"/>
          <w:i/>
        </w:rPr>
      </w:pPr>
    </w:p>
    <w:p w:rsidR="00992633" w:rsidRDefault="00992633" w:rsidP="006D359D">
      <w:pPr>
        <w:tabs>
          <w:tab w:val="num" w:pos="0"/>
        </w:tabs>
        <w:spacing w:line="360" w:lineRule="auto"/>
        <w:jc w:val="center"/>
        <w:rPr>
          <w:rFonts w:ascii="Cambria" w:hAnsi="Cambria"/>
          <w:i/>
        </w:rPr>
      </w:pPr>
    </w:p>
    <w:p w:rsidR="00833A26" w:rsidRPr="00C65DC2" w:rsidRDefault="00833A26" w:rsidP="006D359D">
      <w:pPr>
        <w:tabs>
          <w:tab w:val="num" w:pos="0"/>
        </w:tabs>
        <w:spacing w:line="360" w:lineRule="auto"/>
        <w:jc w:val="center"/>
        <w:rPr>
          <w:rFonts w:ascii="Cambria" w:hAnsi="Cambria"/>
          <w:i/>
        </w:rPr>
      </w:pPr>
      <w:r w:rsidRPr="00C65DC2">
        <w:rPr>
          <w:rFonts w:ascii="Cambria" w:hAnsi="Cambria"/>
          <w:i/>
        </w:rPr>
        <w:t>Figura nr. 1</w:t>
      </w:r>
      <w:r w:rsidR="006D359D" w:rsidRPr="00C65DC2">
        <w:rPr>
          <w:rFonts w:ascii="Cambria" w:hAnsi="Cambria"/>
          <w:i/>
        </w:rPr>
        <w:t>3</w:t>
      </w:r>
      <w:r w:rsidRPr="00C65DC2">
        <w:rPr>
          <w:rFonts w:ascii="Cambria" w:hAnsi="Cambria"/>
          <w:i/>
        </w:rPr>
        <w:t xml:space="preserve"> Delimitarea intravilanului existent şi propus sat Nalbant</w:t>
      </w:r>
    </w:p>
    <w:p w:rsidR="00833A26" w:rsidRPr="00C65DC2" w:rsidRDefault="00C9607A" w:rsidP="00833A26">
      <w:pPr>
        <w:tabs>
          <w:tab w:val="num" w:pos="0"/>
        </w:tabs>
        <w:spacing w:line="360" w:lineRule="auto"/>
        <w:rPr>
          <w:rFonts w:ascii="Cambria" w:hAnsi="Cambria"/>
        </w:rPr>
      </w:pPr>
      <w:r w:rsidRPr="00C9607A">
        <w:rPr>
          <w:rFonts w:ascii="Cambria" w:hAnsi="Cambria"/>
          <w:sz w:val="20"/>
          <w:szCs w:val="20"/>
        </w:rPr>
        <w:pict>
          <v:group id="_x0000_s1324" style="position:absolute;margin-left:276.95pt;margin-top:64.15pt;width:223.4pt;height:46.6pt;z-index:251660288" coordorigin="1845,12534" coordsize="4632,921">
            <v:group id="_x0000_s1325" style="position:absolute;left:1845;top:12534;width:4451;height:414" coordorigin="1845,12534" coordsize="4451,414">
              <v:rect id="_x0000_s1326" style="position:absolute;left:1845;top:12582;width:1305;height:300"/>
              <v:shapetype id="_x0000_t32" coordsize="21600,21600" o:spt="32" o:oned="t" path="m,l21600,21600e" filled="f">
                <v:path arrowok="t" fillok="f" o:connecttype="none"/>
                <o:lock v:ext="edit" shapetype="t"/>
              </v:shapetype>
              <v:shape id="_x0000_s1327" type="#_x0000_t32" style="position:absolute;left:1845;top:12741;width:1305;height:0" o:connectortype="straight" strokecolor="red" strokeweight="2pt"/>
              <v:rect id="_x0000_s1328" style="position:absolute;left:3283;top:12534;width:3013;height:414" stroked="f">
                <v:textbox style="mso-next-textbox:#_x0000_s1328">
                  <w:txbxContent>
                    <w:p w:rsidR="00316C3C" w:rsidRPr="0005623D" w:rsidRDefault="00316C3C" w:rsidP="00833A26">
                      <w:pPr>
                        <w:jc w:val="both"/>
                        <w:rPr>
                          <w:rFonts w:ascii="Cambria" w:hAnsi="Cambria"/>
                          <w:sz w:val="20"/>
                        </w:rPr>
                      </w:pPr>
                      <w:r>
                        <w:rPr>
                          <w:sz w:val="20"/>
                        </w:rPr>
                        <w:t xml:space="preserve">  </w:t>
                      </w:r>
                      <w:r w:rsidRPr="0005623D">
                        <w:rPr>
                          <w:rFonts w:ascii="Cambria" w:hAnsi="Cambria"/>
                          <w:sz w:val="20"/>
                        </w:rPr>
                        <w:t>Limita intravilan existent</w:t>
                      </w:r>
                    </w:p>
                  </w:txbxContent>
                </v:textbox>
              </v:rect>
            </v:group>
            <v:group id="_x0000_s1329" style="position:absolute;left:1845;top:13041;width:4632;height:414" coordorigin="1845,13041" coordsize="4632,414">
              <v:rect id="_x0000_s1330" style="position:absolute;left:1845;top:13155;width:1290;height:300" fillcolor="#9790ec" stroked="f" strokecolor="#b2a1c7">
                <v:fill opacity="64225f" color2="fill darken(118)" rotate="t" method="linear sigma" focus="100%" type="gradient"/>
              </v:rect>
              <v:rect id="_x0000_s1331" style="position:absolute;left:3464;top:13041;width:3013;height:414" stroked="f">
                <v:textbox style="mso-next-textbox:#_x0000_s1331">
                  <w:txbxContent>
                    <w:p w:rsidR="00316C3C" w:rsidRPr="0005623D" w:rsidRDefault="00316C3C" w:rsidP="00833A26">
                      <w:pPr>
                        <w:jc w:val="both"/>
                        <w:rPr>
                          <w:rFonts w:ascii="Cambria" w:hAnsi="Cambria"/>
                          <w:sz w:val="20"/>
                        </w:rPr>
                      </w:pPr>
                      <w:r w:rsidRPr="0005623D">
                        <w:rPr>
                          <w:rFonts w:ascii="Cambria" w:hAnsi="Cambria"/>
                          <w:sz w:val="20"/>
                        </w:rPr>
                        <w:t>Limita intravilan propus</w:t>
                      </w:r>
                    </w:p>
                  </w:txbxContent>
                </v:textbox>
              </v:rect>
            </v:group>
          </v:group>
        </w:pict>
      </w:r>
      <w:r w:rsidR="000C0777">
        <w:rPr>
          <w:rFonts w:ascii="Cambria" w:hAnsi="Cambria"/>
          <w:noProof/>
          <w:lang w:eastAsia="ro-RO"/>
        </w:rPr>
        <w:drawing>
          <wp:inline distT="0" distB="0" distL="0" distR="0">
            <wp:extent cx="3362325" cy="424815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362325" cy="4248150"/>
                    </a:xfrm>
                    <a:prstGeom prst="rect">
                      <a:avLst/>
                    </a:prstGeom>
                    <a:noFill/>
                    <a:ln w="9525">
                      <a:noFill/>
                      <a:miter lim="800000"/>
                      <a:headEnd/>
                      <a:tailEnd/>
                    </a:ln>
                  </pic:spPr>
                </pic:pic>
              </a:graphicData>
            </a:graphic>
          </wp:inline>
        </w:drawing>
      </w:r>
    </w:p>
    <w:p w:rsidR="002B2CF0" w:rsidRPr="00C65DC2" w:rsidRDefault="002B2CF0" w:rsidP="006D359D">
      <w:pPr>
        <w:pStyle w:val="Default"/>
        <w:jc w:val="center"/>
        <w:rPr>
          <w:rFonts w:ascii="Cambria" w:hAnsi="Cambria"/>
          <w:i/>
          <w:lang w:val="ro-RO"/>
        </w:rPr>
      </w:pPr>
    </w:p>
    <w:p w:rsidR="00833A26" w:rsidRPr="00C65DC2" w:rsidRDefault="00833A26" w:rsidP="006D359D">
      <w:pPr>
        <w:pStyle w:val="Default"/>
        <w:jc w:val="center"/>
        <w:rPr>
          <w:rFonts w:ascii="Cambria" w:hAnsi="Cambria"/>
          <w:i/>
          <w:lang w:val="ro-RO"/>
        </w:rPr>
      </w:pPr>
      <w:r w:rsidRPr="00C65DC2">
        <w:rPr>
          <w:rFonts w:ascii="Cambria" w:hAnsi="Cambria"/>
          <w:i/>
          <w:lang w:val="ro-RO"/>
        </w:rPr>
        <w:t xml:space="preserve">Figura nr. </w:t>
      </w:r>
      <w:r w:rsidR="006D359D" w:rsidRPr="00C65DC2">
        <w:rPr>
          <w:rFonts w:ascii="Cambria" w:hAnsi="Cambria"/>
          <w:i/>
          <w:lang w:val="ro-RO"/>
        </w:rPr>
        <w:t>14</w:t>
      </w:r>
      <w:r w:rsidRPr="00C65DC2">
        <w:rPr>
          <w:rFonts w:ascii="Cambria" w:hAnsi="Cambria"/>
          <w:i/>
          <w:lang w:val="ro-RO"/>
        </w:rPr>
        <w:t xml:space="preserve"> Delimitarea intravilanului existent şi propus sat Trestenic</w:t>
      </w:r>
    </w:p>
    <w:p w:rsidR="00833A26" w:rsidRPr="00C65DC2" w:rsidRDefault="00C9607A" w:rsidP="00833A26">
      <w:pPr>
        <w:pStyle w:val="Default"/>
        <w:rPr>
          <w:rFonts w:ascii="Cambria" w:hAnsi="Cambria"/>
          <w:sz w:val="23"/>
          <w:szCs w:val="23"/>
          <w:lang w:val="ro-RO"/>
        </w:rPr>
      </w:pPr>
      <w:r>
        <w:rPr>
          <w:rFonts w:ascii="Cambria" w:hAnsi="Cambria"/>
          <w:sz w:val="23"/>
          <w:szCs w:val="23"/>
          <w:lang w:val="ro-RO"/>
        </w:rPr>
        <w:pict>
          <v:group id="_x0000_s1332" style="position:absolute;margin-left:286.9pt;margin-top:82.55pt;width:223.4pt;height:46.6pt;z-index:251661312" coordorigin="1845,12534" coordsize="4632,921">
            <v:group id="_x0000_s1333" style="position:absolute;left:1845;top:12534;width:4451;height:414" coordorigin="1845,12534" coordsize="4451,414">
              <v:rect id="_x0000_s1334" style="position:absolute;left:1845;top:12582;width:1305;height:300"/>
              <v:shape id="_x0000_s1335" type="#_x0000_t32" style="position:absolute;left:1845;top:12741;width:1305;height:0" o:connectortype="straight" strokecolor="red" strokeweight="2pt"/>
              <v:rect id="_x0000_s1336" style="position:absolute;left:3283;top:12534;width:3013;height:414" stroked="f">
                <v:textbox style="mso-next-textbox:#_x0000_s1336">
                  <w:txbxContent>
                    <w:p w:rsidR="00316C3C" w:rsidRPr="0005623D" w:rsidRDefault="00316C3C" w:rsidP="00833A26">
                      <w:pPr>
                        <w:jc w:val="both"/>
                        <w:rPr>
                          <w:rFonts w:ascii="Cambria" w:hAnsi="Cambria"/>
                          <w:sz w:val="20"/>
                        </w:rPr>
                      </w:pPr>
                      <w:r>
                        <w:rPr>
                          <w:sz w:val="20"/>
                        </w:rPr>
                        <w:t xml:space="preserve">  </w:t>
                      </w:r>
                      <w:r w:rsidRPr="0005623D">
                        <w:rPr>
                          <w:rFonts w:ascii="Cambria" w:hAnsi="Cambria"/>
                          <w:sz w:val="20"/>
                        </w:rPr>
                        <w:t>Limita intravilan existent</w:t>
                      </w:r>
                    </w:p>
                  </w:txbxContent>
                </v:textbox>
              </v:rect>
            </v:group>
            <v:group id="_x0000_s1337" style="position:absolute;left:1845;top:13041;width:4632;height:414" coordorigin="1845,13041" coordsize="4632,414">
              <v:rect id="_x0000_s1338" style="position:absolute;left:1845;top:13155;width:1290;height:300" fillcolor="#9790ec" stroked="f" strokecolor="#b2a1c7">
                <v:fill opacity="64225f" color2="fill darken(118)" rotate="t" method="linear sigma" focus="100%" type="gradient"/>
              </v:rect>
              <v:rect id="_x0000_s1339" style="position:absolute;left:3464;top:13041;width:3013;height:414" stroked="f">
                <v:textbox style="mso-next-textbox:#_x0000_s1339">
                  <w:txbxContent>
                    <w:p w:rsidR="00316C3C" w:rsidRPr="0005623D" w:rsidRDefault="00316C3C" w:rsidP="00833A26">
                      <w:pPr>
                        <w:jc w:val="both"/>
                        <w:rPr>
                          <w:rFonts w:ascii="Cambria" w:hAnsi="Cambria"/>
                          <w:sz w:val="20"/>
                        </w:rPr>
                      </w:pPr>
                      <w:r w:rsidRPr="0005623D">
                        <w:rPr>
                          <w:rFonts w:ascii="Cambria" w:hAnsi="Cambria"/>
                          <w:sz w:val="20"/>
                        </w:rPr>
                        <w:t>Limita intravilan propus</w:t>
                      </w:r>
                    </w:p>
                  </w:txbxContent>
                </v:textbox>
              </v:rect>
            </v:group>
          </v:group>
        </w:pict>
      </w:r>
      <w:r w:rsidR="000C0777">
        <w:rPr>
          <w:rFonts w:ascii="Cambria" w:hAnsi="Cambria"/>
          <w:i/>
          <w:noProof/>
          <w:lang w:val="ro-RO" w:eastAsia="ro-RO"/>
        </w:rPr>
        <w:drawing>
          <wp:inline distT="0" distB="0" distL="0" distR="0">
            <wp:extent cx="3581400" cy="400050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581400" cy="4000500"/>
                    </a:xfrm>
                    <a:prstGeom prst="rect">
                      <a:avLst/>
                    </a:prstGeom>
                    <a:noFill/>
                    <a:ln w="9525">
                      <a:noFill/>
                      <a:miter lim="800000"/>
                      <a:headEnd/>
                      <a:tailEnd/>
                    </a:ln>
                  </pic:spPr>
                </pic:pic>
              </a:graphicData>
            </a:graphic>
          </wp:inline>
        </w:drawing>
      </w:r>
    </w:p>
    <w:p w:rsidR="00833A26" w:rsidRPr="00C65DC2" w:rsidRDefault="00833A26" w:rsidP="00833A26">
      <w:pPr>
        <w:pStyle w:val="Default"/>
        <w:rPr>
          <w:rFonts w:ascii="Cambria" w:hAnsi="Cambria"/>
          <w:sz w:val="23"/>
          <w:szCs w:val="23"/>
          <w:lang w:val="ro-RO"/>
        </w:rPr>
      </w:pPr>
    </w:p>
    <w:p w:rsidR="00833A26" w:rsidRPr="00C65DC2" w:rsidRDefault="00833A26" w:rsidP="00833A26">
      <w:pPr>
        <w:pStyle w:val="Default"/>
        <w:rPr>
          <w:rFonts w:ascii="Cambria" w:hAnsi="Cambria"/>
          <w:sz w:val="23"/>
          <w:szCs w:val="23"/>
          <w:lang w:val="ro-RO"/>
        </w:rPr>
      </w:pPr>
    </w:p>
    <w:p w:rsidR="00833A26" w:rsidRPr="00C65DC2" w:rsidRDefault="00833A26" w:rsidP="006D359D">
      <w:pPr>
        <w:pStyle w:val="Default"/>
        <w:jc w:val="center"/>
        <w:rPr>
          <w:rFonts w:ascii="Cambria" w:hAnsi="Cambria"/>
          <w:i/>
          <w:lang w:val="ro-RO"/>
        </w:rPr>
      </w:pPr>
      <w:r w:rsidRPr="00C65DC2">
        <w:rPr>
          <w:rFonts w:ascii="Cambria" w:hAnsi="Cambria"/>
          <w:i/>
          <w:lang w:val="ro-RO"/>
        </w:rPr>
        <w:t xml:space="preserve">Figura nr. </w:t>
      </w:r>
      <w:r w:rsidR="006D359D" w:rsidRPr="00C65DC2">
        <w:rPr>
          <w:rFonts w:ascii="Cambria" w:hAnsi="Cambria"/>
          <w:i/>
          <w:lang w:val="ro-RO"/>
        </w:rPr>
        <w:t>15</w:t>
      </w:r>
      <w:r w:rsidRPr="00C65DC2">
        <w:rPr>
          <w:rFonts w:ascii="Cambria" w:hAnsi="Cambria"/>
          <w:i/>
          <w:lang w:val="ro-RO"/>
        </w:rPr>
        <w:t xml:space="preserve"> Delimitarea intravilanului existent şi propus sat Nicolae Bălcescu</w:t>
      </w:r>
    </w:p>
    <w:p w:rsidR="00833A26" w:rsidRPr="00C65DC2" w:rsidRDefault="00833A26" w:rsidP="00833A26">
      <w:pPr>
        <w:pStyle w:val="Default"/>
        <w:rPr>
          <w:rFonts w:ascii="Cambria" w:hAnsi="Cambria"/>
          <w:sz w:val="23"/>
          <w:szCs w:val="23"/>
          <w:lang w:val="ro-RO"/>
        </w:rPr>
      </w:pPr>
    </w:p>
    <w:p w:rsidR="00833A26" w:rsidRPr="00C65DC2" w:rsidRDefault="000C0777" w:rsidP="00833A26">
      <w:pPr>
        <w:pStyle w:val="Default"/>
        <w:rPr>
          <w:rFonts w:ascii="Cambria" w:hAnsi="Cambria"/>
          <w:sz w:val="23"/>
          <w:szCs w:val="23"/>
          <w:lang w:val="ro-RO"/>
        </w:rPr>
      </w:pPr>
      <w:r>
        <w:rPr>
          <w:rFonts w:ascii="Cambria" w:hAnsi="Cambria"/>
          <w:noProof/>
          <w:sz w:val="23"/>
          <w:szCs w:val="23"/>
          <w:lang w:val="ro-RO" w:eastAsia="ro-RO"/>
        </w:rPr>
        <w:drawing>
          <wp:inline distT="0" distB="0" distL="0" distR="0">
            <wp:extent cx="5991225" cy="238125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91225" cy="2381250"/>
                    </a:xfrm>
                    <a:prstGeom prst="rect">
                      <a:avLst/>
                    </a:prstGeom>
                    <a:noFill/>
                    <a:ln w="9525">
                      <a:noFill/>
                      <a:miter lim="800000"/>
                      <a:headEnd/>
                      <a:tailEnd/>
                    </a:ln>
                  </pic:spPr>
                </pic:pic>
              </a:graphicData>
            </a:graphic>
          </wp:inline>
        </w:drawing>
      </w:r>
    </w:p>
    <w:p w:rsidR="00833A26" w:rsidRPr="00C65DC2" w:rsidRDefault="00C9607A" w:rsidP="00833A26">
      <w:pPr>
        <w:tabs>
          <w:tab w:val="num" w:pos="0"/>
        </w:tabs>
        <w:spacing w:line="360" w:lineRule="auto"/>
        <w:ind w:firstLine="567"/>
        <w:jc w:val="both"/>
        <w:rPr>
          <w:rFonts w:ascii="Cambria" w:hAnsi="Cambria"/>
        </w:rPr>
      </w:pPr>
      <w:r>
        <w:rPr>
          <w:rFonts w:ascii="Cambria" w:hAnsi="Cambria"/>
        </w:rPr>
        <w:pict>
          <v:group id="_x0000_s1340" style="position:absolute;left:0;text-align:left;margin-left:86.5pt;margin-top:3.7pt;width:223.4pt;height:46.6pt;z-index:251662336" coordorigin="1845,12534" coordsize="4632,921">
            <v:group id="_x0000_s1341" style="position:absolute;left:1845;top:12534;width:4451;height:414" coordorigin="1845,12534" coordsize="4451,414">
              <v:rect id="_x0000_s1342" style="position:absolute;left:1845;top:12582;width:1305;height:300"/>
              <v:shape id="_x0000_s1343" type="#_x0000_t32" style="position:absolute;left:1845;top:12741;width:1305;height:0" o:connectortype="straight" strokecolor="red" strokeweight="2pt"/>
              <v:rect id="_x0000_s1344" style="position:absolute;left:3283;top:12534;width:3013;height:414" stroked="f">
                <v:textbox style="mso-next-textbox:#_x0000_s1344">
                  <w:txbxContent>
                    <w:p w:rsidR="00316C3C" w:rsidRPr="0005623D" w:rsidRDefault="00316C3C" w:rsidP="00833A26">
                      <w:pPr>
                        <w:jc w:val="both"/>
                        <w:rPr>
                          <w:rFonts w:ascii="Cambria" w:hAnsi="Cambria"/>
                          <w:sz w:val="20"/>
                        </w:rPr>
                      </w:pPr>
                      <w:r>
                        <w:rPr>
                          <w:sz w:val="20"/>
                        </w:rPr>
                        <w:t xml:space="preserve">  </w:t>
                      </w:r>
                      <w:r w:rsidRPr="0005623D">
                        <w:rPr>
                          <w:rFonts w:ascii="Cambria" w:hAnsi="Cambria"/>
                          <w:sz w:val="20"/>
                        </w:rPr>
                        <w:t>Limita intravilan existent</w:t>
                      </w:r>
                    </w:p>
                  </w:txbxContent>
                </v:textbox>
              </v:rect>
            </v:group>
            <v:group id="_x0000_s1345" style="position:absolute;left:1845;top:13041;width:4632;height:414" coordorigin="1845,13041" coordsize="4632,414">
              <v:rect id="_x0000_s1346" style="position:absolute;left:1845;top:13155;width:1290;height:300" fillcolor="#9790ec" stroked="f" strokecolor="#b2a1c7">
                <v:fill opacity="64225f" color2="fill darken(118)" rotate="t" method="linear sigma" focus="100%" type="gradient"/>
              </v:rect>
              <v:rect id="_x0000_s1347" style="position:absolute;left:3464;top:13041;width:3013;height:414" stroked="f">
                <v:textbox style="mso-next-textbox:#_x0000_s1347">
                  <w:txbxContent>
                    <w:p w:rsidR="00316C3C" w:rsidRPr="0005623D" w:rsidRDefault="00316C3C" w:rsidP="00833A26">
                      <w:pPr>
                        <w:jc w:val="both"/>
                        <w:rPr>
                          <w:rFonts w:ascii="Cambria" w:hAnsi="Cambria"/>
                          <w:sz w:val="20"/>
                        </w:rPr>
                      </w:pPr>
                      <w:r w:rsidRPr="0005623D">
                        <w:rPr>
                          <w:rFonts w:ascii="Cambria" w:hAnsi="Cambria"/>
                          <w:sz w:val="20"/>
                        </w:rPr>
                        <w:t>Limita intravilan propus</w:t>
                      </w:r>
                    </w:p>
                  </w:txbxContent>
                </v:textbox>
              </v:rect>
            </v:group>
          </v:group>
        </w:pict>
      </w:r>
    </w:p>
    <w:p w:rsidR="00833A26" w:rsidRPr="00C65DC2" w:rsidRDefault="00833A26" w:rsidP="00833A26">
      <w:pPr>
        <w:tabs>
          <w:tab w:val="num" w:pos="0"/>
        </w:tabs>
        <w:spacing w:line="360" w:lineRule="auto"/>
        <w:ind w:firstLine="567"/>
        <w:jc w:val="both"/>
        <w:rPr>
          <w:rFonts w:ascii="Cambria" w:hAnsi="Cambria"/>
        </w:rPr>
      </w:pPr>
    </w:p>
    <w:p w:rsidR="00833A26" w:rsidRPr="00C65DC2" w:rsidRDefault="00833A26" w:rsidP="00833A26">
      <w:pPr>
        <w:tabs>
          <w:tab w:val="num" w:pos="0"/>
        </w:tabs>
        <w:spacing w:line="360" w:lineRule="auto"/>
        <w:ind w:firstLine="567"/>
        <w:jc w:val="both"/>
        <w:rPr>
          <w:rFonts w:ascii="Cambria" w:hAnsi="Cambria"/>
        </w:rPr>
      </w:pPr>
    </w:p>
    <w:p w:rsidR="00833A26" w:rsidRPr="00C65DC2" w:rsidRDefault="00833A26" w:rsidP="00833A26">
      <w:pPr>
        <w:tabs>
          <w:tab w:val="num" w:pos="0"/>
        </w:tabs>
        <w:spacing w:line="360" w:lineRule="auto"/>
        <w:ind w:firstLine="567"/>
        <w:jc w:val="both"/>
        <w:rPr>
          <w:rFonts w:ascii="Cambria" w:hAnsi="Cambria"/>
        </w:rPr>
      </w:pPr>
      <w:r w:rsidRPr="00C65DC2">
        <w:rPr>
          <w:rFonts w:ascii="Cambria" w:hAnsi="Cambria"/>
        </w:rPr>
        <w:t>Bilanţul teritorial propus pentru teritoriul administrativ al comunei Nalbant este următorul:</w:t>
      </w:r>
    </w:p>
    <w:p w:rsidR="00833A26" w:rsidRPr="00C65DC2" w:rsidRDefault="00833A26" w:rsidP="006D359D">
      <w:pPr>
        <w:tabs>
          <w:tab w:val="num" w:pos="0"/>
        </w:tabs>
        <w:spacing w:line="360" w:lineRule="auto"/>
        <w:ind w:firstLine="567"/>
        <w:jc w:val="center"/>
        <w:rPr>
          <w:rFonts w:ascii="Cambria" w:hAnsi="Cambria"/>
          <w:i/>
        </w:rPr>
      </w:pPr>
      <w:r w:rsidRPr="00C65DC2">
        <w:rPr>
          <w:rFonts w:ascii="Cambria" w:hAnsi="Cambria"/>
          <w:i/>
        </w:rPr>
        <w:t xml:space="preserve">Tabel nr. </w:t>
      </w:r>
      <w:r w:rsidR="006D359D" w:rsidRPr="00C65DC2">
        <w:rPr>
          <w:rFonts w:ascii="Cambria" w:hAnsi="Cambria"/>
          <w:i/>
        </w:rPr>
        <w:t>3</w:t>
      </w:r>
      <w:r w:rsidR="00AD77A6">
        <w:rPr>
          <w:rFonts w:ascii="Cambria" w:hAnsi="Cambria"/>
          <w:i/>
        </w:rPr>
        <w:t>5</w:t>
      </w:r>
      <w:r w:rsidRPr="00C65DC2">
        <w:rPr>
          <w:rFonts w:ascii="Cambria" w:hAnsi="Cambria"/>
          <w:i/>
        </w:rPr>
        <w:t xml:space="preserve"> Bilanț teritorial propus la nivelul comunei Nalbant</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5"/>
        <w:gridCol w:w="1393"/>
        <w:gridCol w:w="992"/>
        <w:gridCol w:w="851"/>
        <w:gridCol w:w="1417"/>
        <w:gridCol w:w="1559"/>
        <w:gridCol w:w="1134"/>
        <w:gridCol w:w="1134"/>
      </w:tblGrid>
      <w:tr w:rsidR="00833A26" w:rsidRPr="00C65DC2" w:rsidTr="00A2366D">
        <w:trPr>
          <w:trHeight w:val="57"/>
          <w:jc w:val="center"/>
        </w:trPr>
        <w:tc>
          <w:tcPr>
            <w:tcW w:w="1585" w:type="dxa"/>
            <w:vMerge w:val="restart"/>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TERITORIU ADMINISTRATIV AL UNITATII DE BAZA</w:t>
            </w:r>
          </w:p>
        </w:tc>
        <w:tc>
          <w:tcPr>
            <w:tcW w:w="8480" w:type="dxa"/>
            <w:gridSpan w:val="7"/>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CATEGORII DE FOLOSINTA - TERITORIUL ADMINISTRATIV - PROPUS</w:t>
            </w:r>
          </w:p>
        </w:tc>
      </w:tr>
      <w:tr w:rsidR="00833A26" w:rsidRPr="00C65DC2" w:rsidTr="00A2366D">
        <w:trPr>
          <w:trHeight w:val="57"/>
          <w:jc w:val="center"/>
        </w:trPr>
        <w:tc>
          <w:tcPr>
            <w:tcW w:w="1585" w:type="dxa"/>
            <w:vMerge/>
            <w:vAlign w:val="center"/>
          </w:tcPr>
          <w:p w:rsidR="00833A26" w:rsidRPr="00C65DC2" w:rsidRDefault="00833A26" w:rsidP="00A2366D">
            <w:pPr>
              <w:ind w:right="57"/>
              <w:jc w:val="center"/>
              <w:rPr>
                <w:rFonts w:ascii="Cambria" w:hAnsi="Cambria"/>
                <w:b/>
                <w:sz w:val="20"/>
                <w:szCs w:val="20"/>
              </w:rPr>
            </w:pPr>
          </w:p>
        </w:tc>
        <w:tc>
          <w:tcPr>
            <w:tcW w:w="1393" w:type="dxa"/>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AGRICOL</w:t>
            </w:r>
          </w:p>
        </w:tc>
        <w:tc>
          <w:tcPr>
            <w:tcW w:w="5953" w:type="dxa"/>
            <w:gridSpan w:val="5"/>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NEAGRICOL</w:t>
            </w:r>
          </w:p>
        </w:tc>
        <w:tc>
          <w:tcPr>
            <w:tcW w:w="1134" w:type="dxa"/>
            <w:vMerge w:val="restart"/>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TOTAL</w:t>
            </w:r>
          </w:p>
        </w:tc>
      </w:tr>
      <w:tr w:rsidR="00833A26" w:rsidRPr="00C65DC2" w:rsidTr="00A2366D">
        <w:trPr>
          <w:trHeight w:val="57"/>
          <w:jc w:val="center"/>
        </w:trPr>
        <w:tc>
          <w:tcPr>
            <w:tcW w:w="1585" w:type="dxa"/>
            <w:vMerge/>
            <w:vAlign w:val="center"/>
          </w:tcPr>
          <w:p w:rsidR="00833A26" w:rsidRPr="00C65DC2" w:rsidRDefault="00833A26" w:rsidP="00A2366D">
            <w:pPr>
              <w:ind w:right="57"/>
              <w:jc w:val="center"/>
              <w:rPr>
                <w:rFonts w:ascii="Cambria" w:hAnsi="Cambria"/>
                <w:sz w:val="20"/>
                <w:szCs w:val="20"/>
              </w:rPr>
            </w:pPr>
          </w:p>
        </w:tc>
        <w:tc>
          <w:tcPr>
            <w:tcW w:w="1393" w:type="dxa"/>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A+P+FN+V+L</w:t>
            </w:r>
          </w:p>
        </w:tc>
        <w:tc>
          <w:tcPr>
            <w:tcW w:w="992" w:type="dxa"/>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PADURI</w:t>
            </w:r>
          </w:p>
        </w:tc>
        <w:tc>
          <w:tcPr>
            <w:tcW w:w="851" w:type="dxa"/>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APE</w:t>
            </w:r>
          </w:p>
        </w:tc>
        <w:tc>
          <w:tcPr>
            <w:tcW w:w="1417" w:type="dxa"/>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DRUMURI</w:t>
            </w:r>
          </w:p>
        </w:tc>
        <w:tc>
          <w:tcPr>
            <w:tcW w:w="1559" w:type="dxa"/>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CURTI</w:t>
            </w:r>
          </w:p>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CONSTR.</w:t>
            </w:r>
          </w:p>
        </w:tc>
        <w:tc>
          <w:tcPr>
            <w:tcW w:w="1134" w:type="dxa"/>
            <w:vAlign w:val="center"/>
          </w:tcPr>
          <w:p w:rsidR="00833A26" w:rsidRPr="00C65DC2" w:rsidRDefault="00833A26" w:rsidP="00A2366D">
            <w:pPr>
              <w:ind w:right="57"/>
              <w:jc w:val="center"/>
              <w:rPr>
                <w:rFonts w:ascii="Cambria" w:hAnsi="Cambria"/>
                <w:b/>
                <w:sz w:val="20"/>
                <w:szCs w:val="20"/>
              </w:rPr>
            </w:pPr>
            <w:r w:rsidRPr="00C65DC2">
              <w:rPr>
                <w:rFonts w:ascii="Cambria" w:hAnsi="Cambria"/>
                <w:b/>
                <w:sz w:val="20"/>
                <w:szCs w:val="20"/>
              </w:rPr>
              <w:t>NEPROD</w:t>
            </w:r>
          </w:p>
        </w:tc>
        <w:tc>
          <w:tcPr>
            <w:tcW w:w="1134" w:type="dxa"/>
            <w:vMerge/>
            <w:vAlign w:val="center"/>
          </w:tcPr>
          <w:p w:rsidR="00833A26" w:rsidRPr="00C65DC2" w:rsidRDefault="00833A26" w:rsidP="00A2366D">
            <w:pPr>
              <w:ind w:right="57"/>
              <w:jc w:val="center"/>
              <w:rPr>
                <w:rFonts w:ascii="Cambria" w:hAnsi="Cambria"/>
                <w:sz w:val="20"/>
                <w:szCs w:val="20"/>
              </w:rPr>
            </w:pPr>
          </w:p>
        </w:tc>
      </w:tr>
      <w:tr w:rsidR="00833A26" w:rsidRPr="00C65DC2" w:rsidTr="00A2366D">
        <w:trPr>
          <w:trHeight w:val="57"/>
          <w:jc w:val="center"/>
        </w:trPr>
        <w:tc>
          <w:tcPr>
            <w:tcW w:w="1585"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EXTRAVILAN</w:t>
            </w:r>
          </w:p>
        </w:tc>
        <w:tc>
          <w:tcPr>
            <w:tcW w:w="1393"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8313,53</w:t>
            </w:r>
          </w:p>
        </w:tc>
        <w:tc>
          <w:tcPr>
            <w:tcW w:w="992"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3755,78</w:t>
            </w:r>
          </w:p>
        </w:tc>
        <w:tc>
          <w:tcPr>
            <w:tcW w:w="851"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10,91</w:t>
            </w:r>
          </w:p>
        </w:tc>
        <w:tc>
          <w:tcPr>
            <w:tcW w:w="1417" w:type="dxa"/>
            <w:vAlign w:val="center"/>
          </w:tcPr>
          <w:p w:rsidR="00833A26" w:rsidRPr="00C65DC2" w:rsidRDefault="00833A26" w:rsidP="002B2CF0">
            <w:pPr>
              <w:ind w:right="57"/>
              <w:jc w:val="center"/>
              <w:rPr>
                <w:rFonts w:ascii="Cambria" w:hAnsi="Cambria"/>
                <w:sz w:val="20"/>
                <w:szCs w:val="20"/>
              </w:rPr>
            </w:pPr>
            <w:r w:rsidRPr="00C65DC2">
              <w:rPr>
                <w:rFonts w:ascii="Cambria" w:hAnsi="Cambria"/>
                <w:sz w:val="20"/>
                <w:szCs w:val="20"/>
              </w:rPr>
              <w:t>106,</w:t>
            </w:r>
            <w:r w:rsidR="002B2CF0" w:rsidRPr="00C65DC2">
              <w:rPr>
                <w:rFonts w:ascii="Cambria" w:hAnsi="Cambria"/>
                <w:sz w:val="20"/>
                <w:szCs w:val="20"/>
              </w:rPr>
              <w:t>00</w:t>
            </w:r>
          </w:p>
        </w:tc>
        <w:tc>
          <w:tcPr>
            <w:tcW w:w="1559" w:type="dxa"/>
            <w:vAlign w:val="center"/>
          </w:tcPr>
          <w:p w:rsidR="00833A26" w:rsidRPr="00C65DC2" w:rsidRDefault="00833A26" w:rsidP="002B2CF0">
            <w:pPr>
              <w:ind w:right="57"/>
              <w:jc w:val="center"/>
              <w:rPr>
                <w:rFonts w:ascii="Cambria" w:hAnsi="Cambria"/>
                <w:sz w:val="20"/>
                <w:szCs w:val="20"/>
              </w:rPr>
            </w:pPr>
            <w:r w:rsidRPr="00C65DC2">
              <w:rPr>
                <w:rFonts w:ascii="Cambria" w:hAnsi="Cambria"/>
                <w:sz w:val="20"/>
                <w:szCs w:val="20"/>
              </w:rPr>
              <w:t>7,</w:t>
            </w:r>
            <w:r w:rsidR="002B2CF0" w:rsidRPr="00C65DC2">
              <w:rPr>
                <w:rFonts w:ascii="Cambria" w:hAnsi="Cambria"/>
                <w:sz w:val="20"/>
                <w:szCs w:val="20"/>
              </w:rPr>
              <w:t>20</w:t>
            </w:r>
          </w:p>
        </w:tc>
        <w:tc>
          <w:tcPr>
            <w:tcW w:w="1134"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49,59</w:t>
            </w:r>
          </w:p>
        </w:tc>
        <w:tc>
          <w:tcPr>
            <w:tcW w:w="1134" w:type="dxa"/>
            <w:vAlign w:val="center"/>
          </w:tcPr>
          <w:p w:rsidR="00833A26" w:rsidRPr="00C65DC2" w:rsidRDefault="00833A26" w:rsidP="002B2CF0">
            <w:pPr>
              <w:ind w:right="57"/>
              <w:jc w:val="center"/>
              <w:rPr>
                <w:rFonts w:ascii="Cambria" w:hAnsi="Cambria"/>
                <w:sz w:val="20"/>
                <w:szCs w:val="20"/>
              </w:rPr>
            </w:pPr>
            <w:r w:rsidRPr="00C65DC2">
              <w:rPr>
                <w:rFonts w:ascii="Cambria" w:hAnsi="Cambria"/>
                <w:sz w:val="20"/>
                <w:szCs w:val="20"/>
              </w:rPr>
              <w:t>12243,</w:t>
            </w:r>
            <w:r w:rsidR="002B2CF0" w:rsidRPr="00C65DC2">
              <w:rPr>
                <w:rFonts w:ascii="Cambria" w:hAnsi="Cambria"/>
                <w:sz w:val="20"/>
                <w:szCs w:val="20"/>
              </w:rPr>
              <w:t>03</w:t>
            </w:r>
          </w:p>
        </w:tc>
      </w:tr>
      <w:tr w:rsidR="00833A26" w:rsidRPr="00C65DC2" w:rsidTr="00A2366D">
        <w:trPr>
          <w:trHeight w:val="57"/>
          <w:jc w:val="center"/>
        </w:trPr>
        <w:tc>
          <w:tcPr>
            <w:tcW w:w="1585"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INTRAVILAN</w:t>
            </w:r>
          </w:p>
        </w:tc>
        <w:tc>
          <w:tcPr>
            <w:tcW w:w="1393"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0,00</w:t>
            </w:r>
          </w:p>
        </w:tc>
        <w:tc>
          <w:tcPr>
            <w:tcW w:w="851"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2,80</w:t>
            </w:r>
          </w:p>
        </w:tc>
        <w:tc>
          <w:tcPr>
            <w:tcW w:w="1417" w:type="dxa"/>
            <w:vAlign w:val="center"/>
          </w:tcPr>
          <w:p w:rsidR="00833A26" w:rsidRPr="00C65DC2" w:rsidRDefault="00833A26" w:rsidP="002B2CF0">
            <w:pPr>
              <w:ind w:right="57"/>
              <w:jc w:val="center"/>
              <w:rPr>
                <w:rFonts w:ascii="Cambria" w:hAnsi="Cambria"/>
                <w:sz w:val="20"/>
                <w:szCs w:val="20"/>
              </w:rPr>
            </w:pPr>
            <w:r w:rsidRPr="00C65DC2">
              <w:rPr>
                <w:rFonts w:ascii="Cambria" w:hAnsi="Cambria"/>
                <w:sz w:val="20"/>
                <w:szCs w:val="20"/>
              </w:rPr>
              <w:t>80,</w:t>
            </w:r>
            <w:r w:rsidR="002B2CF0" w:rsidRPr="00C65DC2">
              <w:rPr>
                <w:rFonts w:ascii="Cambria" w:hAnsi="Cambria"/>
                <w:sz w:val="20"/>
                <w:szCs w:val="20"/>
              </w:rPr>
              <w:t>70</w:t>
            </w:r>
          </w:p>
        </w:tc>
        <w:tc>
          <w:tcPr>
            <w:tcW w:w="1559"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508,44</w:t>
            </w:r>
          </w:p>
        </w:tc>
        <w:tc>
          <w:tcPr>
            <w:tcW w:w="1134"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0,00</w:t>
            </w:r>
          </w:p>
        </w:tc>
        <w:tc>
          <w:tcPr>
            <w:tcW w:w="1134" w:type="dxa"/>
            <w:vAlign w:val="center"/>
          </w:tcPr>
          <w:p w:rsidR="00833A26" w:rsidRPr="00C65DC2" w:rsidRDefault="00833A26" w:rsidP="002B2CF0">
            <w:pPr>
              <w:ind w:right="57"/>
              <w:jc w:val="center"/>
              <w:rPr>
                <w:rFonts w:ascii="Cambria" w:hAnsi="Cambria"/>
                <w:b/>
                <w:sz w:val="20"/>
                <w:szCs w:val="20"/>
              </w:rPr>
            </w:pPr>
            <w:r w:rsidRPr="00C65DC2">
              <w:rPr>
                <w:rFonts w:ascii="Cambria" w:hAnsi="Cambria"/>
                <w:b/>
                <w:sz w:val="20"/>
                <w:szCs w:val="20"/>
              </w:rPr>
              <w:t>591,</w:t>
            </w:r>
            <w:r w:rsidR="002B2CF0" w:rsidRPr="00C65DC2">
              <w:rPr>
                <w:rFonts w:ascii="Cambria" w:hAnsi="Cambria"/>
                <w:b/>
                <w:sz w:val="20"/>
                <w:szCs w:val="20"/>
              </w:rPr>
              <w:t>95</w:t>
            </w:r>
          </w:p>
        </w:tc>
      </w:tr>
      <w:tr w:rsidR="00833A26" w:rsidRPr="00C65DC2" w:rsidTr="00A2366D">
        <w:trPr>
          <w:trHeight w:val="57"/>
          <w:jc w:val="center"/>
        </w:trPr>
        <w:tc>
          <w:tcPr>
            <w:tcW w:w="1585"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TOTAL ADMINISTARTIV</w:t>
            </w:r>
          </w:p>
        </w:tc>
        <w:tc>
          <w:tcPr>
            <w:tcW w:w="1393"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8313,53</w:t>
            </w:r>
          </w:p>
        </w:tc>
        <w:tc>
          <w:tcPr>
            <w:tcW w:w="992"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3755,78</w:t>
            </w:r>
          </w:p>
        </w:tc>
        <w:tc>
          <w:tcPr>
            <w:tcW w:w="851"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13,72</w:t>
            </w:r>
          </w:p>
        </w:tc>
        <w:tc>
          <w:tcPr>
            <w:tcW w:w="1417"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186,70</w:t>
            </w:r>
          </w:p>
        </w:tc>
        <w:tc>
          <w:tcPr>
            <w:tcW w:w="1559" w:type="dxa"/>
            <w:vAlign w:val="center"/>
          </w:tcPr>
          <w:p w:rsidR="00833A26" w:rsidRPr="00C65DC2" w:rsidRDefault="00833A26" w:rsidP="002B2CF0">
            <w:pPr>
              <w:ind w:right="57"/>
              <w:jc w:val="center"/>
              <w:rPr>
                <w:rFonts w:ascii="Cambria" w:hAnsi="Cambria"/>
                <w:sz w:val="20"/>
                <w:szCs w:val="20"/>
              </w:rPr>
            </w:pPr>
            <w:r w:rsidRPr="00C65DC2">
              <w:rPr>
                <w:rFonts w:ascii="Cambria" w:hAnsi="Cambria"/>
                <w:sz w:val="20"/>
                <w:szCs w:val="20"/>
              </w:rPr>
              <w:t>515,6</w:t>
            </w:r>
            <w:r w:rsidR="002B2CF0" w:rsidRPr="00C65DC2">
              <w:rPr>
                <w:rFonts w:ascii="Cambria" w:hAnsi="Cambria"/>
                <w:sz w:val="20"/>
                <w:szCs w:val="20"/>
              </w:rPr>
              <w:t>4</w:t>
            </w:r>
          </w:p>
        </w:tc>
        <w:tc>
          <w:tcPr>
            <w:tcW w:w="1134"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49,59</w:t>
            </w:r>
          </w:p>
        </w:tc>
        <w:tc>
          <w:tcPr>
            <w:tcW w:w="1134"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12834,97</w:t>
            </w:r>
          </w:p>
        </w:tc>
      </w:tr>
      <w:tr w:rsidR="00833A26" w:rsidRPr="00C65DC2" w:rsidTr="00A2366D">
        <w:trPr>
          <w:trHeight w:val="57"/>
          <w:jc w:val="center"/>
        </w:trPr>
        <w:tc>
          <w:tcPr>
            <w:tcW w:w="1585"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 din total</w:t>
            </w:r>
          </w:p>
        </w:tc>
        <w:tc>
          <w:tcPr>
            <w:tcW w:w="1393"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64,77%</w:t>
            </w:r>
          </w:p>
        </w:tc>
        <w:tc>
          <w:tcPr>
            <w:tcW w:w="992"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29,26%</w:t>
            </w:r>
          </w:p>
        </w:tc>
        <w:tc>
          <w:tcPr>
            <w:tcW w:w="851"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0,11%</w:t>
            </w:r>
          </w:p>
        </w:tc>
        <w:tc>
          <w:tcPr>
            <w:tcW w:w="1417"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1,45%</w:t>
            </w:r>
          </w:p>
        </w:tc>
        <w:tc>
          <w:tcPr>
            <w:tcW w:w="1559"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4,02</w:t>
            </w:r>
            <w:r w:rsidR="002B2CF0" w:rsidRPr="00C65DC2">
              <w:rPr>
                <w:rFonts w:ascii="Cambria" w:hAnsi="Cambria"/>
                <w:sz w:val="20"/>
                <w:szCs w:val="20"/>
              </w:rPr>
              <w:t>%</w:t>
            </w:r>
          </w:p>
        </w:tc>
        <w:tc>
          <w:tcPr>
            <w:tcW w:w="1134" w:type="dxa"/>
            <w:vAlign w:val="center"/>
          </w:tcPr>
          <w:p w:rsidR="00833A26" w:rsidRPr="00C65DC2" w:rsidRDefault="00833A26" w:rsidP="002B2CF0">
            <w:pPr>
              <w:ind w:right="57"/>
              <w:jc w:val="center"/>
              <w:rPr>
                <w:rFonts w:ascii="Cambria" w:hAnsi="Cambria"/>
                <w:sz w:val="20"/>
                <w:szCs w:val="20"/>
              </w:rPr>
            </w:pPr>
            <w:r w:rsidRPr="00C65DC2">
              <w:rPr>
                <w:rFonts w:ascii="Cambria" w:hAnsi="Cambria"/>
                <w:sz w:val="20"/>
                <w:szCs w:val="20"/>
              </w:rPr>
              <w:t>0,3</w:t>
            </w:r>
            <w:r w:rsidR="002B2CF0" w:rsidRPr="00C65DC2">
              <w:rPr>
                <w:rFonts w:ascii="Cambria" w:hAnsi="Cambria"/>
                <w:sz w:val="20"/>
                <w:szCs w:val="20"/>
              </w:rPr>
              <w:t>9%</w:t>
            </w:r>
          </w:p>
        </w:tc>
        <w:tc>
          <w:tcPr>
            <w:tcW w:w="1134" w:type="dxa"/>
            <w:vAlign w:val="center"/>
          </w:tcPr>
          <w:p w:rsidR="00833A26" w:rsidRPr="00C65DC2" w:rsidRDefault="00833A26" w:rsidP="00A2366D">
            <w:pPr>
              <w:ind w:right="57"/>
              <w:jc w:val="center"/>
              <w:rPr>
                <w:rFonts w:ascii="Cambria" w:hAnsi="Cambria"/>
                <w:sz w:val="20"/>
                <w:szCs w:val="20"/>
              </w:rPr>
            </w:pPr>
            <w:r w:rsidRPr="00C65DC2">
              <w:rPr>
                <w:rFonts w:ascii="Cambria" w:hAnsi="Cambria"/>
                <w:sz w:val="20"/>
                <w:szCs w:val="20"/>
              </w:rPr>
              <w:t>100,00%</w:t>
            </w:r>
          </w:p>
        </w:tc>
      </w:tr>
    </w:tbl>
    <w:p w:rsidR="00833A26" w:rsidRPr="00C65DC2" w:rsidRDefault="00833A26" w:rsidP="00833A26">
      <w:pPr>
        <w:tabs>
          <w:tab w:val="num" w:pos="0"/>
        </w:tabs>
        <w:spacing w:line="360" w:lineRule="auto"/>
        <w:jc w:val="both"/>
        <w:rPr>
          <w:rFonts w:ascii="Cambria" w:hAnsi="Cambria"/>
          <w:highlight w:val="yellow"/>
        </w:rPr>
      </w:pPr>
    </w:p>
    <w:p w:rsidR="00833A26" w:rsidRPr="00C65DC2" w:rsidRDefault="00833A26" w:rsidP="006D359D">
      <w:pPr>
        <w:tabs>
          <w:tab w:val="num" w:pos="0"/>
        </w:tabs>
        <w:spacing w:line="360" w:lineRule="auto"/>
        <w:jc w:val="center"/>
        <w:rPr>
          <w:rFonts w:ascii="Cambria" w:hAnsi="Cambria"/>
          <w:i/>
          <w:szCs w:val="23"/>
        </w:rPr>
      </w:pPr>
      <w:r w:rsidRPr="00C65DC2">
        <w:rPr>
          <w:rFonts w:ascii="Cambria" w:hAnsi="Cambria"/>
          <w:i/>
          <w:szCs w:val="23"/>
        </w:rPr>
        <w:t xml:space="preserve">Tabel nr. </w:t>
      </w:r>
      <w:r w:rsidR="006D359D" w:rsidRPr="00C65DC2">
        <w:rPr>
          <w:rFonts w:ascii="Cambria" w:hAnsi="Cambria"/>
          <w:i/>
          <w:szCs w:val="23"/>
        </w:rPr>
        <w:t>3</w:t>
      </w:r>
      <w:r w:rsidR="00AD77A6">
        <w:rPr>
          <w:rFonts w:ascii="Cambria" w:hAnsi="Cambria"/>
          <w:i/>
          <w:szCs w:val="23"/>
        </w:rPr>
        <w:t>6</w:t>
      </w:r>
      <w:r w:rsidRPr="00C65DC2">
        <w:rPr>
          <w:rFonts w:ascii="Cambria" w:hAnsi="Cambria"/>
          <w:i/>
          <w:szCs w:val="23"/>
        </w:rPr>
        <w:t xml:space="preserve"> Bilanţul teritorial al suprafeţelor cuprinse în limita teritoriului intravilan propus</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1418"/>
        <w:gridCol w:w="1275"/>
        <w:gridCol w:w="1276"/>
        <w:gridCol w:w="992"/>
        <w:gridCol w:w="984"/>
        <w:gridCol w:w="989"/>
      </w:tblGrid>
      <w:tr w:rsidR="00833A26" w:rsidRPr="00C65DC2" w:rsidTr="00531D8C">
        <w:trPr>
          <w:jc w:val="center"/>
        </w:trPr>
        <w:tc>
          <w:tcPr>
            <w:tcW w:w="9904" w:type="dxa"/>
            <w:gridSpan w:val="7"/>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Bilanţ teritorial intravilan propus comuna Nalbant</w:t>
            </w:r>
          </w:p>
        </w:tc>
      </w:tr>
      <w:tr w:rsidR="00833A26" w:rsidRPr="00C65DC2" w:rsidTr="00992633">
        <w:trPr>
          <w:jc w:val="center"/>
        </w:trPr>
        <w:tc>
          <w:tcPr>
            <w:tcW w:w="2970" w:type="dxa"/>
            <w:vMerge w:val="restart"/>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Zone funcţionale</w:t>
            </w:r>
          </w:p>
        </w:tc>
        <w:tc>
          <w:tcPr>
            <w:tcW w:w="1418" w:type="dxa"/>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Reşedinţă comune</w:t>
            </w:r>
          </w:p>
        </w:tc>
        <w:tc>
          <w:tcPr>
            <w:tcW w:w="2551" w:type="dxa"/>
            <w:gridSpan w:val="2"/>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Localităţi componente comune</w:t>
            </w:r>
          </w:p>
        </w:tc>
        <w:tc>
          <w:tcPr>
            <w:tcW w:w="992" w:type="dxa"/>
            <w:vMerge w:val="restart"/>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Trupuri izolate</w:t>
            </w:r>
          </w:p>
        </w:tc>
        <w:tc>
          <w:tcPr>
            <w:tcW w:w="984" w:type="dxa"/>
            <w:vMerge w:val="restart"/>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Total</w:t>
            </w:r>
          </w:p>
        </w:tc>
        <w:tc>
          <w:tcPr>
            <w:tcW w:w="989" w:type="dxa"/>
            <w:vMerge w:val="restart"/>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Procent din total</w:t>
            </w:r>
          </w:p>
        </w:tc>
      </w:tr>
      <w:tr w:rsidR="00833A26" w:rsidRPr="00C65DC2" w:rsidTr="00992633">
        <w:trPr>
          <w:jc w:val="center"/>
        </w:trPr>
        <w:tc>
          <w:tcPr>
            <w:tcW w:w="2970" w:type="dxa"/>
            <w:vMerge/>
            <w:vAlign w:val="center"/>
          </w:tcPr>
          <w:p w:rsidR="00833A26" w:rsidRPr="00C65DC2" w:rsidRDefault="00833A26" w:rsidP="00531D8C">
            <w:pPr>
              <w:tabs>
                <w:tab w:val="num" w:pos="0"/>
              </w:tabs>
              <w:jc w:val="center"/>
              <w:rPr>
                <w:rFonts w:ascii="Cambria" w:hAnsi="Cambria"/>
                <w:b/>
                <w:sz w:val="20"/>
                <w:szCs w:val="20"/>
              </w:rPr>
            </w:pPr>
          </w:p>
        </w:tc>
        <w:tc>
          <w:tcPr>
            <w:tcW w:w="1418" w:type="dxa"/>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Nalbant</w:t>
            </w:r>
          </w:p>
        </w:tc>
        <w:tc>
          <w:tcPr>
            <w:tcW w:w="1275" w:type="dxa"/>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Nicolae Bălcescu</w:t>
            </w:r>
          </w:p>
        </w:tc>
        <w:tc>
          <w:tcPr>
            <w:tcW w:w="1276" w:type="dxa"/>
            <w:vAlign w:val="center"/>
          </w:tcPr>
          <w:p w:rsidR="00833A26" w:rsidRPr="00C65DC2" w:rsidRDefault="00833A26" w:rsidP="00531D8C">
            <w:pPr>
              <w:tabs>
                <w:tab w:val="num" w:pos="0"/>
              </w:tabs>
              <w:jc w:val="center"/>
              <w:rPr>
                <w:rFonts w:ascii="Cambria" w:hAnsi="Cambria"/>
                <w:b/>
                <w:sz w:val="20"/>
                <w:szCs w:val="20"/>
              </w:rPr>
            </w:pPr>
            <w:r w:rsidRPr="00C65DC2">
              <w:rPr>
                <w:rFonts w:ascii="Cambria" w:hAnsi="Cambria"/>
                <w:b/>
                <w:sz w:val="20"/>
                <w:szCs w:val="20"/>
              </w:rPr>
              <w:t>Trestenic</w:t>
            </w:r>
          </w:p>
        </w:tc>
        <w:tc>
          <w:tcPr>
            <w:tcW w:w="992" w:type="dxa"/>
            <w:vMerge/>
            <w:vAlign w:val="center"/>
          </w:tcPr>
          <w:p w:rsidR="00833A26" w:rsidRPr="00C65DC2" w:rsidRDefault="00833A26" w:rsidP="00531D8C">
            <w:pPr>
              <w:tabs>
                <w:tab w:val="num" w:pos="0"/>
              </w:tabs>
              <w:jc w:val="center"/>
              <w:rPr>
                <w:rFonts w:ascii="Cambria" w:hAnsi="Cambria"/>
                <w:b/>
                <w:sz w:val="20"/>
                <w:szCs w:val="20"/>
              </w:rPr>
            </w:pPr>
          </w:p>
        </w:tc>
        <w:tc>
          <w:tcPr>
            <w:tcW w:w="984" w:type="dxa"/>
            <w:vMerge/>
            <w:vAlign w:val="center"/>
          </w:tcPr>
          <w:p w:rsidR="00833A26" w:rsidRPr="00C65DC2" w:rsidRDefault="00833A26" w:rsidP="00531D8C">
            <w:pPr>
              <w:tabs>
                <w:tab w:val="num" w:pos="0"/>
              </w:tabs>
              <w:jc w:val="center"/>
              <w:rPr>
                <w:rFonts w:ascii="Cambria" w:hAnsi="Cambria"/>
                <w:b/>
                <w:sz w:val="20"/>
                <w:szCs w:val="20"/>
              </w:rPr>
            </w:pPr>
          </w:p>
        </w:tc>
        <w:tc>
          <w:tcPr>
            <w:tcW w:w="989" w:type="dxa"/>
            <w:vMerge/>
            <w:vAlign w:val="center"/>
          </w:tcPr>
          <w:p w:rsidR="00833A26" w:rsidRPr="00C65DC2" w:rsidRDefault="00833A26" w:rsidP="00531D8C">
            <w:pPr>
              <w:tabs>
                <w:tab w:val="num" w:pos="0"/>
              </w:tabs>
              <w:jc w:val="center"/>
              <w:rPr>
                <w:rFonts w:ascii="Cambria" w:hAnsi="Cambria"/>
                <w:b/>
                <w:sz w:val="20"/>
                <w:szCs w:val="20"/>
              </w:rPr>
            </w:pP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L1 </w:t>
            </w:r>
            <w:r w:rsidRPr="00C65DC2">
              <w:rPr>
                <w:rStyle w:val="Bodytext0"/>
                <w:rFonts w:ascii="Cambria" w:hAnsi="Cambria"/>
                <w:sz w:val="20"/>
                <w:szCs w:val="20"/>
              </w:rPr>
              <w:t>- LOCUINTE TRADITIONALA şi FUNCTIUNI COMPLEMENTARE în TESUT URBAN CONSTITUIT</w:t>
            </w:r>
          </w:p>
        </w:tc>
        <w:tc>
          <w:tcPr>
            <w:tcW w:w="1418"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155,5</w:t>
            </w:r>
            <w:r w:rsidR="002B2CF0" w:rsidRPr="00C65DC2">
              <w:rPr>
                <w:rFonts w:ascii="Cambria" w:hAnsi="Cambria"/>
                <w:sz w:val="20"/>
                <w:szCs w:val="20"/>
              </w:rPr>
              <w:t>2</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114,09</w:t>
            </w:r>
          </w:p>
        </w:tc>
        <w:tc>
          <w:tcPr>
            <w:tcW w:w="1276"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82,0</w:t>
            </w:r>
            <w:r w:rsidR="002B2CF0" w:rsidRPr="00C65DC2">
              <w:rPr>
                <w:rFonts w:ascii="Cambria" w:hAnsi="Cambria"/>
                <w:sz w:val="20"/>
                <w:szCs w:val="20"/>
              </w:rPr>
              <w:t>9</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351,70</w:t>
            </w:r>
          </w:p>
        </w:tc>
        <w:tc>
          <w:tcPr>
            <w:tcW w:w="989"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59,4</w:t>
            </w:r>
            <w:r w:rsidR="002B2CF0" w:rsidRPr="00C65DC2">
              <w:rPr>
                <w:rFonts w:ascii="Cambria" w:hAnsi="Cambria"/>
                <w:sz w:val="20"/>
                <w:szCs w:val="20"/>
              </w:rPr>
              <w:t>1</w:t>
            </w:r>
            <w:r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L2 </w:t>
            </w:r>
            <w:r w:rsidRPr="00C65DC2">
              <w:rPr>
                <w:rStyle w:val="Bodytext0"/>
                <w:rFonts w:ascii="Cambria" w:hAnsi="Cambria"/>
                <w:sz w:val="20"/>
                <w:szCs w:val="20"/>
              </w:rPr>
              <w:t>- LOCUINTE COLECTIVE şi FUNCTIUNI COMPLEMENTARE în TESUT URBAN CONSTITUIT</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0,21</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0,21</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0,04%</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A1 </w:t>
            </w:r>
            <w:r w:rsidRPr="00C65DC2">
              <w:rPr>
                <w:rStyle w:val="Bodytext0"/>
                <w:rFonts w:ascii="Cambria" w:hAnsi="Cambria"/>
                <w:sz w:val="20"/>
                <w:szCs w:val="20"/>
              </w:rPr>
              <w:t>- MICI ÎNTREPRINDERI, COMERT, SERVICII PROFESIONALE,</w:t>
            </w:r>
          </w:p>
          <w:p w:rsidR="00833A26" w:rsidRPr="00C65DC2" w:rsidRDefault="00833A26" w:rsidP="00531D8C">
            <w:pPr>
              <w:jc w:val="center"/>
              <w:rPr>
                <w:rFonts w:ascii="Cambria" w:hAnsi="Cambria"/>
                <w:sz w:val="20"/>
                <w:szCs w:val="20"/>
              </w:rPr>
            </w:pPr>
            <w:r w:rsidRPr="00C65DC2">
              <w:rPr>
                <w:rStyle w:val="Bodytext0"/>
                <w:rFonts w:ascii="Cambria" w:hAnsi="Cambria"/>
                <w:sz w:val="20"/>
                <w:szCs w:val="20"/>
              </w:rPr>
              <w:t>UNITATI MESTESUGARESTI, DEPOZIT UTILAJE AGRICOLE şi AUTO, FERME VEGETALE şi DEPOZITE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19,55</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4,88</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0,46</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24,89</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4,21%</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A1R </w:t>
            </w:r>
            <w:r w:rsidRPr="00C65DC2">
              <w:rPr>
                <w:rStyle w:val="Bodytext0"/>
                <w:rFonts w:ascii="Cambria" w:hAnsi="Cambria"/>
                <w:sz w:val="20"/>
                <w:szCs w:val="20"/>
              </w:rPr>
              <w:t>- MICI ÎNTREPRINDERI, COMERT, SERVICII PROFESIONALE,</w:t>
            </w:r>
          </w:p>
          <w:p w:rsidR="00833A26" w:rsidRPr="00C65DC2" w:rsidRDefault="00833A26" w:rsidP="00531D8C">
            <w:pPr>
              <w:jc w:val="center"/>
              <w:rPr>
                <w:rStyle w:val="BodytextItalic"/>
                <w:rFonts w:ascii="Cambria" w:hAnsi="Cambria"/>
                <w:sz w:val="20"/>
                <w:szCs w:val="20"/>
              </w:rPr>
            </w:pPr>
            <w:r w:rsidRPr="00C65DC2">
              <w:rPr>
                <w:rStyle w:val="Bodytext0"/>
                <w:rFonts w:ascii="Cambria" w:hAnsi="Cambria"/>
                <w:sz w:val="20"/>
                <w:szCs w:val="20"/>
              </w:rPr>
              <w:t>UNITATI MESTESUGARESTI, DEPOZIT UTILAJE AGRICOLE şi AUTO, FERME VEGETALE şi DEPOZITE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10,31</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10,31</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1,74%</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A2 </w:t>
            </w:r>
            <w:r w:rsidRPr="00C65DC2">
              <w:rPr>
                <w:rStyle w:val="Bodytext0"/>
                <w:rFonts w:ascii="Cambria" w:hAnsi="Cambria"/>
                <w:sz w:val="20"/>
                <w:szCs w:val="20"/>
              </w:rPr>
              <w:t>- MICI INTREPRINDERI, COMERT, SERVICII PROFESIONALE,</w:t>
            </w:r>
          </w:p>
          <w:p w:rsidR="00833A26" w:rsidRPr="00C65DC2" w:rsidRDefault="00833A26" w:rsidP="00531D8C">
            <w:pPr>
              <w:jc w:val="center"/>
              <w:rPr>
                <w:rFonts w:ascii="Cambria" w:hAnsi="Cambria"/>
                <w:sz w:val="20"/>
                <w:szCs w:val="20"/>
              </w:rPr>
            </w:pPr>
            <w:r w:rsidRPr="00C65DC2">
              <w:rPr>
                <w:rStyle w:val="Bodytext0"/>
                <w:rFonts w:ascii="Cambria" w:hAnsi="Cambria"/>
                <w:sz w:val="20"/>
                <w:szCs w:val="20"/>
              </w:rPr>
              <w:t>UNITATI MESTESUGARESTI, DEPOZIT UTILAJE AGRICOLE şi AUTO, FERME VEGETALE, DEPOZITE şi FERME AGRO</w:t>
            </w:r>
            <w:r w:rsidRPr="00C65DC2">
              <w:rPr>
                <w:rStyle w:val="Bodytext0"/>
                <w:rFonts w:ascii="Cambria" w:hAnsi="Cambria"/>
                <w:sz w:val="20"/>
                <w:szCs w:val="20"/>
              </w:rPr>
              <w:softHyphen/>
              <w:t>ZOOTEHNICE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23,16</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12,86</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32,11</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68,14</w:t>
            </w:r>
          </w:p>
        </w:tc>
        <w:tc>
          <w:tcPr>
            <w:tcW w:w="989"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11,5</w:t>
            </w:r>
            <w:r w:rsidR="002B2CF0" w:rsidRPr="00C65DC2">
              <w:rPr>
                <w:rFonts w:ascii="Cambria" w:hAnsi="Cambria"/>
                <w:sz w:val="20"/>
                <w:szCs w:val="20"/>
              </w:rPr>
              <w:t>1</w:t>
            </w:r>
            <w:r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A2R </w:t>
            </w:r>
            <w:r w:rsidRPr="00C65DC2">
              <w:rPr>
                <w:rStyle w:val="Bodytext0"/>
                <w:rFonts w:ascii="Cambria" w:hAnsi="Cambria"/>
                <w:sz w:val="20"/>
                <w:szCs w:val="20"/>
              </w:rPr>
              <w:t>- MICI INTREPRINDERI, COMERT, SERVICII PROFESIONALE,</w:t>
            </w:r>
          </w:p>
          <w:p w:rsidR="00833A26" w:rsidRPr="00C65DC2" w:rsidRDefault="00833A26" w:rsidP="00531D8C">
            <w:pPr>
              <w:jc w:val="center"/>
              <w:rPr>
                <w:rStyle w:val="BodytextItalic"/>
                <w:rFonts w:ascii="Cambria" w:hAnsi="Cambria"/>
                <w:sz w:val="20"/>
                <w:szCs w:val="20"/>
              </w:rPr>
            </w:pPr>
            <w:r w:rsidRPr="00C65DC2">
              <w:rPr>
                <w:rStyle w:val="Bodytext0"/>
                <w:rFonts w:ascii="Cambria" w:hAnsi="Cambria"/>
                <w:sz w:val="20"/>
                <w:szCs w:val="20"/>
              </w:rPr>
              <w:t>UNITATI MESTESUGARESTI, DEPOZIT UTILAJE AGRICOLE şi AUTO, FERME VEGETALE, DEPOZITE şi FERME AGRO</w:t>
            </w:r>
            <w:r w:rsidRPr="00C65DC2">
              <w:rPr>
                <w:rStyle w:val="Bodytext0"/>
                <w:rFonts w:ascii="Cambria" w:hAnsi="Cambria"/>
                <w:sz w:val="20"/>
                <w:szCs w:val="20"/>
              </w:rPr>
              <w:softHyphen/>
              <w:t>ZOOTEHNICE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2,41</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0,05</w:t>
            </w:r>
          </w:p>
        </w:tc>
        <w:tc>
          <w:tcPr>
            <w:tcW w:w="984"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2,4</w:t>
            </w:r>
            <w:r w:rsidR="002B2CF0" w:rsidRPr="00C65DC2">
              <w:rPr>
                <w:rFonts w:ascii="Cambria" w:hAnsi="Cambria"/>
                <w:sz w:val="20"/>
                <w:szCs w:val="20"/>
              </w:rPr>
              <w:t>7</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0,42%</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A3 </w:t>
            </w:r>
            <w:r w:rsidRPr="00C65DC2">
              <w:rPr>
                <w:rStyle w:val="Bodytext0"/>
                <w:rFonts w:ascii="Cambria" w:hAnsi="Cambria"/>
                <w:sz w:val="20"/>
                <w:szCs w:val="20"/>
              </w:rPr>
              <w:t>- ZONA UNITATILOR PREDOMINANT INDUSTRIALE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5" w:type="dxa"/>
            <w:vAlign w:val="center"/>
          </w:tcPr>
          <w:p w:rsidR="00833A26" w:rsidRPr="00C65DC2" w:rsidRDefault="00833A26" w:rsidP="00531D8C">
            <w:pPr>
              <w:jc w:val="center"/>
              <w:rPr>
                <w:rFonts w:ascii="Cambria" w:hAnsi="Cambria"/>
                <w:sz w:val="20"/>
                <w:szCs w:val="20"/>
              </w:rPr>
            </w:pPr>
            <w:r w:rsidRPr="00C65DC2">
              <w:rPr>
                <w:rFonts w:ascii="Cambria" w:hAnsi="Cambria"/>
                <w:sz w:val="20"/>
                <w:szCs w:val="20"/>
              </w:rPr>
              <w:t>0</w:t>
            </w:r>
          </w:p>
        </w:tc>
        <w:tc>
          <w:tcPr>
            <w:tcW w:w="1276" w:type="dxa"/>
            <w:vAlign w:val="center"/>
          </w:tcPr>
          <w:p w:rsidR="00833A26" w:rsidRPr="00C65DC2" w:rsidRDefault="00833A26" w:rsidP="00531D8C">
            <w:pPr>
              <w:jc w:val="center"/>
              <w:rPr>
                <w:rFonts w:ascii="Cambria" w:hAnsi="Cambria"/>
              </w:rPr>
            </w:pPr>
            <w:r w:rsidRPr="00C65DC2">
              <w:rPr>
                <w:rFonts w:ascii="Cambria" w:hAnsi="Cambria"/>
                <w:sz w:val="20"/>
                <w:szCs w:val="20"/>
              </w:rPr>
              <w:t>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0,50</w:t>
            </w:r>
          </w:p>
        </w:tc>
        <w:tc>
          <w:tcPr>
            <w:tcW w:w="984" w:type="dxa"/>
            <w:vAlign w:val="center"/>
          </w:tcPr>
          <w:p w:rsidR="00833A26" w:rsidRPr="00C65DC2" w:rsidRDefault="002B2CF0" w:rsidP="00531D8C">
            <w:pPr>
              <w:tabs>
                <w:tab w:val="num" w:pos="0"/>
              </w:tabs>
              <w:jc w:val="center"/>
              <w:rPr>
                <w:rFonts w:ascii="Cambria" w:hAnsi="Cambria"/>
                <w:sz w:val="20"/>
                <w:szCs w:val="20"/>
              </w:rPr>
            </w:pPr>
            <w:r w:rsidRPr="00C65DC2">
              <w:rPr>
                <w:rFonts w:ascii="Cambria" w:hAnsi="Cambria"/>
                <w:sz w:val="20"/>
                <w:szCs w:val="20"/>
              </w:rPr>
              <w:t>0,50</w:t>
            </w:r>
          </w:p>
        </w:tc>
        <w:tc>
          <w:tcPr>
            <w:tcW w:w="989"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0,</w:t>
            </w:r>
            <w:r w:rsidR="002B2CF0" w:rsidRPr="00C65DC2">
              <w:rPr>
                <w:rFonts w:ascii="Cambria" w:hAnsi="Cambria"/>
                <w:sz w:val="20"/>
                <w:szCs w:val="20"/>
              </w:rPr>
              <w:t>08</w:t>
            </w:r>
            <w:r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CA </w:t>
            </w:r>
            <w:r w:rsidRPr="00C65DC2">
              <w:rPr>
                <w:rStyle w:val="Bodytext0"/>
                <w:rFonts w:ascii="Cambria" w:hAnsi="Cambria"/>
                <w:sz w:val="20"/>
                <w:szCs w:val="20"/>
              </w:rPr>
              <w:t>- ZONA DE TIP CENTRAL CU FUNCTIUNI MIXTE SITUATA în INTERIORUL PERIMETRULUI CENTRAL, INCLUSIV LOCUIRE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2,56</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2,3</w:t>
            </w:r>
            <w:r w:rsidR="002B2CF0" w:rsidRPr="00C65DC2">
              <w:rPr>
                <w:rFonts w:ascii="Cambria" w:hAnsi="Cambria"/>
                <w:sz w:val="20"/>
                <w:szCs w:val="20"/>
              </w:rPr>
              <w:t>9</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4,9</w:t>
            </w:r>
            <w:r w:rsidR="002B2CF0" w:rsidRPr="00C65DC2">
              <w:rPr>
                <w:rFonts w:ascii="Cambria" w:hAnsi="Cambria"/>
                <w:sz w:val="20"/>
                <w:szCs w:val="20"/>
              </w:rPr>
              <w:t>6</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0,84%</w:t>
            </w:r>
          </w:p>
        </w:tc>
      </w:tr>
      <w:tr w:rsidR="00833A26" w:rsidRPr="00C65DC2" w:rsidTr="00992633">
        <w:trPr>
          <w:jc w:val="center"/>
        </w:trPr>
        <w:tc>
          <w:tcPr>
            <w:tcW w:w="2970" w:type="dxa"/>
            <w:vAlign w:val="center"/>
          </w:tcPr>
          <w:p w:rsidR="00833A26" w:rsidRPr="00C65DC2" w:rsidRDefault="00833A26" w:rsidP="00531D8C">
            <w:pPr>
              <w:jc w:val="center"/>
              <w:rPr>
                <w:rStyle w:val="BodytextItalic"/>
                <w:rFonts w:ascii="Cambria" w:hAnsi="Cambria"/>
                <w:sz w:val="20"/>
                <w:szCs w:val="20"/>
              </w:rPr>
            </w:pPr>
            <w:r w:rsidRPr="00C65DC2">
              <w:rPr>
                <w:rStyle w:val="BodytextItalic"/>
                <w:rFonts w:ascii="Cambria" w:hAnsi="Cambria"/>
                <w:sz w:val="20"/>
                <w:szCs w:val="20"/>
              </w:rPr>
              <w:t xml:space="preserve">CAR </w:t>
            </w:r>
            <w:r w:rsidRPr="00C65DC2">
              <w:rPr>
                <w:rStyle w:val="Bodytext0"/>
                <w:rFonts w:ascii="Cambria" w:hAnsi="Cambria"/>
                <w:sz w:val="20"/>
                <w:szCs w:val="20"/>
              </w:rPr>
              <w:t>- ZONA DE TIP CENTRAL CU FUNCTIUNI MIXTE SITUATA în INTERIORUL PERIMETRULUI CENTRAL, INCLUSIV LOCUIRE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5,17</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5,17</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0,87%</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CB1 </w:t>
            </w:r>
            <w:r w:rsidRPr="00C65DC2">
              <w:rPr>
                <w:rStyle w:val="Bodytext0"/>
                <w:rFonts w:ascii="Cambria" w:hAnsi="Cambria"/>
                <w:sz w:val="20"/>
                <w:szCs w:val="20"/>
              </w:rPr>
              <w:t>- ZONA DE TIP CENTRAL CU FUNCTIUNI MIXTE SITUATA în AFARA PERIMETRULUI CENTRAL, INCLUSIV LOCUIRE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5"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8,2</w:t>
            </w:r>
            <w:r w:rsidR="002B2CF0" w:rsidRPr="00C65DC2">
              <w:rPr>
                <w:rFonts w:ascii="Cambria" w:hAnsi="Cambria"/>
                <w:sz w:val="20"/>
                <w:szCs w:val="20"/>
              </w:rPr>
              <w:t>7</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1,33</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9,60</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1,62</w:t>
            </w:r>
            <w:r w:rsidR="002B2CF0"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Style w:val="BodytextItalic"/>
                <w:rFonts w:ascii="Cambria" w:hAnsi="Cambria"/>
                <w:sz w:val="20"/>
                <w:szCs w:val="20"/>
              </w:rPr>
            </w:pPr>
            <w:r w:rsidRPr="00C65DC2">
              <w:rPr>
                <w:rStyle w:val="BodytextItalic"/>
                <w:rFonts w:ascii="Cambria" w:hAnsi="Cambria"/>
                <w:sz w:val="20"/>
                <w:szCs w:val="20"/>
              </w:rPr>
              <w:t xml:space="preserve">CB1R </w:t>
            </w:r>
            <w:r w:rsidRPr="00C65DC2">
              <w:rPr>
                <w:rStyle w:val="Bodytext0"/>
                <w:rFonts w:ascii="Cambria" w:hAnsi="Cambria"/>
                <w:sz w:val="20"/>
                <w:szCs w:val="20"/>
              </w:rPr>
              <w:t>- ZONA DE TIP CENTRAL CU FUNCTIUNI MIXTE SITUATA în AFARA PERIMETRULUI CENTRAL, INCLUSIV LOCUIRE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0,41</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0,41</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0,07</w:t>
            </w:r>
            <w:r w:rsidR="002B2CF0"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Style w:val="BodytextItalic"/>
                <w:rFonts w:ascii="Cambria" w:hAnsi="Cambria"/>
                <w:sz w:val="20"/>
                <w:szCs w:val="20"/>
              </w:rPr>
            </w:pPr>
            <w:r w:rsidRPr="00C65DC2">
              <w:rPr>
                <w:rStyle w:val="BodytextItalic"/>
                <w:rFonts w:ascii="Cambria" w:hAnsi="Cambria"/>
                <w:sz w:val="20"/>
                <w:szCs w:val="20"/>
              </w:rPr>
              <w:t xml:space="preserve">CB2 </w:t>
            </w:r>
            <w:r w:rsidRPr="00C65DC2">
              <w:rPr>
                <w:rStyle w:val="Bodytext0"/>
                <w:rFonts w:ascii="Cambria" w:hAnsi="Cambria"/>
                <w:sz w:val="20"/>
                <w:szCs w:val="20"/>
              </w:rPr>
              <w:t>- ZONA DE TIP CENTRAL CU FUNCTIUNI MIXTE SITUATA în AFARA PERIMETRULUI CENTRAL, INCLUSIV LOCUIRE</w:t>
            </w:r>
          </w:p>
        </w:tc>
        <w:tc>
          <w:tcPr>
            <w:tcW w:w="1418"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0,6</w:t>
            </w:r>
            <w:r w:rsidR="002B2CF0" w:rsidRPr="00C65DC2">
              <w:rPr>
                <w:rFonts w:ascii="Cambria" w:hAnsi="Cambria"/>
                <w:sz w:val="20"/>
                <w:szCs w:val="20"/>
              </w:rPr>
              <w:t>1</w:t>
            </w:r>
          </w:p>
        </w:tc>
        <w:tc>
          <w:tcPr>
            <w:tcW w:w="1275" w:type="dxa"/>
            <w:vAlign w:val="center"/>
          </w:tcPr>
          <w:p w:rsidR="00833A26" w:rsidRPr="00C65DC2" w:rsidRDefault="00833A26" w:rsidP="00531D8C">
            <w:pPr>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531D8C">
            <w:pPr>
              <w:jc w:val="center"/>
              <w:rPr>
                <w:rFonts w:ascii="Cambria" w:hAnsi="Cambria"/>
              </w:rPr>
            </w:pPr>
            <w:r w:rsidRPr="00C65DC2">
              <w:rPr>
                <w:rFonts w:ascii="Cambria" w:hAnsi="Cambria"/>
                <w:sz w:val="20"/>
                <w:szCs w:val="20"/>
              </w:rPr>
              <w:t>0,00</w:t>
            </w:r>
          </w:p>
        </w:tc>
        <w:tc>
          <w:tcPr>
            <w:tcW w:w="992" w:type="dxa"/>
            <w:vAlign w:val="center"/>
          </w:tcPr>
          <w:p w:rsidR="00833A26" w:rsidRPr="00C65DC2" w:rsidRDefault="00833A26" w:rsidP="00531D8C">
            <w:pPr>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0,6</w:t>
            </w:r>
            <w:r w:rsidR="002B2CF0" w:rsidRPr="00C65DC2">
              <w:rPr>
                <w:rFonts w:ascii="Cambria" w:hAnsi="Cambria"/>
                <w:sz w:val="20"/>
                <w:szCs w:val="20"/>
              </w:rPr>
              <w:t>1</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0,10%</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IS </w:t>
            </w:r>
            <w:r w:rsidRPr="00C65DC2">
              <w:rPr>
                <w:rStyle w:val="Bodytext0"/>
                <w:rFonts w:ascii="Cambria" w:hAnsi="Cambria"/>
                <w:sz w:val="20"/>
                <w:szCs w:val="20"/>
              </w:rPr>
              <w:t>- INSTITUTII şi SERVICII PUBLICE</w:t>
            </w:r>
          </w:p>
        </w:tc>
        <w:tc>
          <w:tcPr>
            <w:tcW w:w="1418"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1,9</w:t>
            </w:r>
            <w:r w:rsidR="002B2CF0" w:rsidRPr="00C65DC2">
              <w:rPr>
                <w:rFonts w:ascii="Cambria" w:hAnsi="Cambria"/>
                <w:sz w:val="20"/>
                <w:szCs w:val="20"/>
              </w:rPr>
              <w:t>9</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0,62</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1,27</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3,89</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0,66%</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T </w:t>
            </w:r>
            <w:r w:rsidRPr="00C65DC2">
              <w:rPr>
                <w:rStyle w:val="Bodytext0"/>
                <w:rFonts w:ascii="Cambria" w:hAnsi="Cambria"/>
                <w:sz w:val="20"/>
                <w:szCs w:val="20"/>
              </w:rPr>
              <w:t>- CAI DE COMUNI CATIE RUTIERA</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24,63</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48,15</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7,47</w:t>
            </w:r>
          </w:p>
        </w:tc>
        <w:tc>
          <w:tcPr>
            <w:tcW w:w="992"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0</w:t>
            </w:r>
            <w:r w:rsidR="002B2CF0" w:rsidRPr="00C65DC2">
              <w:rPr>
                <w:rFonts w:ascii="Cambria" w:hAnsi="Cambria"/>
                <w:sz w:val="20"/>
                <w:szCs w:val="20"/>
              </w:rPr>
              <w:t>,44</w:t>
            </w:r>
          </w:p>
        </w:tc>
        <w:tc>
          <w:tcPr>
            <w:tcW w:w="984"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80,</w:t>
            </w:r>
            <w:r w:rsidR="002B2CF0" w:rsidRPr="00C65DC2">
              <w:rPr>
                <w:rFonts w:ascii="Cambria" w:hAnsi="Cambria"/>
                <w:sz w:val="20"/>
                <w:szCs w:val="20"/>
              </w:rPr>
              <w:t>70</w:t>
            </w:r>
          </w:p>
        </w:tc>
        <w:tc>
          <w:tcPr>
            <w:tcW w:w="989"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13,</w:t>
            </w:r>
            <w:r w:rsidR="002B2CF0" w:rsidRPr="00C65DC2">
              <w:rPr>
                <w:rFonts w:ascii="Cambria" w:hAnsi="Cambria"/>
                <w:sz w:val="20"/>
                <w:szCs w:val="20"/>
              </w:rPr>
              <w:t>63</w:t>
            </w:r>
            <w:r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V1 </w:t>
            </w:r>
            <w:r w:rsidRPr="00C65DC2">
              <w:rPr>
                <w:rStyle w:val="Bodytext0"/>
                <w:rFonts w:ascii="Cambria" w:hAnsi="Cambria"/>
                <w:sz w:val="20"/>
                <w:szCs w:val="20"/>
              </w:rPr>
              <w:t>- SPATII PLANTATE CU ACCES NELIMITAT: PARCURI, GRADINI, SCUARURI, FASII PLANTATE.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2,37</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3,4</w:t>
            </w:r>
            <w:r w:rsidR="002B2CF0" w:rsidRPr="00C65DC2">
              <w:rPr>
                <w:rFonts w:ascii="Cambria" w:hAnsi="Cambria"/>
                <w:sz w:val="20"/>
                <w:szCs w:val="20"/>
              </w:rPr>
              <w:t>3</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5,80</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0,98%</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V2 </w:t>
            </w:r>
            <w:r w:rsidRPr="00C65DC2">
              <w:rPr>
                <w:rStyle w:val="Bodytext0"/>
                <w:rFonts w:ascii="Cambria" w:hAnsi="Cambria"/>
                <w:sz w:val="20"/>
                <w:szCs w:val="20"/>
              </w:rPr>
              <w:t>- SPATII PLANTATE PENTRU AGREMENT şi SPORT</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1,03</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1,03</w:t>
            </w:r>
          </w:p>
        </w:tc>
        <w:tc>
          <w:tcPr>
            <w:tcW w:w="989"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0,1</w:t>
            </w:r>
            <w:r w:rsidR="002B2CF0" w:rsidRPr="00C65DC2">
              <w:rPr>
                <w:rFonts w:ascii="Cambria" w:hAnsi="Cambria"/>
                <w:sz w:val="20"/>
                <w:szCs w:val="20"/>
              </w:rPr>
              <w:t>7</w:t>
            </w:r>
            <w:r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Style w:val="BodytextItalic"/>
                <w:rFonts w:ascii="Cambria" w:hAnsi="Cambria"/>
                <w:sz w:val="20"/>
                <w:szCs w:val="20"/>
              </w:rPr>
            </w:pPr>
            <w:r w:rsidRPr="00C65DC2">
              <w:rPr>
                <w:rStyle w:val="BodytextItalic"/>
                <w:rFonts w:ascii="Cambria" w:hAnsi="Cambria"/>
                <w:sz w:val="20"/>
                <w:szCs w:val="20"/>
              </w:rPr>
              <w:t xml:space="preserve">V2R </w:t>
            </w:r>
            <w:r w:rsidRPr="00C65DC2">
              <w:rPr>
                <w:rStyle w:val="Bodytext0"/>
                <w:rFonts w:ascii="Cambria" w:hAnsi="Cambria"/>
                <w:sz w:val="20"/>
                <w:szCs w:val="20"/>
              </w:rPr>
              <w:t>- SPATII PLANTATE PENTRU AGREMENT şi SPORT</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0,8</w:t>
            </w:r>
            <w:r w:rsidR="002B2CF0" w:rsidRPr="00C65DC2">
              <w:rPr>
                <w:rFonts w:ascii="Cambria" w:hAnsi="Cambria"/>
                <w:sz w:val="20"/>
                <w:szCs w:val="20"/>
              </w:rPr>
              <w:t>2</w:t>
            </w:r>
          </w:p>
        </w:tc>
        <w:tc>
          <w:tcPr>
            <w:tcW w:w="984"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0,8</w:t>
            </w:r>
            <w:r w:rsidR="002B2CF0" w:rsidRPr="00C65DC2">
              <w:rPr>
                <w:rFonts w:ascii="Cambria" w:hAnsi="Cambria"/>
                <w:sz w:val="20"/>
                <w:szCs w:val="20"/>
              </w:rPr>
              <w:t>2</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0,14%</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V3 </w:t>
            </w:r>
            <w:r w:rsidRPr="00C65DC2">
              <w:rPr>
                <w:rStyle w:val="Bodytext0"/>
                <w:rFonts w:ascii="Cambria" w:hAnsi="Cambria"/>
                <w:sz w:val="20"/>
                <w:szCs w:val="20"/>
              </w:rPr>
              <w:t>- SPATII PLANTATE şi FASII PLANTATE DE PROTECTIE IMPOTRIVA RISCURILOR NATURALE SAU ANTROPICE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9,92</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3,0</w:t>
            </w:r>
            <w:r w:rsidR="002B2CF0" w:rsidRPr="00C65DC2">
              <w:rPr>
                <w:rFonts w:ascii="Cambria" w:hAnsi="Cambria"/>
                <w:sz w:val="20"/>
                <w:szCs w:val="20"/>
              </w:rPr>
              <w:t>7</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12,9</w:t>
            </w:r>
            <w:r w:rsidR="002B2CF0" w:rsidRPr="00C65DC2">
              <w:rPr>
                <w:rFonts w:ascii="Cambria" w:hAnsi="Cambria"/>
                <w:sz w:val="20"/>
                <w:szCs w:val="20"/>
              </w:rPr>
              <w:t>9</w:t>
            </w:r>
          </w:p>
        </w:tc>
        <w:tc>
          <w:tcPr>
            <w:tcW w:w="989"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2,</w:t>
            </w:r>
            <w:r w:rsidR="002B2CF0" w:rsidRPr="00C65DC2">
              <w:rPr>
                <w:rFonts w:ascii="Cambria" w:hAnsi="Cambria"/>
                <w:sz w:val="20"/>
                <w:szCs w:val="20"/>
              </w:rPr>
              <w:t>19</w:t>
            </w:r>
            <w:r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G1 </w:t>
            </w:r>
            <w:r w:rsidRPr="00C65DC2">
              <w:rPr>
                <w:rStyle w:val="Bodytext0"/>
                <w:rFonts w:ascii="Cambria" w:hAnsi="Cambria"/>
                <w:sz w:val="20"/>
                <w:szCs w:val="20"/>
              </w:rPr>
              <w:t>- GOSPODARI E COMUNALA şi ECHIPAMENTE TEHNICO- EDILITARE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0,54</w:t>
            </w:r>
          </w:p>
        </w:tc>
        <w:tc>
          <w:tcPr>
            <w:tcW w:w="1275" w:type="dxa"/>
            <w:vAlign w:val="center"/>
          </w:tcPr>
          <w:p w:rsidR="00833A26" w:rsidRPr="00C65DC2" w:rsidRDefault="002B2CF0" w:rsidP="00531D8C">
            <w:pPr>
              <w:tabs>
                <w:tab w:val="num" w:pos="0"/>
              </w:tabs>
              <w:jc w:val="center"/>
              <w:rPr>
                <w:rFonts w:ascii="Cambria" w:hAnsi="Cambria"/>
                <w:sz w:val="20"/>
                <w:szCs w:val="20"/>
              </w:rPr>
            </w:pPr>
            <w:r w:rsidRPr="00C65DC2">
              <w:rPr>
                <w:rFonts w:ascii="Cambria" w:hAnsi="Cambria"/>
                <w:sz w:val="20"/>
                <w:szCs w:val="20"/>
              </w:rPr>
              <w:t>0</w:t>
            </w:r>
            <w:r w:rsidR="00833A26" w:rsidRPr="00C65DC2">
              <w:rPr>
                <w:rFonts w:ascii="Cambria" w:hAnsi="Cambria"/>
                <w:sz w:val="20"/>
                <w:szCs w:val="20"/>
              </w:rPr>
              <w:t>,68</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0,39</w:t>
            </w:r>
          </w:p>
        </w:tc>
        <w:tc>
          <w:tcPr>
            <w:tcW w:w="984"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1,6</w:t>
            </w:r>
            <w:r w:rsidR="002B2CF0" w:rsidRPr="00C65DC2">
              <w:rPr>
                <w:rFonts w:ascii="Cambria" w:hAnsi="Cambria"/>
                <w:sz w:val="20"/>
                <w:szCs w:val="20"/>
              </w:rPr>
              <w:t>2</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0,27%</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 xml:space="preserve">G2 </w:t>
            </w:r>
            <w:r w:rsidRPr="00C65DC2">
              <w:rPr>
                <w:rStyle w:val="Bodytext0"/>
                <w:rFonts w:ascii="Cambria" w:hAnsi="Cambria"/>
                <w:sz w:val="20"/>
                <w:szCs w:val="20"/>
              </w:rPr>
              <w:t>- CIMITIRE</w:t>
            </w:r>
          </w:p>
        </w:tc>
        <w:tc>
          <w:tcPr>
            <w:tcW w:w="1418"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1,4</w:t>
            </w:r>
            <w:r w:rsidR="002B2CF0" w:rsidRPr="00C65DC2">
              <w:rPr>
                <w:rFonts w:ascii="Cambria" w:hAnsi="Cambria"/>
                <w:sz w:val="20"/>
                <w:szCs w:val="20"/>
              </w:rPr>
              <w:t>2</w:t>
            </w:r>
          </w:p>
        </w:tc>
        <w:tc>
          <w:tcPr>
            <w:tcW w:w="1275"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1,3</w:t>
            </w:r>
            <w:r w:rsidR="002B2CF0" w:rsidRPr="00C65DC2">
              <w:rPr>
                <w:rFonts w:ascii="Cambria" w:hAnsi="Cambria"/>
                <w:sz w:val="20"/>
                <w:szCs w:val="20"/>
              </w:rPr>
              <w:t>7</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0,51</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3,30</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0,56</w:t>
            </w:r>
            <w:r w:rsidR="002B2CF0"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0"/>
                <w:rFonts w:ascii="Cambria" w:hAnsi="Cambria"/>
                <w:sz w:val="20"/>
                <w:szCs w:val="20"/>
              </w:rPr>
              <w:t>APE</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1,74</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1276" w:type="dxa"/>
            <w:vAlign w:val="center"/>
          </w:tcPr>
          <w:p w:rsidR="00833A26" w:rsidRPr="00C65DC2" w:rsidRDefault="00833A26" w:rsidP="002B2CF0">
            <w:pPr>
              <w:tabs>
                <w:tab w:val="num" w:pos="0"/>
              </w:tabs>
              <w:jc w:val="center"/>
              <w:rPr>
                <w:rFonts w:ascii="Cambria" w:hAnsi="Cambria"/>
                <w:sz w:val="20"/>
                <w:szCs w:val="20"/>
              </w:rPr>
            </w:pPr>
            <w:r w:rsidRPr="00C65DC2">
              <w:rPr>
                <w:rFonts w:ascii="Cambria" w:hAnsi="Cambria"/>
                <w:sz w:val="20"/>
                <w:szCs w:val="20"/>
              </w:rPr>
              <w:t>1,0</w:t>
            </w:r>
            <w:r w:rsidR="002B2CF0" w:rsidRPr="00C65DC2">
              <w:rPr>
                <w:rFonts w:ascii="Cambria" w:hAnsi="Cambria"/>
                <w:sz w:val="20"/>
                <w:szCs w:val="20"/>
              </w:rPr>
              <w:t>6</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0,00</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2,80</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0,47</w:t>
            </w:r>
            <w:r w:rsidR="002B2CF0" w:rsidRPr="00C65DC2">
              <w:rPr>
                <w:rFonts w:ascii="Cambria" w:hAnsi="Cambria"/>
                <w:sz w:val="20"/>
                <w:szCs w:val="20"/>
              </w:rPr>
              <w:t>%</w:t>
            </w:r>
          </w:p>
        </w:tc>
      </w:tr>
      <w:tr w:rsidR="00833A26" w:rsidRPr="00C65DC2" w:rsidTr="00992633">
        <w:trPr>
          <w:jc w:val="center"/>
        </w:trPr>
        <w:tc>
          <w:tcPr>
            <w:tcW w:w="2970" w:type="dxa"/>
            <w:vAlign w:val="center"/>
          </w:tcPr>
          <w:p w:rsidR="00833A26" w:rsidRPr="00C65DC2" w:rsidRDefault="00833A26" w:rsidP="00531D8C">
            <w:pPr>
              <w:jc w:val="center"/>
              <w:rPr>
                <w:rFonts w:ascii="Cambria" w:hAnsi="Cambria"/>
                <w:sz w:val="20"/>
                <w:szCs w:val="20"/>
              </w:rPr>
            </w:pPr>
            <w:r w:rsidRPr="00C65DC2">
              <w:rPr>
                <w:rStyle w:val="BodytextItalic"/>
                <w:rFonts w:ascii="Cambria" w:hAnsi="Cambria"/>
                <w:sz w:val="20"/>
                <w:szCs w:val="20"/>
              </w:rPr>
              <w:t>TOTAL INTRAVILAN PROPUS</w:t>
            </w:r>
          </w:p>
        </w:tc>
        <w:tc>
          <w:tcPr>
            <w:tcW w:w="1418"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245,29</w:t>
            </w:r>
          </w:p>
        </w:tc>
        <w:tc>
          <w:tcPr>
            <w:tcW w:w="1275"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181,19</w:t>
            </w:r>
          </w:p>
        </w:tc>
        <w:tc>
          <w:tcPr>
            <w:tcW w:w="1276"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120,36</w:t>
            </w:r>
          </w:p>
        </w:tc>
        <w:tc>
          <w:tcPr>
            <w:tcW w:w="992"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44,65</w:t>
            </w:r>
          </w:p>
        </w:tc>
        <w:tc>
          <w:tcPr>
            <w:tcW w:w="984"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591,51</w:t>
            </w:r>
          </w:p>
        </w:tc>
        <w:tc>
          <w:tcPr>
            <w:tcW w:w="989" w:type="dxa"/>
            <w:vAlign w:val="center"/>
          </w:tcPr>
          <w:p w:rsidR="00833A26" w:rsidRPr="00C65DC2" w:rsidRDefault="00833A26" w:rsidP="00531D8C">
            <w:pPr>
              <w:tabs>
                <w:tab w:val="num" w:pos="0"/>
              </w:tabs>
              <w:jc w:val="center"/>
              <w:rPr>
                <w:rFonts w:ascii="Cambria" w:hAnsi="Cambria"/>
                <w:sz w:val="20"/>
                <w:szCs w:val="20"/>
              </w:rPr>
            </w:pPr>
            <w:r w:rsidRPr="00C65DC2">
              <w:rPr>
                <w:rFonts w:ascii="Cambria" w:hAnsi="Cambria"/>
                <w:sz w:val="20"/>
                <w:szCs w:val="20"/>
              </w:rPr>
              <w:t>100,00%</w:t>
            </w:r>
          </w:p>
        </w:tc>
      </w:tr>
    </w:tbl>
    <w:p w:rsidR="00833A26" w:rsidRPr="00C65DC2" w:rsidRDefault="00833A26" w:rsidP="00833A26">
      <w:pPr>
        <w:tabs>
          <w:tab w:val="num" w:pos="0"/>
        </w:tabs>
        <w:spacing w:line="360" w:lineRule="auto"/>
        <w:rPr>
          <w:rFonts w:ascii="Cambria" w:hAnsi="Cambria"/>
          <w:sz w:val="23"/>
          <w:szCs w:val="23"/>
          <w:highlight w:val="yellow"/>
        </w:rPr>
      </w:pPr>
    </w:p>
    <w:p w:rsidR="00833A26" w:rsidRPr="00C65DC2" w:rsidRDefault="00833A26" w:rsidP="006D359D">
      <w:pPr>
        <w:tabs>
          <w:tab w:val="num" w:pos="0"/>
        </w:tabs>
        <w:spacing w:line="360" w:lineRule="auto"/>
        <w:jc w:val="center"/>
        <w:rPr>
          <w:rFonts w:ascii="Cambria" w:hAnsi="Cambria"/>
          <w:i/>
          <w:szCs w:val="23"/>
        </w:rPr>
      </w:pPr>
      <w:r w:rsidRPr="00C65DC2">
        <w:rPr>
          <w:rFonts w:ascii="Cambria" w:hAnsi="Cambria"/>
          <w:i/>
          <w:szCs w:val="23"/>
        </w:rPr>
        <w:t xml:space="preserve">Tabel nr. </w:t>
      </w:r>
      <w:r w:rsidR="006D359D" w:rsidRPr="00C65DC2">
        <w:rPr>
          <w:rFonts w:ascii="Cambria" w:hAnsi="Cambria"/>
          <w:i/>
          <w:szCs w:val="23"/>
        </w:rPr>
        <w:t>3</w:t>
      </w:r>
      <w:r w:rsidR="00AD77A6">
        <w:rPr>
          <w:rFonts w:ascii="Cambria" w:hAnsi="Cambria"/>
          <w:i/>
          <w:szCs w:val="23"/>
        </w:rPr>
        <w:t>7</w:t>
      </w:r>
      <w:r w:rsidRPr="00C65DC2">
        <w:rPr>
          <w:rFonts w:ascii="Cambria" w:hAnsi="Cambria"/>
          <w:i/>
          <w:szCs w:val="23"/>
        </w:rPr>
        <w:t xml:space="preserve"> Bilanţul teritorial propus pe trupuri de intravilan comuna Nalbant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514"/>
        <w:gridCol w:w="930"/>
        <w:gridCol w:w="1246"/>
      </w:tblGrid>
      <w:tr w:rsidR="00833A26" w:rsidRPr="00C65DC2" w:rsidTr="00531D8C">
        <w:trPr>
          <w:jc w:val="center"/>
        </w:trPr>
        <w:tc>
          <w:tcPr>
            <w:tcW w:w="9576" w:type="dxa"/>
            <w:gridSpan w:val="4"/>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BILANŢ TERITORIAL – TRUPURI DE INTRAVILAN COMUNA NALBANT - PROPUNERE</w:t>
            </w:r>
          </w:p>
        </w:tc>
      </w:tr>
      <w:tr w:rsidR="00833A26" w:rsidRPr="00C65DC2" w:rsidTr="00531D8C">
        <w:trPr>
          <w:jc w:val="center"/>
        </w:trPr>
        <w:tc>
          <w:tcPr>
            <w:tcW w:w="9576" w:type="dxa"/>
            <w:gridSpan w:val="4"/>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COMUNA NALBANT</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TRUP</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DESTINAŢIE</w:t>
            </w:r>
          </w:p>
        </w:tc>
        <w:tc>
          <w:tcPr>
            <w:tcW w:w="857"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S. (ha)</w:t>
            </w:r>
          </w:p>
        </w:tc>
        <w:tc>
          <w:tcPr>
            <w:tcW w:w="1246"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T1</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Trup principal – localitatea Nalbant</w:t>
            </w:r>
          </w:p>
        </w:tc>
        <w:tc>
          <w:tcPr>
            <w:tcW w:w="857" w:type="dxa"/>
            <w:vAlign w:val="center"/>
          </w:tcPr>
          <w:p w:rsidR="00833A26" w:rsidRPr="00C65DC2" w:rsidRDefault="00833A26" w:rsidP="002B2CF0">
            <w:pPr>
              <w:tabs>
                <w:tab w:val="num" w:pos="0"/>
              </w:tabs>
              <w:spacing w:after="120"/>
              <w:jc w:val="center"/>
              <w:rPr>
                <w:rFonts w:ascii="Cambria" w:hAnsi="Cambria"/>
              </w:rPr>
            </w:pPr>
            <w:r w:rsidRPr="00C65DC2">
              <w:rPr>
                <w:rFonts w:ascii="Cambria" w:hAnsi="Cambria"/>
              </w:rPr>
              <w:t>245,</w:t>
            </w:r>
            <w:r w:rsidR="002B2CF0" w:rsidRPr="00C65DC2">
              <w:rPr>
                <w:rFonts w:ascii="Cambria" w:hAnsi="Cambria"/>
              </w:rPr>
              <w:t>30</w:t>
            </w:r>
          </w:p>
        </w:tc>
        <w:tc>
          <w:tcPr>
            <w:tcW w:w="1246" w:type="dxa"/>
            <w:vAlign w:val="center"/>
          </w:tcPr>
          <w:p w:rsidR="00833A26" w:rsidRPr="00C65DC2" w:rsidRDefault="00833A26" w:rsidP="002B2CF0">
            <w:pPr>
              <w:tabs>
                <w:tab w:val="num" w:pos="0"/>
              </w:tabs>
              <w:spacing w:after="120"/>
              <w:jc w:val="center"/>
              <w:rPr>
                <w:rFonts w:ascii="Cambria" w:hAnsi="Cambria"/>
              </w:rPr>
            </w:pPr>
            <w:r w:rsidRPr="00C65DC2">
              <w:rPr>
                <w:rFonts w:ascii="Cambria" w:hAnsi="Cambria"/>
              </w:rPr>
              <w:t>41,4</w:t>
            </w:r>
            <w:r w:rsidR="002B2CF0" w:rsidRPr="00C65DC2">
              <w:rPr>
                <w:rFonts w:ascii="Cambria" w:hAnsi="Cambria"/>
              </w:rPr>
              <w:t>4</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T2</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Trup principal localitatea Nicolae Bălcescu</w:t>
            </w:r>
          </w:p>
        </w:tc>
        <w:tc>
          <w:tcPr>
            <w:tcW w:w="857" w:type="dxa"/>
            <w:vAlign w:val="center"/>
          </w:tcPr>
          <w:p w:rsidR="00833A26" w:rsidRPr="00C65DC2" w:rsidRDefault="00833A26" w:rsidP="002B2CF0">
            <w:pPr>
              <w:tabs>
                <w:tab w:val="num" w:pos="0"/>
              </w:tabs>
              <w:spacing w:after="120"/>
              <w:jc w:val="center"/>
              <w:rPr>
                <w:rFonts w:ascii="Cambria" w:hAnsi="Cambria"/>
              </w:rPr>
            </w:pPr>
            <w:r w:rsidRPr="00C65DC2">
              <w:rPr>
                <w:rFonts w:ascii="Cambria" w:hAnsi="Cambria"/>
              </w:rPr>
              <w:t>181,</w:t>
            </w:r>
            <w:r w:rsidR="002B2CF0" w:rsidRPr="00C65DC2">
              <w:rPr>
                <w:rFonts w:ascii="Cambria" w:hAnsi="Cambria"/>
              </w:rPr>
              <w:t>20</w:t>
            </w:r>
          </w:p>
        </w:tc>
        <w:tc>
          <w:tcPr>
            <w:tcW w:w="1246" w:type="dxa"/>
            <w:vAlign w:val="center"/>
          </w:tcPr>
          <w:p w:rsidR="00833A26" w:rsidRPr="00C65DC2" w:rsidRDefault="00833A26" w:rsidP="002B2CF0">
            <w:pPr>
              <w:tabs>
                <w:tab w:val="num" w:pos="0"/>
              </w:tabs>
              <w:spacing w:after="120"/>
              <w:jc w:val="center"/>
              <w:rPr>
                <w:rFonts w:ascii="Cambria" w:hAnsi="Cambria"/>
              </w:rPr>
            </w:pPr>
            <w:r w:rsidRPr="00C65DC2">
              <w:rPr>
                <w:rFonts w:ascii="Cambria" w:hAnsi="Cambria"/>
              </w:rPr>
              <w:t>30,6</w:t>
            </w:r>
            <w:r w:rsidR="002B2CF0" w:rsidRPr="00C65DC2">
              <w:rPr>
                <w:rFonts w:ascii="Cambria" w:hAnsi="Cambria"/>
              </w:rPr>
              <w:t>1</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T2.1</w:t>
            </w:r>
          </w:p>
        </w:tc>
        <w:tc>
          <w:tcPr>
            <w:tcW w:w="6514"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Terenuri destinate unităţii agro-zootehnice – Nicolae Bălcescu</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10,26</w:t>
            </w:r>
          </w:p>
        </w:tc>
        <w:tc>
          <w:tcPr>
            <w:tcW w:w="1246" w:type="dxa"/>
            <w:vAlign w:val="center"/>
          </w:tcPr>
          <w:p w:rsidR="00833A26" w:rsidRPr="00C65DC2" w:rsidRDefault="00833A26" w:rsidP="002B2CF0">
            <w:pPr>
              <w:tabs>
                <w:tab w:val="num" w:pos="0"/>
              </w:tabs>
              <w:spacing w:after="120"/>
              <w:jc w:val="center"/>
              <w:rPr>
                <w:rFonts w:ascii="Cambria" w:hAnsi="Cambria"/>
              </w:rPr>
            </w:pPr>
            <w:r w:rsidRPr="00C65DC2">
              <w:rPr>
                <w:rFonts w:ascii="Cambria" w:hAnsi="Cambria"/>
              </w:rPr>
              <w:t>1,7</w:t>
            </w:r>
            <w:r w:rsidR="002B2CF0" w:rsidRPr="00C65DC2">
              <w:rPr>
                <w:rFonts w:ascii="Cambria" w:hAnsi="Cambria"/>
              </w:rPr>
              <w:t>3</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T2.2</w:t>
            </w:r>
          </w:p>
        </w:tc>
        <w:tc>
          <w:tcPr>
            <w:tcW w:w="6514"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Terenuri destinate unităţii agro-zootehnice – Nicolae Bălcescu</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0,10</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0,02</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T2.3</w:t>
            </w:r>
          </w:p>
        </w:tc>
        <w:tc>
          <w:tcPr>
            <w:tcW w:w="6514"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Staţie de epurare - Nicolae Bălcescu</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0,06</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0,01</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T2.4</w:t>
            </w:r>
          </w:p>
        </w:tc>
        <w:tc>
          <w:tcPr>
            <w:tcW w:w="6514"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Teren şi sală de sport</w:t>
            </w:r>
          </w:p>
        </w:tc>
        <w:tc>
          <w:tcPr>
            <w:tcW w:w="857" w:type="dxa"/>
            <w:vAlign w:val="center"/>
          </w:tcPr>
          <w:p w:rsidR="00833A26" w:rsidRPr="00C65DC2" w:rsidRDefault="00833A26" w:rsidP="00B0707B">
            <w:pPr>
              <w:tabs>
                <w:tab w:val="num" w:pos="0"/>
              </w:tabs>
              <w:spacing w:after="120"/>
              <w:jc w:val="center"/>
              <w:rPr>
                <w:rFonts w:ascii="Cambria" w:hAnsi="Cambria"/>
              </w:rPr>
            </w:pPr>
            <w:r w:rsidRPr="00C65DC2">
              <w:rPr>
                <w:rFonts w:ascii="Cambria" w:hAnsi="Cambria"/>
              </w:rPr>
              <w:t>0,8</w:t>
            </w:r>
            <w:r w:rsidR="00B0707B" w:rsidRPr="00C65DC2">
              <w:rPr>
                <w:rFonts w:ascii="Cambria" w:hAnsi="Cambria"/>
              </w:rPr>
              <w:t>2</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0,14</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T3</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Trup principal – localitatea Trestenic</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120,36</w:t>
            </w:r>
          </w:p>
        </w:tc>
        <w:tc>
          <w:tcPr>
            <w:tcW w:w="1246" w:type="dxa"/>
            <w:vAlign w:val="center"/>
          </w:tcPr>
          <w:p w:rsidR="00833A26" w:rsidRPr="00C65DC2" w:rsidRDefault="00833A26" w:rsidP="00B0707B">
            <w:pPr>
              <w:tabs>
                <w:tab w:val="num" w:pos="0"/>
              </w:tabs>
              <w:spacing w:after="120"/>
              <w:jc w:val="center"/>
              <w:rPr>
                <w:rFonts w:ascii="Cambria" w:hAnsi="Cambria"/>
              </w:rPr>
            </w:pPr>
            <w:r w:rsidRPr="00C65DC2">
              <w:rPr>
                <w:rFonts w:ascii="Cambria" w:hAnsi="Cambria"/>
              </w:rPr>
              <w:t>20,3</w:t>
            </w:r>
            <w:r w:rsidR="00B0707B" w:rsidRPr="00C65DC2">
              <w:rPr>
                <w:rFonts w:ascii="Cambria" w:hAnsi="Cambria"/>
              </w:rPr>
              <w:t>3</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T3.1</w:t>
            </w:r>
          </w:p>
        </w:tc>
        <w:tc>
          <w:tcPr>
            <w:tcW w:w="6514"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Staţie de epurare - Trestenic</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0,06</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0,01</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T3.2</w:t>
            </w:r>
          </w:p>
        </w:tc>
        <w:tc>
          <w:tcPr>
            <w:tcW w:w="6514"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Gospodărie de apă – Trestenic</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0,17</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0,03</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T3.3</w:t>
            </w:r>
          </w:p>
        </w:tc>
        <w:tc>
          <w:tcPr>
            <w:tcW w:w="6514"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Puţ forat – Trestenic</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0,09</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0,02</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T4</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Carieră de piatră Baschioi</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0,50</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0,08</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T5</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Staţie SPPN</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0,46</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0,08</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T6</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Fermă</w:t>
            </w:r>
          </w:p>
        </w:tc>
        <w:tc>
          <w:tcPr>
            <w:tcW w:w="857"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3,34</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0,57</w:t>
            </w:r>
          </w:p>
        </w:tc>
      </w:tr>
      <w:tr w:rsidR="00833A26" w:rsidRPr="00C65DC2" w:rsidTr="00531D8C">
        <w:trPr>
          <w:jc w:val="center"/>
        </w:trPr>
        <w:tc>
          <w:tcPr>
            <w:tcW w:w="959"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T7</w:t>
            </w:r>
          </w:p>
        </w:tc>
        <w:tc>
          <w:tcPr>
            <w:tcW w:w="6514" w:type="dxa"/>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CAP</w:t>
            </w:r>
          </w:p>
        </w:tc>
        <w:tc>
          <w:tcPr>
            <w:tcW w:w="857" w:type="dxa"/>
            <w:vAlign w:val="center"/>
          </w:tcPr>
          <w:p w:rsidR="00833A26" w:rsidRPr="00C65DC2" w:rsidRDefault="00833A26" w:rsidP="00B0707B">
            <w:pPr>
              <w:tabs>
                <w:tab w:val="num" w:pos="0"/>
              </w:tabs>
              <w:spacing w:after="120"/>
              <w:jc w:val="center"/>
              <w:rPr>
                <w:rFonts w:ascii="Cambria" w:hAnsi="Cambria"/>
              </w:rPr>
            </w:pPr>
            <w:r w:rsidRPr="00C65DC2">
              <w:rPr>
                <w:rFonts w:ascii="Cambria" w:hAnsi="Cambria"/>
              </w:rPr>
              <w:t>2</w:t>
            </w:r>
            <w:r w:rsidR="00B0707B" w:rsidRPr="00C65DC2">
              <w:rPr>
                <w:rFonts w:ascii="Cambria" w:hAnsi="Cambria"/>
              </w:rPr>
              <w:t>9,21</w:t>
            </w:r>
          </w:p>
        </w:tc>
        <w:tc>
          <w:tcPr>
            <w:tcW w:w="1246" w:type="dxa"/>
            <w:vAlign w:val="center"/>
          </w:tcPr>
          <w:p w:rsidR="00833A26" w:rsidRPr="00C65DC2" w:rsidRDefault="00833A26" w:rsidP="00B0707B">
            <w:pPr>
              <w:tabs>
                <w:tab w:val="num" w:pos="0"/>
              </w:tabs>
              <w:spacing w:after="120"/>
              <w:jc w:val="center"/>
              <w:rPr>
                <w:rFonts w:ascii="Cambria" w:hAnsi="Cambria"/>
              </w:rPr>
            </w:pPr>
            <w:r w:rsidRPr="00C65DC2">
              <w:rPr>
                <w:rFonts w:ascii="Cambria" w:hAnsi="Cambria"/>
              </w:rPr>
              <w:t>4,</w:t>
            </w:r>
            <w:r w:rsidR="00B0707B" w:rsidRPr="00C65DC2">
              <w:rPr>
                <w:rFonts w:ascii="Cambria" w:hAnsi="Cambria"/>
              </w:rPr>
              <w:t>93</w:t>
            </w:r>
          </w:p>
        </w:tc>
      </w:tr>
      <w:tr w:rsidR="00833A26" w:rsidRPr="00C65DC2" w:rsidTr="00531D8C">
        <w:trPr>
          <w:jc w:val="center"/>
        </w:trPr>
        <w:tc>
          <w:tcPr>
            <w:tcW w:w="7473" w:type="dxa"/>
            <w:gridSpan w:val="2"/>
            <w:vAlign w:val="center"/>
          </w:tcPr>
          <w:p w:rsidR="00833A26" w:rsidRPr="00C65DC2" w:rsidRDefault="00833A26" w:rsidP="006D359D">
            <w:pPr>
              <w:tabs>
                <w:tab w:val="num" w:pos="0"/>
              </w:tabs>
              <w:spacing w:after="120"/>
              <w:jc w:val="center"/>
              <w:rPr>
                <w:rFonts w:ascii="Cambria" w:hAnsi="Cambria"/>
                <w:b/>
              </w:rPr>
            </w:pPr>
            <w:r w:rsidRPr="00C65DC2">
              <w:rPr>
                <w:rFonts w:ascii="Cambria" w:hAnsi="Cambria"/>
                <w:b/>
              </w:rPr>
              <w:t>TOTAL TERITORIUL INTRAVILAN PROPUS AL COMUNEI NALBANT</w:t>
            </w:r>
          </w:p>
        </w:tc>
        <w:tc>
          <w:tcPr>
            <w:tcW w:w="857" w:type="dxa"/>
            <w:vAlign w:val="center"/>
          </w:tcPr>
          <w:p w:rsidR="00833A26" w:rsidRPr="00C65DC2" w:rsidRDefault="00833A26" w:rsidP="00B0707B">
            <w:pPr>
              <w:tabs>
                <w:tab w:val="num" w:pos="0"/>
              </w:tabs>
              <w:spacing w:after="120"/>
              <w:jc w:val="center"/>
              <w:rPr>
                <w:rFonts w:ascii="Cambria" w:hAnsi="Cambria"/>
              </w:rPr>
            </w:pPr>
            <w:r w:rsidRPr="00C65DC2">
              <w:rPr>
                <w:rFonts w:ascii="Cambria" w:hAnsi="Cambria"/>
              </w:rPr>
              <w:t>591,</w:t>
            </w:r>
            <w:r w:rsidR="00B0707B" w:rsidRPr="00C65DC2">
              <w:rPr>
                <w:rFonts w:ascii="Cambria" w:hAnsi="Cambria"/>
              </w:rPr>
              <w:t>94</w:t>
            </w:r>
          </w:p>
        </w:tc>
        <w:tc>
          <w:tcPr>
            <w:tcW w:w="1246" w:type="dxa"/>
            <w:vAlign w:val="center"/>
          </w:tcPr>
          <w:p w:rsidR="00833A26" w:rsidRPr="00C65DC2" w:rsidRDefault="00833A26" w:rsidP="006D359D">
            <w:pPr>
              <w:tabs>
                <w:tab w:val="num" w:pos="0"/>
              </w:tabs>
              <w:spacing w:after="120"/>
              <w:jc w:val="center"/>
              <w:rPr>
                <w:rFonts w:ascii="Cambria" w:hAnsi="Cambria"/>
              </w:rPr>
            </w:pPr>
            <w:r w:rsidRPr="00C65DC2">
              <w:rPr>
                <w:rFonts w:ascii="Cambria" w:hAnsi="Cambria"/>
              </w:rPr>
              <w:t>100,00</w:t>
            </w:r>
          </w:p>
        </w:tc>
      </w:tr>
    </w:tbl>
    <w:p w:rsidR="00833A26" w:rsidRPr="00C65DC2" w:rsidRDefault="00833A26" w:rsidP="00833A26">
      <w:pPr>
        <w:tabs>
          <w:tab w:val="num" w:pos="0"/>
        </w:tabs>
        <w:spacing w:line="360" w:lineRule="auto"/>
        <w:jc w:val="both"/>
        <w:rPr>
          <w:rFonts w:ascii="Cambria" w:hAnsi="Cambria"/>
          <w:highlight w:val="yellow"/>
        </w:rPr>
      </w:pPr>
    </w:p>
    <w:p w:rsidR="00EE2B0D" w:rsidRPr="00C65DC2" w:rsidRDefault="00EE2B0D" w:rsidP="00EE2B0D">
      <w:pPr>
        <w:spacing w:line="360" w:lineRule="auto"/>
        <w:jc w:val="center"/>
        <w:rPr>
          <w:rFonts w:ascii="Cambria" w:hAnsi="Cambria" w:cs="Arial"/>
          <w:b/>
          <w:bCs/>
          <w:i/>
          <w:iCs/>
          <w:noProof/>
          <w:szCs w:val="23"/>
        </w:rPr>
      </w:pPr>
      <w:r w:rsidRPr="00C65DC2">
        <w:rPr>
          <w:rFonts w:ascii="Cambria" w:hAnsi="Cambria"/>
          <w:i/>
          <w:szCs w:val="23"/>
        </w:rPr>
        <w:t>Tabel nr. 3</w:t>
      </w:r>
      <w:r w:rsidR="00AD77A6">
        <w:rPr>
          <w:rFonts w:ascii="Cambria" w:hAnsi="Cambria"/>
          <w:i/>
          <w:szCs w:val="23"/>
        </w:rPr>
        <w:t>8</w:t>
      </w:r>
      <w:r w:rsidRPr="00C65DC2">
        <w:rPr>
          <w:rFonts w:ascii="Cambria" w:hAnsi="Cambria"/>
          <w:i/>
          <w:szCs w:val="23"/>
        </w:rPr>
        <w:t xml:space="preserve"> </w:t>
      </w:r>
      <w:r w:rsidRPr="00C65DC2">
        <w:rPr>
          <w:rFonts w:ascii="Cambria" w:hAnsi="Cambria" w:cs="Arial"/>
          <w:bCs/>
          <w:i/>
          <w:iCs/>
          <w:noProof/>
          <w:szCs w:val="23"/>
        </w:rPr>
        <w:t>Bilanţul teritorial introdus in intravilan comuna Nalbant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2520"/>
        <w:gridCol w:w="2111"/>
      </w:tblGrid>
      <w:tr w:rsidR="00EE2B0D" w:rsidRPr="00C65DC2" w:rsidTr="00433485">
        <w:trPr>
          <w:trHeight w:val="345"/>
          <w:jc w:val="center"/>
        </w:trPr>
        <w:tc>
          <w:tcPr>
            <w:tcW w:w="2140"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LOCALITATE</w:t>
            </w:r>
          </w:p>
        </w:tc>
        <w:tc>
          <w:tcPr>
            <w:tcW w:w="2520"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ZONA</w:t>
            </w:r>
          </w:p>
        </w:tc>
        <w:tc>
          <w:tcPr>
            <w:tcW w:w="2111"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SUPRAFATA (ha)</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Nalbant</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La N fata de DN22A</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9,2849</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La S fata de DN22A</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9,6189</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La N fata de DN22F</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3,3698</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Sud</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2,1956</w:t>
            </w:r>
          </w:p>
        </w:tc>
      </w:tr>
      <w:tr w:rsidR="00EE2B0D" w:rsidRPr="00C65DC2" w:rsidTr="00433485">
        <w:trPr>
          <w:trHeight w:val="345"/>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TOTAL</w:t>
            </w:r>
          </w:p>
        </w:tc>
        <w:tc>
          <w:tcPr>
            <w:tcW w:w="2111"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24,4692</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Nicoale Balcescu</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Nord</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6,3272</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Sud</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0,6333</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Est</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4,5928</w:t>
            </w:r>
          </w:p>
        </w:tc>
      </w:tr>
      <w:tr w:rsidR="00EE2B0D" w:rsidRPr="00C65DC2" w:rsidTr="00433485">
        <w:trPr>
          <w:trHeight w:val="345"/>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TOTAL</w:t>
            </w:r>
          </w:p>
        </w:tc>
        <w:tc>
          <w:tcPr>
            <w:tcW w:w="2111"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11,5533</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Trestenic</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Vest</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4,9329</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Sud-Est</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4,6826</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Sud-Vest</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6,7882</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Bazin de apa</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0,1744</w:t>
            </w:r>
          </w:p>
        </w:tc>
      </w:tr>
      <w:tr w:rsidR="00EE2B0D" w:rsidRPr="00C65DC2" w:rsidTr="00433485">
        <w:trPr>
          <w:trHeight w:val="330"/>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Vest (zona bazin de apa)</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0,0913</w:t>
            </w:r>
          </w:p>
        </w:tc>
      </w:tr>
      <w:tr w:rsidR="00EE2B0D" w:rsidRPr="00C65DC2" w:rsidTr="00433485">
        <w:trPr>
          <w:trHeight w:val="345"/>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 </w:t>
            </w:r>
          </w:p>
        </w:tc>
        <w:tc>
          <w:tcPr>
            <w:tcW w:w="2520"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TOTAL</w:t>
            </w:r>
          </w:p>
        </w:tc>
        <w:tc>
          <w:tcPr>
            <w:tcW w:w="2111"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16,6694</w:t>
            </w:r>
          </w:p>
        </w:tc>
      </w:tr>
      <w:tr w:rsidR="00EE2B0D" w:rsidRPr="00C65DC2" w:rsidTr="00433485">
        <w:trPr>
          <w:trHeight w:val="345"/>
          <w:jc w:val="center"/>
        </w:trPr>
        <w:tc>
          <w:tcPr>
            <w:tcW w:w="214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Trupuri izolate</w:t>
            </w:r>
          </w:p>
        </w:tc>
        <w:tc>
          <w:tcPr>
            <w:tcW w:w="2520"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In estul terit. admin.</w:t>
            </w:r>
          </w:p>
        </w:tc>
        <w:tc>
          <w:tcPr>
            <w:tcW w:w="2111" w:type="dxa"/>
            <w:shd w:val="clear" w:color="auto" w:fill="auto"/>
            <w:noWrap/>
            <w:hideMark/>
          </w:tcPr>
          <w:p w:rsidR="00EE2B0D" w:rsidRPr="00C65DC2" w:rsidRDefault="00EE2B0D" w:rsidP="00EE2B0D">
            <w:pPr>
              <w:rPr>
                <w:rFonts w:ascii="Cambria" w:eastAsia="Calibri" w:hAnsi="Cambria"/>
                <w:lang w:val="en-GB"/>
              </w:rPr>
            </w:pPr>
            <w:r w:rsidRPr="00C65DC2">
              <w:rPr>
                <w:rFonts w:ascii="Cambria" w:eastAsia="Calibri" w:hAnsi="Cambria"/>
                <w:lang w:val="en-GB"/>
              </w:rPr>
              <w:t>28,7716</w:t>
            </w:r>
          </w:p>
        </w:tc>
      </w:tr>
      <w:tr w:rsidR="00EE2B0D" w:rsidRPr="00C65DC2" w:rsidTr="00433485">
        <w:trPr>
          <w:trHeight w:val="345"/>
          <w:jc w:val="center"/>
        </w:trPr>
        <w:tc>
          <w:tcPr>
            <w:tcW w:w="4660" w:type="dxa"/>
            <w:gridSpan w:val="2"/>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TOTAL SUPRAFATA INTRODUSA IN INTRAVILAN</w:t>
            </w:r>
          </w:p>
        </w:tc>
        <w:tc>
          <w:tcPr>
            <w:tcW w:w="2111" w:type="dxa"/>
            <w:shd w:val="clear" w:color="auto" w:fill="auto"/>
            <w:noWrap/>
            <w:hideMark/>
          </w:tcPr>
          <w:p w:rsidR="00EE2B0D" w:rsidRPr="00C65DC2" w:rsidRDefault="00EE2B0D" w:rsidP="00EE2B0D">
            <w:pPr>
              <w:rPr>
                <w:rFonts w:ascii="Cambria" w:eastAsia="Calibri" w:hAnsi="Cambria"/>
                <w:b/>
                <w:bCs/>
                <w:lang w:val="en-GB"/>
              </w:rPr>
            </w:pPr>
            <w:r w:rsidRPr="00C65DC2">
              <w:rPr>
                <w:rFonts w:ascii="Cambria" w:eastAsia="Calibri" w:hAnsi="Cambria"/>
                <w:b/>
                <w:bCs/>
                <w:lang w:val="en-GB"/>
              </w:rPr>
              <w:t>81,4635</w:t>
            </w:r>
          </w:p>
        </w:tc>
      </w:tr>
    </w:tbl>
    <w:p w:rsidR="00EE2B0D" w:rsidRPr="00C65DC2" w:rsidRDefault="00EE2B0D" w:rsidP="00EE2B0D">
      <w:pPr>
        <w:shd w:val="clear" w:color="auto" w:fill="FFFFFF"/>
        <w:rPr>
          <w:rFonts w:ascii="Cambria" w:hAnsi="Cambria" w:cs="Arial"/>
          <w:color w:val="222222"/>
          <w:sz w:val="19"/>
          <w:szCs w:val="19"/>
          <w:lang w:eastAsia="ro-RO"/>
        </w:rPr>
      </w:pPr>
    </w:p>
    <w:p w:rsidR="00EE2B0D" w:rsidRPr="00C65DC2" w:rsidRDefault="00EE2B0D" w:rsidP="00EE2B0D">
      <w:pPr>
        <w:shd w:val="clear" w:color="auto" w:fill="FFFFFF"/>
        <w:rPr>
          <w:rFonts w:ascii="Cambria" w:hAnsi="Cambria" w:cs="Arial"/>
          <w:color w:val="222222"/>
          <w:sz w:val="19"/>
          <w:szCs w:val="19"/>
          <w:lang w:eastAsia="ro-RO"/>
        </w:rPr>
      </w:pPr>
      <w:r w:rsidRPr="00C65DC2">
        <w:rPr>
          <w:rFonts w:ascii="Cambria" w:hAnsi="Cambria" w:cs="Arial"/>
          <w:color w:val="222222"/>
          <w:sz w:val="19"/>
          <w:szCs w:val="19"/>
          <w:lang w:eastAsia="ro-RO"/>
        </w:rPr>
        <w:t xml:space="preserve">Nota </w:t>
      </w:r>
    </w:p>
    <w:p w:rsidR="00EE2B0D" w:rsidRPr="00D02E9D" w:rsidRDefault="00EE2B0D" w:rsidP="00EE2B0D">
      <w:pPr>
        <w:shd w:val="clear" w:color="auto" w:fill="FFFFFF"/>
        <w:jc w:val="both"/>
        <w:rPr>
          <w:rFonts w:ascii="Cambria" w:hAnsi="Cambria" w:cs="Arial"/>
          <w:lang w:eastAsia="ro-RO"/>
        </w:rPr>
      </w:pPr>
      <w:r w:rsidRPr="00D02E9D">
        <w:rPr>
          <w:rFonts w:ascii="Cambria" w:hAnsi="Cambria" w:cs="Arial"/>
          <w:lang w:eastAsia="ro-RO"/>
        </w:rPr>
        <w:t>Totalul suprafetelor introduse in intravilan este de cca 82 ha dar facand diferenta dintre suprafata intravilanului existent si cel propus se observa o valoare de 77 ha. Aceasta exista deoarece au fost o serie de terenuri scoase din intravilan in momentul in care s-a facut corectarea limitei acestuia dupa forma parcelelor.</w:t>
      </w:r>
    </w:p>
    <w:p w:rsidR="00EE2B0D" w:rsidRPr="00D02E9D" w:rsidRDefault="00EE2B0D" w:rsidP="00EE2B0D">
      <w:pPr>
        <w:shd w:val="clear" w:color="auto" w:fill="FFFFFF"/>
        <w:jc w:val="both"/>
        <w:rPr>
          <w:rFonts w:ascii="Cambria" w:hAnsi="Cambria" w:cs="Arial"/>
          <w:lang w:eastAsia="ro-RO"/>
        </w:rPr>
      </w:pPr>
      <w:r w:rsidRPr="00D02E9D">
        <w:rPr>
          <w:rFonts w:ascii="Cambria" w:hAnsi="Cambria" w:cs="Arial"/>
          <w:lang w:eastAsia="ro-RO"/>
        </w:rPr>
        <w:t>Aceasta corectare a limitei teritoriului intravilan a fost necesara deoarece la momentul realizarii PUGului vechi (1999), datorita metodelor existente la acea vreme, aceasta nu a fost trasata foarte exact (nu urmarea limitele parcelelor). Micile corecturi ale limitei nu se considera ca fiind terenuri introduse in intravilan, din acest motiv nu sunt marcate pe plansa si tot din acest motiv apar diferente de suprafata.</w:t>
      </w:r>
    </w:p>
    <w:p w:rsidR="00EE2B0D" w:rsidRDefault="00EE2B0D" w:rsidP="00833A26">
      <w:pPr>
        <w:tabs>
          <w:tab w:val="num" w:pos="0"/>
        </w:tabs>
        <w:spacing w:line="360" w:lineRule="auto"/>
        <w:jc w:val="both"/>
        <w:rPr>
          <w:rFonts w:ascii="Cambria" w:hAnsi="Cambria"/>
          <w:highlight w:val="yellow"/>
        </w:rPr>
      </w:pPr>
    </w:p>
    <w:p w:rsidR="00833A26" w:rsidRPr="00C65DC2" w:rsidRDefault="00833A26"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OBIECTIVUL 4 -  Modernizarea şi extinderea reţelelor de electricitate, iluminat stradal şi gaze naturale</w:t>
      </w:r>
    </w:p>
    <w:p w:rsidR="00833A26" w:rsidRPr="00C65DC2" w:rsidRDefault="00833A26" w:rsidP="00833A26">
      <w:pPr>
        <w:spacing w:line="360" w:lineRule="auto"/>
        <w:ind w:firstLine="567"/>
        <w:jc w:val="both"/>
        <w:rPr>
          <w:rFonts w:ascii="Cambria" w:hAnsi="Cambria"/>
          <w:i/>
        </w:rPr>
      </w:pPr>
      <w:r w:rsidRPr="00C65DC2">
        <w:rPr>
          <w:rFonts w:ascii="Cambria" w:hAnsi="Cambria"/>
          <w:i/>
        </w:rPr>
        <w:t>Situaţia existentă</w:t>
      </w:r>
    </w:p>
    <w:p w:rsidR="00833A26" w:rsidRPr="00C65DC2" w:rsidRDefault="00833A26" w:rsidP="00833A26">
      <w:pPr>
        <w:pStyle w:val="Default"/>
        <w:spacing w:line="360" w:lineRule="auto"/>
        <w:ind w:firstLine="567"/>
        <w:jc w:val="both"/>
        <w:rPr>
          <w:rFonts w:ascii="Cambria" w:hAnsi="Cambria"/>
          <w:i/>
          <w:u w:val="single"/>
          <w:lang w:val="ro-RO"/>
        </w:rPr>
      </w:pPr>
      <w:r w:rsidRPr="00C65DC2">
        <w:rPr>
          <w:rFonts w:ascii="Cambria" w:hAnsi="Cambria"/>
          <w:i/>
          <w:u w:val="single"/>
          <w:lang w:val="ro-RO"/>
        </w:rPr>
        <w:t>Alimentarea cu energie electrică</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Furnizarea energiei electrice în comuna Nalbant este asigurată din Sistemul Electroenergetic Naţional, de către operatorul Enel Dobrogea, asigurând astfel necesarul energetic al tuturor localităţilor componente ale comunei. </w:t>
      </w:r>
    </w:p>
    <w:p w:rsidR="00833A26" w:rsidRPr="00C65DC2" w:rsidRDefault="00833A26" w:rsidP="00833A26">
      <w:pPr>
        <w:pStyle w:val="Default"/>
        <w:spacing w:line="360" w:lineRule="auto"/>
        <w:ind w:firstLine="567"/>
        <w:jc w:val="both"/>
        <w:rPr>
          <w:rFonts w:ascii="Cambria" w:hAnsi="Cambria"/>
          <w:b/>
          <w:bCs/>
          <w:lang w:val="ro-RO"/>
        </w:rPr>
      </w:pP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b/>
          <w:bCs/>
          <w:lang w:val="ro-RO"/>
        </w:rPr>
        <w:t xml:space="preserve">Reţeaua electrică de transport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Teritoriul administrativ al comunei Nalbant este traversat, de la nord la sud, de linia electrică aeriană de înaltă tensiune, 400 kV, Tulcea Vest - Tariverde. Aceasta se află în gestiunea C.N.T.E.E. Transelectrica S.A., operatorul de transport şi de sistem din România. Magistrala de energie electrică LEA 400 kV constituie un important factor de risc antropic. </w:t>
      </w:r>
    </w:p>
    <w:p w:rsidR="00833A26" w:rsidRPr="00C65DC2" w:rsidRDefault="00833A26" w:rsidP="00833A26">
      <w:pPr>
        <w:pStyle w:val="Default"/>
        <w:spacing w:line="360" w:lineRule="auto"/>
        <w:ind w:firstLine="567"/>
        <w:jc w:val="both"/>
        <w:rPr>
          <w:rFonts w:ascii="Cambria" w:hAnsi="Cambria"/>
          <w:lang w:val="ro-RO"/>
        </w:rPr>
      </w:pP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b/>
          <w:bCs/>
          <w:lang w:val="ro-RO"/>
        </w:rPr>
        <w:t xml:space="preserve">Reţeaua electrică de distribuţie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În comuna Nalbant, toate cele trei sate componente (Trestenic, Nalbant şi Nicolae Bălcescu), sunt electrificate, procentul de electrificare al locuinţelor fiind de 95,2 % (Recensământul Populaţiei şi Locuinţelor 2011) şi nu sunt probleme în alimentare cu energie electrică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Teritoriul comunei Nalbant este traversat de linia electrică aeriană de înaltă tensiune, LEA 110 kV Topolog - Tulcea Vest, aflată în gestiunea Enel Distribuţie Dobrogea.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Distribuţia energiei electrice pe teritoriul comunei este asigurată prin linii electrice aeriene de medie tensiune şi joasă tensiune. </w:t>
      </w:r>
    </w:p>
    <w:p w:rsidR="00833A26" w:rsidRPr="00C65DC2" w:rsidRDefault="00833A26" w:rsidP="00833A26">
      <w:pPr>
        <w:spacing w:line="360" w:lineRule="auto"/>
        <w:ind w:firstLine="567"/>
        <w:jc w:val="both"/>
        <w:rPr>
          <w:rFonts w:ascii="Cambria" w:hAnsi="Cambria"/>
        </w:rPr>
      </w:pPr>
      <w:r w:rsidRPr="00C65DC2">
        <w:rPr>
          <w:rFonts w:ascii="Cambria" w:hAnsi="Cambria"/>
        </w:rPr>
        <w:t>Traseul reţelei de distribuţie urmăreşte drumul judeţean şi pe cel comunal, reţeaua este montată pe stâlpi de beton şi alimentează comuna prin intermediul posturilor de transformare aeriene.</w:t>
      </w:r>
    </w:p>
    <w:p w:rsidR="00833A26" w:rsidRPr="00C65DC2" w:rsidRDefault="00833A26" w:rsidP="00833A26">
      <w:pPr>
        <w:pStyle w:val="Default"/>
        <w:spacing w:line="360" w:lineRule="auto"/>
        <w:ind w:firstLine="567"/>
        <w:jc w:val="both"/>
        <w:rPr>
          <w:rFonts w:ascii="Cambria" w:hAnsi="Cambria"/>
          <w:i/>
          <w:u w:val="single"/>
          <w:lang w:val="ro-RO"/>
        </w:rPr>
      </w:pPr>
      <w:r w:rsidRPr="00C65DC2">
        <w:rPr>
          <w:rFonts w:ascii="Cambria" w:hAnsi="Cambria"/>
          <w:i/>
          <w:u w:val="single"/>
          <w:lang w:val="ro-RO"/>
        </w:rPr>
        <w:t xml:space="preserve">Reţeaua de iluminat public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Sistemul de iluminat public existent în comuna Nalbant şi, implicit, în localităţile componente, nu este la un nivel corespunzător nevoilor locuitorilor, infrastructura de iluminat existentă fiind uzată şi pe anumite străzi inexistentă.</w:t>
      </w:r>
    </w:p>
    <w:p w:rsidR="00833A26" w:rsidRPr="00C65DC2" w:rsidRDefault="00833A26" w:rsidP="00833A26">
      <w:pPr>
        <w:pStyle w:val="Default"/>
        <w:spacing w:line="360" w:lineRule="auto"/>
        <w:ind w:firstLine="567"/>
        <w:jc w:val="both"/>
        <w:rPr>
          <w:rFonts w:ascii="Cambria" w:hAnsi="Cambria"/>
          <w:i/>
          <w:u w:val="single"/>
          <w:lang w:val="ro-RO"/>
        </w:rPr>
      </w:pPr>
      <w:r w:rsidRPr="00C65DC2">
        <w:rPr>
          <w:rFonts w:ascii="Cambria" w:hAnsi="Cambria"/>
          <w:i/>
          <w:u w:val="single"/>
          <w:lang w:val="ro-RO"/>
        </w:rPr>
        <w:t>Alimentarea cu energie termică şi gaze naturale</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În prezent, localitatea Nalbant nu este alimentată cu gaze naturale, dar teritoriul administrativ al localităţii este tranzitat de conductele de transport înaltă presiune Isaccea – Negru Vodă Tranzit I (DN 40"), Tranzit II, Tranzit III (2 DN 48") şi , precum şi Isaccea – Peceneaga (DN 24")</w:t>
      </w:r>
      <w:r w:rsidR="0028753D" w:rsidRPr="00C65DC2">
        <w:rPr>
          <w:rFonts w:ascii="Cambria" w:hAnsi="Cambria"/>
          <w:szCs w:val="23"/>
        </w:rPr>
        <w:t xml:space="preserve"> </w:t>
      </w:r>
      <w:r w:rsidRPr="00C65DC2">
        <w:rPr>
          <w:rFonts w:ascii="Cambria" w:hAnsi="Cambria"/>
          <w:szCs w:val="23"/>
        </w:rPr>
        <w:t>acestea intrând pe teritoriul administrativ al comunei Nalbant de pe teritoriul comunei Frecăţei. Conductele sunt amplasate în extravilanul localităţii, în zona de est şi ies pe teritoriul administrativ al comunei Mihail Kogălniceanu.</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Comuna Nalbant nu beneficiază la momentul actual de un sistem de alimentare cu energie termică, alimentarea cu căldură a locuinţelor şi dotărilor de utilitate publică din comuna Nalbant realizându-se cu sobe alimentate pe combustibil solid (lemne şi cărbuni) şi deşeuri agricole, precum şi, într-o mică măsură, cu centrale termice alimentate cu lemne, gaz petrolier lichefiat (GPL) sau combustibil lichid uşor.</w:t>
      </w:r>
    </w:p>
    <w:p w:rsidR="00833A26" w:rsidRPr="00C65DC2" w:rsidRDefault="00833A26" w:rsidP="00833A26">
      <w:pPr>
        <w:spacing w:line="360" w:lineRule="auto"/>
        <w:ind w:firstLine="567"/>
        <w:jc w:val="both"/>
        <w:rPr>
          <w:rFonts w:ascii="Cambria" w:hAnsi="Cambria"/>
          <w:b/>
          <w:i/>
          <w:szCs w:val="23"/>
        </w:rPr>
      </w:pPr>
    </w:p>
    <w:p w:rsidR="00833A26" w:rsidRPr="00C65DC2" w:rsidRDefault="00833A26" w:rsidP="00833A26">
      <w:pPr>
        <w:spacing w:line="360" w:lineRule="auto"/>
        <w:ind w:firstLine="567"/>
        <w:jc w:val="both"/>
        <w:rPr>
          <w:rFonts w:ascii="Cambria" w:hAnsi="Cambria"/>
          <w:b/>
          <w:i/>
          <w:szCs w:val="23"/>
        </w:rPr>
      </w:pPr>
      <w:r w:rsidRPr="00C65DC2">
        <w:rPr>
          <w:rFonts w:ascii="Cambria" w:hAnsi="Cambria"/>
          <w:b/>
          <w:i/>
          <w:szCs w:val="23"/>
        </w:rPr>
        <w:t>Propuneri PUG</w:t>
      </w:r>
    </w:p>
    <w:p w:rsidR="00833A26" w:rsidRPr="00C65DC2" w:rsidRDefault="00833A26" w:rsidP="00833A26">
      <w:pPr>
        <w:pStyle w:val="Default"/>
        <w:spacing w:line="360" w:lineRule="auto"/>
        <w:ind w:firstLine="567"/>
        <w:jc w:val="both"/>
        <w:rPr>
          <w:rFonts w:ascii="Cambria" w:hAnsi="Cambria"/>
          <w:i/>
          <w:u w:val="single"/>
          <w:lang w:val="ro-RO"/>
        </w:rPr>
      </w:pPr>
      <w:r w:rsidRPr="00C65DC2">
        <w:rPr>
          <w:rFonts w:ascii="Cambria" w:hAnsi="Cambria"/>
          <w:i/>
          <w:u w:val="single"/>
          <w:lang w:val="ro-RO"/>
        </w:rPr>
        <w:t xml:space="preserve">Alimentarea cu energie electrică </w:t>
      </w:r>
    </w:p>
    <w:p w:rsidR="00833A26" w:rsidRPr="00C65DC2" w:rsidRDefault="00833A26" w:rsidP="00833A26">
      <w:pPr>
        <w:pStyle w:val="Default"/>
        <w:spacing w:line="360" w:lineRule="auto"/>
        <w:ind w:firstLine="567"/>
        <w:jc w:val="both"/>
        <w:rPr>
          <w:rFonts w:ascii="Cambria" w:hAnsi="Cambria"/>
          <w:szCs w:val="23"/>
          <w:lang w:val="ro-RO"/>
        </w:rPr>
      </w:pPr>
      <w:r w:rsidRPr="00C65DC2">
        <w:rPr>
          <w:rFonts w:ascii="Cambria" w:hAnsi="Cambria"/>
          <w:szCs w:val="23"/>
          <w:lang w:val="ro-RO"/>
        </w:rPr>
        <w:t xml:space="preserve">Pentru asigurarea alimentării cu energie electrică la standardele de calitate urmărite prin aceste obiective, în comuna Nalbant sunt necesare atât lucrări de mentenanţă şi modernizare a instalaţiilor electrice ce au ca rezultat final menţinerea şi dezvoltarea instalaţiilor la parametrii de calitate şi siguranţă proiectaţi, cât şi promovarea unor tehnologii alternative de generare a energiei şi de eficienţă energetică. </w:t>
      </w:r>
    </w:p>
    <w:p w:rsidR="00833A26" w:rsidRPr="00C65DC2" w:rsidRDefault="00833A26" w:rsidP="00833A26">
      <w:pPr>
        <w:spacing w:line="360" w:lineRule="auto"/>
        <w:ind w:firstLine="567"/>
        <w:jc w:val="both"/>
        <w:rPr>
          <w:rFonts w:ascii="Cambria" w:hAnsi="Cambria"/>
          <w:sz w:val="28"/>
          <w:szCs w:val="23"/>
        </w:rPr>
      </w:pPr>
      <w:r w:rsidRPr="00C65DC2">
        <w:rPr>
          <w:rFonts w:ascii="Cambria" w:hAnsi="Cambria"/>
          <w:szCs w:val="23"/>
        </w:rPr>
        <w:t>Prin prezentul Plan Urbanistic General se preconizează apariţia unor noi gospodării şi zone de extindere cu ferme agro-zootehnice, astfel că este necesară estimarea puterii suplimentare ce ar trebui livrată de reţeaua de distribuţie.</w:t>
      </w:r>
    </w:p>
    <w:p w:rsidR="00833A26" w:rsidRPr="00C65DC2" w:rsidRDefault="00833A26" w:rsidP="00833A26">
      <w:pPr>
        <w:pStyle w:val="Default"/>
        <w:spacing w:line="360" w:lineRule="auto"/>
        <w:ind w:firstLine="567"/>
        <w:jc w:val="both"/>
        <w:rPr>
          <w:rFonts w:ascii="Cambria" w:hAnsi="Cambria"/>
          <w:color w:val="auto"/>
          <w:szCs w:val="23"/>
          <w:lang w:val="ro-RO"/>
        </w:rPr>
      </w:pPr>
      <w:r w:rsidRPr="00C65DC2">
        <w:rPr>
          <w:rFonts w:ascii="Cambria" w:hAnsi="Cambria"/>
          <w:color w:val="auto"/>
          <w:szCs w:val="23"/>
          <w:lang w:val="ro-RO"/>
        </w:rPr>
        <w:t xml:space="preserve">Valorile exacte ale puterilor aparente în posturile de transformare vor fi calculate la fazele ulterioare de proiectare de către firmele abilitate, în funcţie de: mobilarea finală a teritoriului, consumatorii potenţiali, coeficienţii de simultaneitate utilizaţi, reglementările normative existente la data respectivă şi de echipamentele disponibile pe piaţă.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În cazul extinderii reţelei de distribuţie, amplasarea definitivă a noilor obiective energetice (posturi de transformare, linii electrice de medie şi joasă tensiune) se va stabili de către proiectantul de specialitate de la ENEL Dobrogea, conform mobilării ulterioare a terenului şi PUZ-urilor aferente, şi cu respectarea normelor în vigoare.</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Necesitatea modernizării şi extinderii sistemului de iluminat public, care reiese din analiza situaţiei actuale din comuna Nalbant, se încadrează în prima direcţie strategică a „Strategiei de dezvoltare a comunei Nalbant 2012-2016”, măsura corespunzătoare propusă fiind modernizarea şi finalizarea sistemului de iluminat public în toate satele componente.</w:t>
      </w:r>
    </w:p>
    <w:p w:rsidR="00833A26" w:rsidRPr="00C65DC2" w:rsidRDefault="00833A26" w:rsidP="00833A26">
      <w:pPr>
        <w:pStyle w:val="Default"/>
        <w:spacing w:line="360" w:lineRule="auto"/>
        <w:ind w:firstLine="567"/>
        <w:jc w:val="both"/>
        <w:rPr>
          <w:rFonts w:ascii="Cambria" w:hAnsi="Cambria"/>
          <w:i/>
          <w:u w:val="single"/>
          <w:lang w:val="ro-RO"/>
        </w:rPr>
      </w:pPr>
    </w:p>
    <w:p w:rsidR="00833A26" w:rsidRPr="00C65DC2" w:rsidRDefault="00833A26" w:rsidP="00833A26">
      <w:pPr>
        <w:pStyle w:val="Default"/>
        <w:spacing w:line="360" w:lineRule="auto"/>
        <w:ind w:firstLine="567"/>
        <w:jc w:val="both"/>
        <w:rPr>
          <w:rFonts w:ascii="Cambria" w:hAnsi="Cambria"/>
          <w:i/>
          <w:u w:val="single"/>
          <w:lang w:val="ro-RO"/>
        </w:rPr>
      </w:pPr>
      <w:r w:rsidRPr="00C65DC2">
        <w:rPr>
          <w:rFonts w:ascii="Cambria" w:hAnsi="Cambria"/>
          <w:i/>
          <w:u w:val="single"/>
          <w:lang w:val="ro-RO"/>
        </w:rPr>
        <w:t xml:space="preserve">Reţeaua de iluminat public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PUG Nalbant propune modernizare şi extinderea sistemului de iluminat stradal la nivelul atât a intravilanului existent cât şi a celui propus o dată cu modernizarea şi extinderea reţelei electrice.</w:t>
      </w:r>
    </w:p>
    <w:p w:rsidR="00833A26" w:rsidRPr="00C65DC2" w:rsidRDefault="00833A26" w:rsidP="00833A26">
      <w:pPr>
        <w:spacing w:line="360" w:lineRule="auto"/>
        <w:ind w:firstLine="567"/>
        <w:jc w:val="both"/>
        <w:rPr>
          <w:rFonts w:ascii="Cambria" w:hAnsi="Cambria"/>
          <w:szCs w:val="23"/>
        </w:rPr>
      </w:pPr>
    </w:p>
    <w:p w:rsidR="00833A26" w:rsidRPr="00C65DC2" w:rsidRDefault="00833A26" w:rsidP="00833A26">
      <w:pPr>
        <w:pStyle w:val="Default"/>
        <w:spacing w:line="360" w:lineRule="auto"/>
        <w:ind w:firstLine="567"/>
        <w:jc w:val="both"/>
        <w:rPr>
          <w:rFonts w:ascii="Cambria" w:hAnsi="Cambria"/>
          <w:i/>
          <w:u w:val="single"/>
          <w:lang w:val="ro-RO"/>
        </w:rPr>
      </w:pPr>
      <w:r w:rsidRPr="00C65DC2">
        <w:rPr>
          <w:rFonts w:ascii="Cambria" w:hAnsi="Cambria"/>
          <w:i/>
          <w:u w:val="single"/>
          <w:lang w:val="ro-RO"/>
        </w:rPr>
        <w:t>Alimentarea cu energie termică şi gaze naturale</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 xml:space="preserve">În prezent în România alimentarea cu energie termică este din ce în ce mai dependentă de alimentarea cu gaze naturale, ceea ce conduce, pe lângă avantajele certe ale comodităţii utilizării acestui combustibil, şi la obligativitatea folosirii raţionale a acestuia prin utilizarea unor echipamente cu randament ridicat, cu funcţionare automatizată şi sigură, precum şi cu eficienţă şi responsabilitate din partea utilizatorilor finali.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 xml:space="preserve">Pentru alimentarea cu gaze naturale a localităţilor componente ale comunei Nalbant este necesară realizarea următoarelor reţele şi obiective (în varianta de soluţie prezentată mai jos): </w:t>
      </w:r>
    </w:p>
    <w:p w:rsidR="00833A26" w:rsidRPr="00C65DC2" w:rsidRDefault="00833A26" w:rsidP="009D3C7D">
      <w:pPr>
        <w:pStyle w:val="ListParagraph"/>
        <w:numPr>
          <w:ilvl w:val="0"/>
          <w:numId w:val="61"/>
        </w:numPr>
        <w:spacing w:line="360" w:lineRule="auto"/>
        <w:ind w:left="0" w:firstLine="360"/>
        <w:jc w:val="both"/>
        <w:rPr>
          <w:rFonts w:ascii="Cambria" w:hAnsi="Cambria"/>
          <w:szCs w:val="23"/>
        </w:rPr>
      </w:pPr>
      <w:r w:rsidRPr="00C65DC2">
        <w:rPr>
          <w:rFonts w:ascii="Cambria" w:hAnsi="Cambria"/>
          <w:szCs w:val="23"/>
        </w:rPr>
        <w:t xml:space="preserve">Racord înaltă presiune; </w:t>
      </w:r>
    </w:p>
    <w:p w:rsidR="00833A26" w:rsidRPr="00C65DC2" w:rsidRDefault="00833A26" w:rsidP="009D3C7D">
      <w:pPr>
        <w:pStyle w:val="ListParagraph"/>
        <w:numPr>
          <w:ilvl w:val="0"/>
          <w:numId w:val="61"/>
        </w:numPr>
        <w:spacing w:line="360" w:lineRule="auto"/>
        <w:ind w:left="0" w:firstLine="360"/>
        <w:jc w:val="both"/>
        <w:rPr>
          <w:rFonts w:ascii="Cambria" w:hAnsi="Cambria"/>
          <w:szCs w:val="23"/>
        </w:rPr>
      </w:pPr>
      <w:r w:rsidRPr="00C65DC2">
        <w:rPr>
          <w:rFonts w:ascii="Cambria" w:hAnsi="Cambria"/>
          <w:szCs w:val="23"/>
        </w:rPr>
        <w:t xml:space="preserve">Staţie reglare măsurare de predare gaze naturale înaltă/medie şi medie/redusă presiune; </w:t>
      </w:r>
    </w:p>
    <w:p w:rsidR="00833A26" w:rsidRPr="00C65DC2" w:rsidRDefault="00833A26" w:rsidP="009D3C7D">
      <w:pPr>
        <w:pStyle w:val="ListParagraph"/>
        <w:numPr>
          <w:ilvl w:val="0"/>
          <w:numId w:val="61"/>
        </w:numPr>
        <w:spacing w:line="360" w:lineRule="auto"/>
        <w:ind w:left="0" w:firstLine="360"/>
        <w:jc w:val="both"/>
        <w:rPr>
          <w:rFonts w:ascii="Cambria" w:hAnsi="Cambria"/>
          <w:szCs w:val="23"/>
        </w:rPr>
      </w:pPr>
      <w:r w:rsidRPr="00C65DC2">
        <w:rPr>
          <w:rFonts w:ascii="Cambria" w:hAnsi="Cambria"/>
          <w:szCs w:val="23"/>
        </w:rPr>
        <w:t xml:space="preserve">Reţea de distribuţie redusă presiune.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 xml:space="preserve">Pentru alimentarea cu gaze naturale a gospodăriilor individuale şi a obiectivelor de interes public din comună se propune următoarea soluţie, care va fi dezvoltată, eventual modificată, conform avizelor SNTGN TRANSGAZ SA şi operatorului de alimentare cu gaze naturale care va activa în zonă: </w:t>
      </w:r>
    </w:p>
    <w:p w:rsidR="00833A26" w:rsidRPr="00C65DC2" w:rsidRDefault="00833A26" w:rsidP="009D3C7D">
      <w:pPr>
        <w:pStyle w:val="ListParagraph"/>
        <w:numPr>
          <w:ilvl w:val="0"/>
          <w:numId w:val="62"/>
        </w:numPr>
        <w:tabs>
          <w:tab w:val="left" w:pos="851"/>
        </w:tabs>
        <w:spacing w:line="360" w:lineRule="auto"/>
        <w:ind w:left="0" w:firstLine="567"/>
        <w:jc w:val="both"/>
        <w:rPr>
          <w:rFonts w:ascii="Cambria" w:hAnsi="Cambria"/>
          <w:szCs w:val="23"/>
        </w:rPr>
      </w:pPr>
      <w:r w:rsidRPr="00C65DC2">
        <w:rPr>
          <w:rFonts w:ascii="Cambria" w:hAnsi="Cambria"/>
          <w:szCs w:val="23"/>
        </w:rPr>
        <w:t xml:space="preserve">Sursa de alimentare cu gaze naturale va fi conducta de transport DN 600 mm (Ǿ 24”) Isaccea – Năvodari din care se va realiza cuplarea SRMG-P Nalbant printr-un racord de înaltă presiune; </w:t>
      </w:r>
    </w:p>
    <w:p w:rsidR="00833A26" w:rsidRPr="00C65DC2" w:rsidRDefault="00833A26" w:rsidP="009D3C7D">
      <w:pPr>
        <w:pStyle w:val="ListParagraph"/>
        <w:numPr>
          <w:ilvl w:val="0"/>
          <w:numId w:val="62"/>
        </w:numPr>
        <w:tabs>
          <w:tab w:val="left" w:pos="851"/>
        </w:tabs>
        <w:spacing w:line="360" w:lineRule="auto"/>
        <w:ind w:left="0" w:firstLine="567"/>
        <w:jc w:val="both"/>
        <w:rPr>
          <w:rFonts w:ascii="Cambria" w:hAnsi="Cambria"/>
          <w:szCs w:val="23"/>
        </w:rPr>
      </w:pPr>
      <w:r w:rsidRPr="00C65DC2">
        <w:rPr>
          <w:rFonts w:ascii="Cambria" w:hAnsi="Cambria"/>
          <w:szCs w:val="23"/>
        </w:rPr>
        <w:t xml:space="preserve">Staţia reglare măsurare de predare se va amplasa în intravilanul comunei Nalbant, în zona de siguranţă a conductelor, la min. 22 m faţă de drumul naţional DN 22A care face legătura între satele Cataloi (comuna Frecăţei) şi Nalbant, pe direcţia nord - est - sud-vest. Terenul pe care se realizează investiţia trebuie să aparţină domeniului public; </w:t>
      </w:r>
    </w:p>
    <w:p w:rsidR="00833A26" w:rsidRPr="00C65DC2" w:rsidRDefault="00833A26" w:rsidP="009D3C7D">
      <w:pPr>
        <w:pStyle w:val="ListParagraph"/>
        <w:numPr>
          <w:ilvl w:val="0"/>
          <w:numId w:val="62"/>
        </w:numPr>
        <w:tabs>
          <w:tab w:val="left" w:pos="851"/>
        </w:tabs>
        <w:spacing w:line="360" w:lineRule="auto"/>
        <w:ind w:left="0" w:firstLine="567"/>
        <w:jc w:val="both"/>
        <w:rPr>
          <w:rFonts w:ascii="Cambria" w:hAnsi="Cambria"/>
          <w:szCs w:val="23"/>
        </w:rPr>
      </w:pPr>
      <w:r w:rsidRPr="00C65DC2">
        <w:rPr>
          <w:rFonts w:ascii="Cambria" w:hAnsi="Cambria"/>
          <w:szCs w:val="23"/>
        </w:rPr>
        <w:t xml:space="preserve">Având în vedere distanţele mici dintre localităţi, se propune montarea unei singure SRMG-P înaltă / medie şi medie / redusă presiune şi alimentarea celor trei sate printr-o reţea de redusă presiune amplasată pe domeniul public. Această soluţie urmează a fi stabilită cu exactitate la fazele următoare de proiectare; </w:t>
      </w:r>
    </w:p>
    <w:p w:rsidR="00833A26" w:rsidRPr="00C65DC2" w:rsidRDefault="00833A26" w:rsidP="009D3C7D">
      <w:pPr>
        <w:pStyle w:val="ListParagraph"/>
        <w:numPr>
          <w:ilvl w:val="0"/>
          <w:numId w:val="62"/>
        </w:numPr>
        <w:tabs>
          <w:tab w:val="left" w:pos="851"/>
        </w:tabs>
        <w:spacing w:line="360" w:lineRule="auto"/>
        <w:ind w:left="0" w:firstLine="567"/>
        <w:jc w:val="both"/>
        <w:rPr>
          <w:rFonts w:ascii="Cambria" w:hAnsi="Cambria"/>
          <w:szCs w:val="23"/>
        </w:rPr>
      </w:pPr>
      <w:r w:rsidRPr="00C65DC2">
        <w:rPr>
          <w:rFonts w:ascii="Cambria" w:hAnsi="Cambria"/>
          <w:szCs w:val="23"/>
        </w:rPr>
        <w:t xml:space="preserve">Montarea de branşamente de redusă presiune prevăzute cu posturi de reglare la capăt de branşament, precum şi instalaţii interioare de utilizare pentru gospodăriile din comună care vor dori a se racorda.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 xml:space="preserve">Realizarea sistemului de alimentare cu gaze naturale a comunei Nalbant presupune existenţa unui număr suficient de consumatori care să aibă posibilitatea financiară de a susţine sistemul de distribuţie, de a realiza instalaţiile interioare şi de a achita cu regularitate facturile.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 xml:space="preserve">De asemenea, este recomandabil ca, pentru început, aceşti consumatori să fie grupaţi pentru a permite realizarea unui sistem de conducte cu un număr mai redus de ramificaţii şi apoi adoptarea unei scheme de racordare inelare (buclate) pentru o siguranţă crescută în funcţionare.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 xml:space="preserve">În cadrul lucrărilor de dezvoltare edilitară a comunei Nalbant, trebuie rezervate spaţii pentru viitoarea montare a conductelor de distribuţie a gazelor, lucrare care să fie executată la momentul oportun cu minim de modificări la drumurile şi reţelele existente sau care se vor executa înainte de pozarea conductelor de gaze naturale. De asemenea, trebuie rezervată suprafaţa de teren aferentă staţiei de reglare şi zonei de securitate aferentă acesteia, teren care să facă parte din domeniul public.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Gospodăriile vor fi alimentate cu centrale termice murale sau cu sobe, folosind drept combustibil gazele naturale, care vor fi folosite şi pentru prepararea hranei. Dotările de interes public aferente zonelor de dezvoltare vor fi prevăzute cu surse de încălzire funcţionând tot pe gaze naturale.</w:t>
      </w:r>
    </w:p>
    <w:p w:rsidR="006D359D" w:rsidRPr="00C65DC2" w:rsidRDefault="006D359D" w:rsidP="00833A26">
      <w:pPr>
        <w:spacing w:line="360" w:lineRule="auto"/>
        <w:ind w:firstLine="567"/>
        <w:jc w:val="both"/>
        <w:rPr>
          <w:rFonts w:ascii="Cambria" w:hAnsi="Cambria"/>
          <w:szCs w:val="23"/>
        </w:rPr>
      </w:pPr>
    </w:p>
    <w:p w:rsidR="00833A26" w:rsidRPr="00C65DC2" w:rsidRDefault="00833A26"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OBIECTIVUL 5 -  Modernizare, reabilitarea şi extinderea drumurilor şi străzilor</w:t>
      </w:r>
    </w:p>
    <w:p w:rsidR="00833A26" w:rsidRPr="00C65DC2" w:rsidRDefault="00833A26" w:rsidP="00833A26">
      <w:pPr>
        <w:spacing w:line="360" w:lineRule="auto"/>
        <w:ind w:firstLine="567"/>
        <w:jc w:val="both"/>
        <w:rPr>
          <w:rFonts w:ascii="Cambria" w:hAnsi="Cambria"/>
          <w:i/>
          <w:szCs w:val="23"/>
        </w:rPr>
      </w:pPr>
      <w:r w:rsidRPr="00C65DC2">
        <w:rPr>
          <w:rFonts w:ascii="Cambria" w:hAnsi="Cambria"/>
          <w:i/>
          <w:szCs w:val="23"/>
        </w:rPr>
        <w:t>Situaţia existentă</w:t>
      </w:r>
    </w:p>
    <w:p w:rsidR="00833A26" w:rsidRPr="00C65DC2" w:rsidRDefault="00833A26" w:rsidP="00833A26">
      <w:pPr>
        <w:pStyle w:val="Default"/>
        <w:spacing w:line="360" w:lineRule="auto"/>
        <w:ind w:firstLine="567"/>
        <w:jc w:val="both"/>
        <w:rPr>
          <w:rFonts w:ascii="Cambria" w:hAnsi="Cambria"/>
          <w:color w:val="auto"/>
          <w:szCs w:val="23"/>
          <w:lang w:val="ro-RO"/>
        </w:rPr>
      </w:pPr>
      <w:r w:rsidRPr="00C65DC2">
        <w:rPr>
          <w:rFonts w:ascii="Cambria" w:hAnsi="Cambria"/>
          <w:color w:val="auto"/>
          <w:szCs w:val="23"/>
          <w:lang w:val="ro-RO"/>
        </w:rPr>
        <w:t xml:space="preserve">La nivelul comunei Nalbant, comunicarea terestră se realizează exclusiv prin sistemul rutier. În aceste condiţii, prezenta documentaţie propune reabilitarea, prin reamenajare sau modernizare, a reţelei de drumuri existente. </w:t>
      </w:r>
    </w:p>
    <w:p w:rsidR="00833A26" w:rsidRPr="00C65DC2" w:rsidRDefault="00833A26" w:rsidP="00833A26">
      <w:pPr>
        <w:pStyle w:val="Default"/>
        <w:spacing w:line="360" w:lineRule="auto"/>
        <w:ind w:firstLine="567"/>
        <w:jc w:val="both"/>
        <w:rPr>
          <w:rFonts w:ascii="Cambria" w:hAnsi="Cambria"/>
          <w:color w:val="auto"/>
          <w:szCs w:val="23"/>
          <w:lang w:val="ro-RO"/>
        </w:rPr>
      </w:pPr>
      <w:r w:rsidRPr="00C65DC2">
        <w:rPr>
          <w:rFonts w:ascii="Cambria" w:hAnsi="Cambria"/>
          <w:color w:val="auto"/>
          <w:szCs w:val="23"/>
          <w:lang w:val="ro-RO"/>
        </w:rPr>
        <w:t xml:space="preserve">Miza dezvoltării relaţiilor în teritoriu este legată de prezenţa DN 22A pe teritoriul administrativ al comunei Nalbant, desfăşurându-se pe direcţia N-S, pe o lungime de cca 20 km. Acest drum reprezintă o arteră importantă a Dobrogei, făcând legătura dintre zona de traversare a Dunării în punctul Giurgeni – Vadu Oii (oraşul Hârşova) şi municipiul Tulcea. Drumul este modernizat şi se găseşte într-o stare foarte bună. De asemenea, drumul face legătura dintre satul reşedinţă de comună şi satul Nicolae Bălcescu. </w:t>
      </w:r>
    </w:p>
    <w:p w:rsidR="00833A26" w:rsidRPr="00C65DC2" w:rsidRDefault="00833A26" w:rsidP="00833A26">
      <w:pPr>
        <w:pStyle w:val="Default"/>
        <w:spacing w:line="360" w:lineRule="auto"/>
        <w:ind w:firstLine="567"/>
        <w:jc w:val="both"/>
        <w:rPr>
          <w:rFonts w:ascii="Cambria" w:hAnsi="Cambria"/>
          <w:color w:val="auto"/>
          <w:szCs w:val="23"/>
          <w:lang w:val="ro-RO"/>
        </w:rPr>
      </w:pPr>
      <w:r w:rsidRPr="00C65DC2">
        <w:rPr>
          <w:rFonts w:ascii="Cambria" w:hAnsi="Cambria"/>
          <w:color w:val="auto"/>
          <w:szCs w:val="23"/>
          <w:lang w:val="ro-RO"/>
        </w:rPr>
        <w:t xml:space="preserve">Un alt drum important în teritoriu este DN 22F care face legătura dintre comuna Nalbant şi comuna Horia, pe drumul spre Brăila (prin DN 22D şi DN 22). Acest drum este într-o stare bună. </w:t>
      </w:r>
    </w:p>
    <w:p w:rsidR="00833A26" w:rsidRPr="00C65DC2" w:rsidRDefault="00833A26" w:rsidP="00833A26">
      <w:pPr>
        <w:pStyle w:val="Default"/>
        <w:spacing w:line="360" w:lineRule="auto"/>
        <w:ind w:firstLine="567"/>
        <w:jc w:val="both"/>
        <w:rPr>
          <w:rFonts w:ascii="Cambria" w:hAnsi="Cambria"/>
          <w:color w:val="auto"/>
          <w:szCs w:val="23"/>
          <w:lang w:val="ro-RO"/>
        </w:rPr>
      </w:pPr>
      <w:r w:rsidRPr="00C65DC2">
        <w:rPr>
          <w:rFonts w:ascii="Cambria" w:hAnsi="Cambria"/>
          <w:color w:val="auto"/>
          <w:szCs w:val="23"/>
          <w:lang w:val="ro-RO"/>
        </w:rPr>
        <w:t xml:space="preserve">Alt drum judeţean clasat în comuna Nalbant, dar de importanţă mai mică, este DJ 229, care tranzitează comuna de la vest la est, străbătând satul Nicolae Bălcescu. </w:t>
      </w:r>
    </w:p>
    <w:p w:rsidR="00833A26" w:rsidRPr="00C65DC2" w:rsidRDefault="00833A26" w:rsidP="00833A26">
      <w:pPr>
        <w:pStyle w:val="Default"/>
        <w:spacing w:line="360" w:lineRule="auto"/>
        <w:ind w:firstLine="567"/>
        <w:jc w:val="both"/>
        <w:rPr>
          <w:rFonts w:ascii="Cambria" w:hAnsi="Cambria"/>
          <w:color w:val="auto"/>
          <w:szCs w:val="23"/>
          <w:lang w:val="ro-RO"/>
        </w:rPr>
      </w:pPr>
      <w:r w:rsidRPr="00C65DC2">
        <w:rPr>
          <w:rFonts w:ascii="Cambria" w:hAnsi="Cambria"/>
          <w:color w:val="auto"/>
          <w:szCs w:val="23"/>
          <w:lang w:val="ro-RO"/>
        </w:rPr>
        <w:t xml:space="preserve">Satul Trestenic este legat de restul localităţilor prin drumul comunal DC 57. Acest drum necesită lucrări de modernizare. </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În concluzie, accesibilitatea satelor din comuna Nalbant este favorabilă, acestea fiind legate la reţeaua rutieră majoră. Drumurile nu necesită intervenţii majore, excepţie făcând drumul comunal DC 57 care necesită lucrări de modernizare.</w:t>
      </w:r>
    </w:p>
    <w:p w:rsidR="00833A26" w:rsidRPr="00C65DC2" w:rsidRDefault="00833A26" w:rsidP="00833A26">
      <w:pPr>
        <w:spacing w:line="360" w:lineRule="auto"/>
        <w:ind w:left="426"/>
        <w:jc w:val="both"/>
        <w:rPr>
          <w:rFonts w:ascii="Cambria" w:hAnsi="Cambria"/>
          <w:i/>
          <w:szCs w:val="23"/>
        </w:rPr>
      </w:pPr>
    </w:p>
    <w:p w:rsidR="00833A26" w:rsidRPr="00C65DC2" w:rsidRDefault="00833A26" w:rsidP="00833A26">
      <w:pPr>
        <w:spacing w:line="360" w:lineRule="auto"/>
        <w:ind w:firstLine="567"/>
        <w:jc w:val="both"/>
        <w:rPr>
          <w:rFonts w:ascii="Cambria" w:hAnsi="Cambria"/>
          <w:b/>
          <w:i/>
          <w:szCs w:val="23"/>
        </w:rPr>
      </w:pPr>
      <w:r w:rsidRPr="00C65DC2">
        <w:rPr>
          <w:rFonts w:ascii="Cambria" w:hAnsi="Cambria"/>
          <w:b/>
          <w:i/>
          <w:szCs w:val="23"/>
        </w:rPr>
        <w:t>Propuneri PUG</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La nivelul comunei Nalbant comunicarea se realizează exclusiv prin sistemul rutier. În aceste condiţii, este necesară reabilitarea, prin reamenajare sau modernizare, a reţelei străzi existente. Se propune, astfel, sistematizarea reţelei stradale existente şi trasarea de străzi noi şi drumuri colectoare în zonele de extindere ale intravilanului.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Drumurile DN 22A, DN 22F, DJ 229 şi DC 57 îşi vor păstra clasarea actuală şi funcţionalitatea, respectiv acces şi tranzit pentru DN 22A, acces pentru DN 22F şi circulaţie intercomunală şi turistică pentru DC 57.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În intravilanul localităţilor Nalbant, Nicolae Bălcescu şi Trestenic, majoritatea arterelor de circulaţie este reprezentată de străzi şi uliţe de pământ.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Atât drumul comunal cât şi străzile şi uliţele din localităţile componente ale comunei, necesită lucrări de modernizare stabilite prin proiecte de specialitate.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Conform art. 38 alin. 1 din Ordonanţa Guvernului nr.43/1997 privind regimul juridic al drumurilor, </w:t>
      </w:r>
      <w:r w:rsidRPr="00C65DC2">
        <w:rPr>
          <w:rFonts w:ascii="Cambria" w:hAnsi="Cambria"/>
          <w:i/>
          <w:iCs/>
          <w:lang w:val="ro-RO"/>
        </w:rPr>
        <w:t xml:space="preserve">pe sectoarele de drumuri publice care traversează localităţile rurale, autorităţile administraţiei publice locale sunt obligate să întreţină șanțurile, rigolele, podeţele, plantaţiile, trotuarele, căile pietonale sau altele asemenea.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Menţionăm faptul că obligaţia realizării unor astfel de amenajări necesare scurgerii corespunzătoare a apelor pluviale</w:t>
      </w:r>
      <w:r w:rsidRPr="00C65DC2">
        <w:rPr>
          <w:rFonts w:ascii="Cambria" w:hAnsi="Cambria"/>
          <w:i/>
          <w:iCs/>
          <w:lang w:val="ro-RO"/>
        </w:rPr>
        <w:t xml:space="preserve">, </w:t>
      </w:r>
      <w:r w:rsidRPr="00C65DC2">
        <w:rPr>
          <w:rFonts w:ascii="Cambria" w:hAnsi="Cambria"/>
          <w:lang w:val="ro-RO"/>
        </w:rPr>
        <w:t xml:space="preserve">revine autorităţii administraţiei publice locale (Primăria Comunei Nalbant).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Conform Ordonanţei Guvernului nr.43/1997 privind regimul juridic al drumurilor, republicată, cu modificările şi completările ulterioare, în intravilanul localităţilor rurale distanţele între aliniamente vor fi de minimum 26 m pentru drumurile naţionale (cazul DN 22A, DN 22F), de minimum 24 m pentru drumurile judeţene (cazul DJ 229) şi de minimum 20 m pentru drumurile comunale (cazul DC 57).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Realizarea în zona drumului public a oricărei construcţii sau instalaţii se face numai cu acordul prealabil al administratorul drumului.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Pe plan local, este necesară îmbunătăţirea condiţiilor de transport în intravilanul localităţilor în ceea ce privește străzile, ulițele și drumul comunal DC 57. Se impune sistematizarea profilului transversal înaintea modernizării şi reabilitării carosabilului. În plus, sunt necesare: </w:t>
      </w:r>
    </w:p>
    <w:p w:rsidR="00833A26" w:rsidRPr="00C65DC2" w:rsidRDefault="00833A26" w:rsidP="009D3C7D">
      <w:pPr>
        <w:pStyle w:val="Default"/>
        <w:numPr>
          <w:ilvl w:val="0"/>
          <w:numId w:val="55"/>
        </w:numPr>
        <w:spacing w:after="12" w:line="360" w:lineRule="auto"/>
        <w:jc w:val="both"/>
        <w:rPr>
          <w:rFonts w:ascii="Cambria" w:hAnsi="Cambria" w:cs="Wingdings"/>
          <w:lang w:val="ro-RO"/>
        </w:rPr>
      </w:pPr>
      <w:r w:rsidRPr="00C65DC2">
        <w:rPr>
          <w:rFonts w:ascii="Cambria" w:hAnsi="Cambria" w:cs="Wingdings"/>
          <w:lang w:val="ro-RO"/>
        </w:rPr>
        <w:t xml:space="preserve">amenajarea de trotuare, podeţe şi rigole; </w:t>
      </w:r>
    </w:p>
    <w:p w:rsidR="00833A26" w:rsidRPr="00C65DC2" w:rsidRDefault="00833A26" w:rsidP="009D3C7D">
      <w:pPr>
        <w:pStyle w:val="Default"/>
        <w:numPr>
          <w:ilvl w:val="0"/>
          <w:numId w:val="55"/>
        </w:numPr>
        <w:spacing w:after="12" w:line="360" w:lineRule="auto"/>
        <w:jc w:val="both"/>
        <w:rPr>
          <w:rFonts w:ascii="Cambria" w:hAnsi="Cambria" w:cs="Wingdings"/>
          <w:lang w:val="ro-RO"/>
        </w:rPr>
      </w:pPr>
      <w:r w:rsidRPr="00C65DC2">
        <w:rPr>
          <w:rFonts w:ascii="Cambria" w:hAnsi="Cambria" w:cs="Wingdings"/>
          <w:lang w:val="ro-RO"/>
        </w:rPr>
        <w:t xml:space="preserve">realizarea unui sistem de colectare a apelor pluviale; </w:t>
      </w:r>
    </w:p>
    <w:p w:rsidR="00833A26" w:rsidRPr="00C65DC2" w:rsidRDefault="00833A26" w:rsidP="009D3C7D">
      <w:pPr>
        <w:pStyle w:val="Default"/>
        <w:numPr>
          <w:ilvl w:val="0"/>
          <w:numId w:val="55"/>
        </w:numPr>
        <w:spacing w:after="12" w:line="360" w:lineRule="auto"/>
        <w:jc w:val="both"/>
        <w:rPr>
          <w:rFonts w:ascii="Cambria" w:hAnsi="Cambria" w:cs="Wingdings"/>
          <w:lang w:val="ro-RO"/>
        </w:rPr>
      </w:pPr>
      <w:r w:rsidRPr="00C65DC2">
        <w:rPr>
          <w:rFonts w:ascii="Cambria" w:hAnsi="Cambria" w:cs="Wingdings"/>
          <w:lang w:val="ro-RO"/>
        </w:rPr>
        <w:t xml:space="preserve">sistematizarea şi regularizarea torenţilor stradali; </w:t>
      </w:r>
    </w:p>
    <w:p w:rsidR="00833A26" w:rsidRPr="00C65DC2" w:rsidRDefault="00833A26" w:rsidP="009D3C7D">
      <w:pPr>
        <w:pStyle w:val="Default"/>
        <w:numPr>
          <w:ilvl w:val="0"/>
          <w:numId w:val="55"/>
        </w:numPr>
        <w:spacing w:line="360" w:lineRule="auto"/>
        <w:jc w:val="both"/>
        <w:rPr>
          <w:rFonts w:ascii="Cambria" w:hAnsi="Cambria"/>
          <w:lang w:val="ro-RO"/>
        </w:rPr>
      </w:pPr>
      <w:r w:rsidRPr="00C65DC2">
        <w:rPr>
          <w:rFonts w:ascii="Cambria" w:hAnsi="Cambria"/>
          <w:lang w:val="ro-RO"/>
        </w:rPr>
        <w:t xml:space="preserve">amenajarea unui traseu alternativ pentru căruţe.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Modernizarea străzilor în interiorul comunei Nalbant trebuie sa se realizeze în concordanţă cu intensitatea traficului şi cu funcţiile pe care le îndeplinesc: </w:t>
      </w:r>
    </w:p>
    <w:p w:rsidR="00833A26" w:rsidRPr="00C65DC2" w:rsidRDefault="00833A26" w:rsidP="009D3C7D">
      <w:pPr>
        <w:pStyle w:val="Default"/>
        <w:numPr>
          <w:ilvl w:val="0"/>
          <w:numId w:val="56"/>
        </w:numPr>
        <w:spacing w:after="12" w:line="360" w:lineRule="auto"/>
        <w:jc w:val="both"/>
        <w:rPr>
          <w:rFonts w:ascii="Cambria" w:hAnsi="Cambria"/>
          <w:lang w:val="ro-RO"/>
        </w:rPr>
      </w:pPr>
      <w:r w:rsidRPr="00C65DC2">
        <w:rPr>
          <w:rFonts w:ascii="Cambria" w:hAnsi="Cambria"/>
          <w:lang w:val="ro-RO"/>
        </w:rPr>
        <w:t xml:space="preserve">Străzi principale; </w:t>
      </w:r>
    </w:p>
    <w:p w:rsidR="00833A26" w:rsidRPr="00C65DC2" w:rsidRDefault="00833A26" w:rsidP="009D3C7D">
      <w:pPr>
        <w:pStyle w:val="Default"/>
        <w:numPr>
          <w:ilvl w:val="0"/>
          <w:numId w:val="56"/>
        </w:numPr>
        <w:spacing w:line="360" w:lineRule="auto"/>
        <w:jc w:val="both"/>
        <w:rPr>
          <w:rFonts w:ascii="Cambria" w:hAnsi="Cambria" w:cs="Wingdings"/>
          <w:lang w:val="ro-RO"/>
        </w:rPr>
      </w:pPr>
      <w:r w:rsidRPr="00C65DC2">
        <w:rPr>
          <w:rFonts w:ascii="Cambria" w:hAnsi="Cambria" w:cs="Wingdings"/>
          <w:lang w:val="ro-RO"/>
        </w:rPr>
        <w:t xml:space="preserve">Străzi secundare. </w:t>
      </w:r>
    </w:p>
    <w:p w:rsidR="00833A26" w:rsidRPr="00C65DC2" w:rsidRDefault="00833A26" w:rsidP="00833A26">
      <w:pPr>
        <w:spacing w:line="360" w:lineRule="auto"/>
        <w:ind w:firstLine="567"/>
        <w:jc w:val="both"/>
        <w:rPr>
          <w:rFonts w:ascii="Cambria" w:hAnsi="Cambria"/>
          <w:highlight w:val="yellow"/>
        </w:rPr>
      </w:pPr>
      <w:r w:rsidRPr="00C65DC2">
        <w:rPr>
          <w:rFonts w:ascii="Cambria" w:hAnsi="Cambria"/>
        </w:rPr>
        <w:t>Lucrările de întreţinere şi reparaţie pentru străzile locale se vor programa şi executa conform prevederilor normativului de specialitate. Îmbunătăţirea elementelor geometrice ale străzilor se poate efectua prin corectări sau retrageri de aliniamente, fără demolări de clădiri, asigurându-se lăţimea minimă pentru trotuar.</w:t>
      </w:r>
    </w:p>
    <w:p w:rsidR="00833A26" w:rsidRPr="00C65DC2" w:rsidRDefault="00833A26" w:rsidP="00833A26">
      <w:pPr>
        <w:spacing w:line="360" w:lineRule="auto"/>
        <w:ind w:firstLine="567"/>
        <w:jc w:val="both"/>
        <w:rPr>
          <w:rFonts w:ascii="Cambria" w:hAnsi="Cambria"/>
        </w:rPr>
      </w:pPr>
      <w:r w:rsidRPr="00C65DC2">
        <w:rPr>
          <w:rFonts w:ascii="Cambria" w:hAnsi="Cambria"/>
        </w:rPr>
        <w:t xml:space="preserve">Intersecţiile dintre drumul comunal DC 57 şi alte drumuri locale de pe teritoriul administrativ al comunei Nalbant se vor sistematiza ulterior, pe măsura funcţionalizării acestor drumuri. </w:t>
      </w:r>
    </w:p>
    <w:p w:rsidR="00833A26" w:rsidRPr="00C65DC2" w:rsidRDefault="00833A26" w:rsidP="00833A26">
      <w:pPr>
        <w:spacing w:line="360" w:lineRule="auto"/>
        <w:ind w:firstLine="567"/>
        <w:jc w:val="both"/>
        <w:rPr>
          <w:rFonts w:ascii="Cambria" w:hAnsi="Cambria"/>
        </w:rPr>
      </w:pPr>
      <w:r w:rsidRPr="00C65DC2">
        <w:rPr>
          <w:rFonts w:ascii="Cambria" w:hAnsi="Cambria"/>
        </w:rPr>
        <w:t xml:space="preserve">Proiectarea intersecţiilor noi şi amenajarea celor existente se face ţinându-se seamă de fluxurile de circulaţie, de condiţiile de vizibilitate şi de siguranţă a circulaţiei, de amenajarea căilor de acces la drumurile publice, cu asigurarea priorităţii pentru circulaţia care se desfăşoară pe drumurile publice. </w:t>
      </w:r>
    </w:p>
    <w:p w:rsidR="00833A26" w:rsidRPr="00C65DC2" w:rsidRDefault="00833A26" w:rsidP="00833A26">
      <w:pPr>
        <w:spacing w:line="360" w:lineRule="auto"/>
        <w:ind w:firstLine="567"/>
        <w:jc w:val="both"/>
        <w:rPr>
          <w:rFonts w:ascii="Cambria" w:hAnsi="Cambria"/>
        </w:rPr>
      </w:pPr>
      <w:r w:rsidRPr="00C65DC2">
        <w:rPr>
          <w:rFonts w:ascii="Cambria" w:hAnsi="Cambria"/>
        </w:rPr>
        <w:t>Parcarea autovehiculelor este admisă, de regulă, în zonele special amenajate în afara benzilor de circulaţie şi a trotuarelor. Autorităţile administraţiei publice locale şi poliţia rutieră au obligaţia de a reglementa parcarea şi staţionarea pe străzi. Nu este admisă oprirea şi parcarea pe benzile de circulaţie ale drumurilor naţionale şi judeţene. Parcarea/gararea la domiciliu făcându-se în mod curent în curţile locuinţelor, se impune cu prioritate amenajarea de parcaje aferente dotărilor publice.</w:t>
      </w:r>
    </w:p>
    <w:p w:rsidR="00833A26" w:rsidRPr="00C65DC2" w:rsidRDefault="00833A26" w:rsidP="00833A26">
      <w:pPr>
        <w:spacing w:line="360" w:lineRule="auto"/>
        <w:jc w:val="both"/>
        <w:rPr>
          <w:rFonts w:ascii="Cambria" w:hAnsi="Cambria"/>
          <w:highlight w:val="yellow"/>
        </w:rPr>
      </w:pPr>
    </w:p>
    <w:p w:rsidR="00833A26" w:rsidRPr="00C65DC2" w:rsidRDefault="00833A26"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OBIECTIVUL 7 – Amenajări hidrotehnice necesare împotriva inundaţiilor şi eroziunilor</w:t>
      </w:r>
    </w:p>
    <w:p w:rsidR="00833A26" w:rsidRPr="00C65DC2" w:rsidRDefault="00833A26" w:rsidP="00833A26">
      <w:pPr>
        <w:spacing w:line="360" w:lineRule="auto"/>
        <w:ind w:firstLine="567"/>
        <w:jc w:val="both"/>
        <w:rPr>
          <w:rFonts w:ascii="Cambria" w:hAnsi="Cambria"/>
          <w:i/>
        </w:rPr>
      </w:pPr>
      <w:r w:rsidRPr="00C65DC2">
        <w:rPr>
          <w:rFonts w:ascii="Cambria" w:hAnsi="Cambria"/>
          <w:i/>
        </w:rPr>
        <w:t>Situaţia existentă</w:t>
      </w:r>
    </w:p>
    <w:p w:rsidR="00833A26" w:rsidRPr="00C65DC2" w:rsidRDefault="00833A26" w:rsidP="00833A26">
      <w:pPr>
        <w:spacing w:line="360" w:lineRule="auto"/>
        <w:ind w:firstLine="567"/>
        <w:jc w:val="both"/>
        <w:rPr>
          <w:rFonts w:ascii="Cambria" w:hAnsi="Cambria"/>
          <w:szCs w:val="23"/>
        </w:rPr>
      </w:pPr>
      <w:r w:rsidRPr="00C65DC2">
        <w:rPr>
          <w:rFonts w:ascii="Cambria" w:hAnsi="Cambria"/>
        </w:rPr>
        <w:t>Deşi</w:t>
      </w:r>
      <w:r w:rsidRPr="00C65DC2">
        <w:rPr>
          <w:rFonts w:ascii="Cambria" w:hAnsi="Cambria"/>
          <w:szCs w:val="23"/>
        </w:rPr>
        <w:t xml:space="preserve"> râul care traversează comuna este regularizat (râul Taiţa), există situaţii când capacitatea de transport a albiilor este depăşită sau când fenomenele se produc pe cursuri neregularizate.</w:t>
      </w:r>
    </w:p>
    <w:p w:rsidR="00833A26" w:rsidRPr="00C65DC2" w:rsidRDefault="00833A26" w:rsidP="00833A26">
      <w:pPr>
        <w:spacing w:line="360" w:lineRule="auto"/>
        <w:ind w:firstLine="567"/>
        <w:jc w:val="both"/>
        <w:rPr>
          <w:rFonts w:ascii="Cambria" w:hAnsi="Cambria"/>
          <w:szCs w:val="23"/>
        </w:rPr>
      </w:pPr>
      <w:r w:rsidRPr="00C65DC2">
        <w:rPr>
          <w:rFonts w:ascii="Cambria" w:hAnsi="Cambria"/>
          <w:szCs w:val="23"/>
        </w:rPr>
        <w:t xml:space="preserve">În vederea eliminării acestor riscuri se impun următoarele măsuri: </w:t>
      </w:r>
    </w:p>
    <w:p w:rsidR="00833A26" w:rsidRPr="00C65DC2" w:rsidRDefault="00833A26"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cs="Arial"/>
          <w:color w:val="000000"/>
        </w:rPr>
      </w:pPr>
      <w:r w:rsidRPr="00C65DC2">
        <w:rPr>
          <w:rFonts w:ascii="Cambria" w:hAnsi="Cambria" w:cs="Arial"/>
          <w:color w:val="000000"/>
        </w:rPr>
        <w:t xml:space="preserve">executarea lucrărilor de canalizare a scurgerilor, redimensionarea şi menţinerea permanentă a capacităţii de transport a acestora; </w:t>
      </w:r>
    </w:p>
    <w:p w:rsidR="00833A26" w:rsidRPr="00C65DC2" w:rsidRDefault="00833A26" w:rsidP="009D3C7D">
      <w:pPr>
        <w:pStyle w:val="ListParagraph"/>
        <w:numPr>
          <w:ilvl w:val="0"/>
          <w:numId w:val="71"/>
        </w:numPr>
        <w:tabs>
          <w:tab w:val="left" w:pos="851"/>
        </w:tabs>
        <w:autoSpaceDE w:val="0"/>
        <w:autoSpaceDN w:val="0"/>
        <w:adjustRightInd w:val="0"/>
        <w:spacing w:after="72" w:line="360" w:lineRule="auto"/>
        <w:ind w:left="0" w:firstLine="567"/>
        <w:jc w:val="both"/>
        <w:rPr>
          <w:rFonts w:ascii="Cambria" w:hAnsi="Cambria"/>
          <w:szCs w:val="23"/>
        </w:rPr>
      </w:pPr>
      <w:r w:rsidRPr="00C65DC2">
        <w:rPr>
          <w:rFonts w:ascii="Cambria" w:hAnsi="Cambria" w:cs="Arial"/>
          <w:color w:val="000000"/>
        </w:rPr>
        <w:t>elaborarea unui program unitar de gospodărire a apelor şi protecţie, cu identificarea</w:t>
      </w:r>
      <w:r w:rsidRPr="00C65DC2">
        <w:rPr>
          <w:rFonts w:ascii="Cambria" w:hAnsi="Cambria"/>
          <w:szCs w:val="23"/>
        </w:rPr>
        <w:t xml:space="preserve"> surselor financiare pentru aplicarea acestora. </w:t>
      </w:r>
    </w:p>
    <w:p w:rsidR="00833A26" w:rsidRPr="00C65DC2" w:rsidRDefault="00833A26" w:rsidP="00833A26">
      <w:pPr>
        <w:spacing w:line="360" w:lineRule="auto"/>
        <w:ind w:firstLine="567"/>
        <w:jc w:val="both"/>
        <w:rPr>
          <w:rFonts w:ascii="Cambria" w:hAnsi="Cambria"/>
          <w:b/>
          <w:i/>
          <w:szCs w:val="23"/>
        </w:rPr>
      </w:pPr>
    </w:p>
    <w:p w:rsidR="00833A26" w:rsidRPr="00C65DC2" w:rsidRDefault="00833A26" w:rsidP="00833A26">
      <w:pPr>
        <w:spacing w:line="360" w:lineRule="auto"/>
        <w:ind w:firstLine="567"/>
        <w:jc w:val="both"/>
        <w:rPr>
          <w:rFonts w:ascii="Cambria" w:hAnsi="Cambria"/>
          <w:b/>
          <w:i/>
          <w:szCs w:val="23"/>
        </w:rPr>
      </w:pPr>
      <w:r w:rsidRPr="00C65DC2">
        <w:rPr>
          <w:rFonts w:ascii="Cambria" w:hAnsi="Cambria"/>
          <w:b/>
          <w:i/>
          <w:szCs w:val="23"/>
        </w:rPr>
        <w:t>Propuneri PUG</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În teritoriul comunei Nalbant se identifică zone în care, datorită riscurilor naturale şi antropice, se impun condiţionări de construire: </w:t>
      </w:r>
    </w:p>
    <w:p w:rsidR="00833A26" w:rsidRPr="00C65DC2" w:rsidRDefault="00833A26" w:rsidP="009D3C7D">
      <w:pPr>
        <w:pStyle w:val="Default"/>
        <w:numPr>
          <w:ilvl w:val="0"/>
          <w:numId w:val="57"/>
        </w:numPr>
        <w:spacing w:after="83" w:line="360" w:lineRule="auto"/>
        <w:ind w:firstLine="567"/>
        <w:jc w:val="both"/>
        <w:rPr>
          <w:rFonts w:ascii="Cambria" w:hAnsi="Cambria"/>
          <w:lang w:val="ro-RO"/>
        </w:rPr>
      </w:pPr>
      <w:r w:rsidRPr="00C65DC2">
        <w:rPr>
          <w:rFonts w:ascii="Cambria" w:hAnsi="Cambria"/>
          <w:lang w:val="ro-RO"/>
        </w:rPr>
        <w:t xml:space="preserve"> </w:t>
      </w:r>
      <w:r w:rsidRPr="00C65DC2">
        <w:rPr>
          <w:rFonts w:ascii="Cambria" w:hAnsi="Cambria"/>
          <w:i/>
          <w:lang w:val="ro-RO"/>
        </w:rPr>
        <w:t>Zone cu risc mare de inundabilitate</w:t>
      </w:r>
      <w:r w:rsidRPr="00C65DC2">
        <w:rPr>
          <w:rFonts w:ascii="Cambria" w:hAnsi="Cambria"/>
          <w:lang w:val="ro-RO"/>
        </w:rPr>
        <w:t xml:space="preserve"> (cf. Agenţiei Naţionale Apele Române) în care construirea este condiţionată de obţinerea unui aviz de amplasament de la Agenţia Naţională Apele Române; </w:t>
      </w:r>
    </w:p>
    <w:p w:rsidR="00833A26" w:rsidRPr="00C65DC2" w:rsidRDefault="00833A26" w:rsidP="009D3C7D">
      <w:pPr>
        <w:pStyle w:val="Default"/>
        <w:numPr>
          <w:ilvl w:val="0"/>
          <w:numId w:val="57"/>
        </w:numPr>
        <w:spacing w:line="360" w:lineRule="auto"/>
        <w:ind w:firstLine="567"/>
        <w:jc w:val="both"/>
        <w:rPr>
          <w:rFonts w:ascii="Cambria" w:hAnsi="Cambria"/>
          <w:lang w:val="ro-RO"/>
        </w:rPr>
      </w:pPr>
      <w:r w:rsidRPr="00C65DC2">
        <w:rPr>
          <w:rFonts w:ascii="Cambria" w:hAnsi="Cambria"/>
          <w:i/>
          <w:lang w:val="ro-RO"/>
        </w:rPr>
        <w:t>Zone în care construcţia este condiţionată de realizarea unor studii de specialitate</w:t>
      </w:r>
      <w:r w:rsidRPr="00C65DC2">
        <w:rPr>
          <w:rFonts w:ascii="Cambria" w:hAnsi="Cambria"/>
          <w:lang w:val="ro-RO"/>
        </w:rPr>
        <w:t xml:space="preserve">, reprezentând zonele de protecţie în lungul cursurilor de apă (zone cu potenţial de producere a inundaţiilor ca urmare a precipitaţiilor abundente, prăbuşirilor de maluri, eroziunii malurilor etc). </w:t>
      </w:r>
    </w:p>
    <w:p w:rsidR="00833A26" w:rsidRPr="00C65DC2" w:rsidRDefault="00833A26" w:rsidP="00833A26">
      <w:pPr>
        <w:pStyle w:val="Default"/>
        <w:spacing w:line="360" w:lineRule="auto"/>
        <w:ind w:firstLine="567"/>
        <w:jc w:val="both"/>
        <w:rPr>
          <w:rFonts w:ascii="Cambria" w:hAnsi="Cambria"/>
          <w:lang w:val="ro-RO"/>
        </w:rPr>
      </w:pPr>
      <w:r w:rsidRPr="00C65DC2">
        <w:rPr>
          <w:rFonts w:ascii="Cambria" w:hAnsi="Cambria"/>
          <w:lang w:val="ro-RO"/>
        </w:rPr>
        <w:t xml:space="preserve">Recomandări privind măsurile ce trebuie luate pentru prevenirea şi diminuarea expunerii la riscuri naturale şi antropice a perimetrelor localităţilor aferente comunei Nalbant: </w:t>
      </w:r>
    </w:p>
    <w:p w:rsidR="00833A26" w:rsidRPr="00C65DC2" w:rsidRDefault="00833A26" w:rsidP="009D3C7D">
      <w:pPr>
        <w:pStyle w:val="Default"/>
        <w:numPr>
          <w:ilvl w:val="0"/>
          <w:numId w:val="58"/>
        </w:numPr>
        <w:spacing w:after="83" w:line="360" w:lineRule="auto"/>
        <w:ind w:firstLine="567"/>
        <w:jc w:val="both"/>
        <w:rPr>
          <w:rFonts w:ascii="Cambria" w:hAnsi="Cambria"/>
          <w:lang w:val="ro-RO"/>
        </w:rPr>
      </w:pPr>
      <w:r w:rsidRPr="00C65DC2">
        <w:rPr>
          <w:rFonts w:ascii="Cambria" w:hAnsi="Cambria"/>
          <w:lang w:val="ro-RO"/>
        </w:rPr>
        <w:t xml:space="preserve">a. Se recomandă realizarea hărţii de risc la inundaţii, având în vedere zona cu vulnerabilitate la inundaţii la probabilitatea de producere de 1%. De asemenea, se recomandă acţiuni periodice de întreţinere a cursurilor de apă din teritoriul comunei şi a lucrărilor de apărare existente; </w:t>
      </w:r>
    </w:p>
    <w:p w:rsidR="00833A26" w:rsidRPr="00C65DC2" w:rsidRDefault="00833A26" w:rsidP="009D3C7D">
      <w:pPr>
        <w:pStyle w:val="Default"/>
        <w:numPr>
          <w:ilvl w:val="0"/>
          <w:numId w:val="58"/>
        </w:numPr>
        <w:spacing w:after="83" w:line="360" w:lineRule="auto"/>
        <w:ind w:firstLine="567"/>
        <w:jc w:val="both"/>
        <w:rPr>
          <w:rFonts w:ascii="Cambria" w:hAnsi="Cambria"/>
          <w:lang w:val="ro-RO"/>
        </w:rPr>
      </w:pPr>
      <w:r w:rsidRPr="00C65DC2">
        <w:rPr>
          <w:rFonts w:ascii="Cambria" w:hAnsi="Cambria"/>
          <w:i/>
          <w:lang w:val="ro-RO"/>
        </w:rPr>
        <w:t>Măsuri împotriva inundaţiilor rezultate din precipitaţii abundente</w:t>
      </w:r>
      <w:r w:rsidRPr="00C65DC2">
        <w:rPr>
          <w:rFonts w:ascii="Cambria" w:hAnsi="Cambria"/>
          <w:lang w:val="ro-RO"/>
        </w:rPr>
        <w:t xml:space="preserve">: este necesară întocmirea de studii împotriva riscurilor naturale care să stabilească oportunitatea sistematizării zonelor inundabile. Pentru protecţia cursului de apă se va ţine cont de zonele de protecţie a cursurilor de apă, conform Legii nr. 107/1996 - </w:t>
      </w:r>
      <w:r w:rsidRPr="00C65DC2">
        <w:rPr>
          <w:rFonts w:ascii="Cambria" w:hAnsi="Cambria"/>
          <w:i/>
          <w:iCs/>
          <w:lang w:val="ro-RO"/>
        </w:rPr>
        <w:t>Legea Apelor</w:t>
      </w:r>
      <w:r w:rsidRPr="00C65DC2">
        <w:rPr>
          <w:rFonts w:ascii="Cambria" w:hAnsi="Cambria"/>
          <w:lang w:val="ro-RO"/>
        </w:rPr>
        <w:t xml:space="preserve">, Anexa nr. 2, cu modificări şi completări ulterioare. În scopul asigurării stabilităţii şi integrităţii digurilor, barajelor şi a altor lucrări de apărare împotriva acţiunilor distructive ale apelor, se interzic: </w:t>
      </w:r>
    </w:p>
    <w:p w:rsidR="00833A26" w:rsidRPr="00C65DC2" w:rsidRDefault="00833A26" w:rsidP="009D3C7D">
      <w:pPr>
        <w:pStyle w:val="Default"/>
        <w:numPr>
          <w:ilvl w:val="0"/>
          <w:numId w:val="59"/>
        </w:numPr>
        <w:spacing w:after="83" w:line="360" w:lineRule="auto"/>
        <w:jc w:val="both"/>
        <w:rPr>
          <w:rFonts w:ascii="Cambria" w:hAnsi="Cambria"/>
          <w:lang w:val="ro-RO"/>
        </w:rPr>
      </w:pPr>
      <w:r w:rsidRPr="00C65DC2">
        <w:rPr>
          <w:rFonts w:ascii="Cambria" w:hAnsi="Cambria"/>
          <w:lang w:val="ro-RO"/>
        </w:rPr>
        <w:t xml:space="preserve">Extragerea pământului sau a altor materiale din diguri, baraje sau din alte lucrări de apărare, ca şi din zonele de protecţie a acestora; </w:t>
      </w:r>
    </w:p>
    <w:p w:rsidR="00833A26" w:rsidRPr="00C65DC2" w:rsidRDefault="00833A26" w:rsidP="009D3C7D">
      <w:pPr>
        <w:pStyle w:val="Default"/>
        <w:numPr>
          <w:ilvl w:val="0"/>
          <w:numId w:val="59"/>
        </w:numPr>
        <w:spacing w:after="83" w:line="360" w:lineRule="auto"/>
        <w:jc w:val="both"/>
        <w:rPr>
          <w:rFonts w:ascii="Cambria" w:hAnsi="Cambria" w:cs="Wingdings"/>
          <w:lang w:val="ro-RO"/>
        </w:rPr>
      </w:pPr>
      <w:r w:rsidRPr="00C65DC2">
        <w:rPr>
          <w:rFonts w:ascii="Cambria" w:hAnsi="Cambria" w:cs="Wingdings"/>
          <w:lang w:val="ro-RO"/>
        </w:rPr>
        <w:t xml:space="preserve">Plantarea arborilor de orice fel pe diguri, baraje şi pe alte lucrări de apărare; </w:t>
      </w:r>
    </w:p>
    <w:p w:rsidR="00833A26" w:rsidRPr="00C65DC2" w:rsidRDefault="00833A26" w:rsidP="009D3C7D">
      <w:pPr>
        <w:pStyle w:val="Default"/>
        <w:numPr>
          <w:ilvl w:val="0"/>
          <w:numId w:val="59"/>
        </w:numPr>
        <w:spacing w:after="83" w:line="360" w:lineRule="auto"/>
        <w:jc w:val="both"/>
        <w:rPr>
          <w:rFonts w:ascii="Cambria" w:hAnsi="Cambria"/>
          <w:lang w:val="ro-RO"/>
        </w:rPr>
      </w:pPr>
      <w:r w:rsidRPr="00C65DC2">
        <w:rPr>
          <w:rFonts w:ascii="Cambria" w:hAnsi="Cambria"/>
          <w:lang w:val="ro-RO"/>
        </w:rPr>
        <w:t xml:space="preserve">Păşunarea pe diguri sau baraje, pe maluri sau în albii minore, în zonele în care sunt executate lucrări hidrotehnice şi în zonele de protecţie a acestora; </w:t>
      </w:r>
    </w:p>
    <w:p w:rsidR="00833A26" w:rsidRPr="00C65DC2" w:rsidRDefault="00833A26" w:rsidP="009D3C7D">
      <w:pPr>
        <w:pStyle w:val="Default"/>
        <w:numPr>
          <w:ilvl w:val="0"/>
          <w:numId w:val="59"/>
        </w:numPr>
        <w:spacing w:after="83" w:line="360" w:lineRule="auto"/>
        <w:jc w:val="both"/>
        <w:rPr>
          <w:rFonts w:ascii="Cambria" w:hAnsi="Cambria"/>
          <w:lang w:val="ro-RO"/>
        </w:rPr>
      </w:pPr>
      <w:r w:rsidRPr="00C65DC2">
        <w:rPr>
          <w:rFonts w:ascii="Cambria" w:hAnsi="Cambria"/>
          <w:lang w:val="ro-RO"/>
        </w:rPr>
        <w:t xml:space="preserve">Realizarea de balastiere sau lucrări de excavare în albie, în zona captărilor de apă din râu, a captărilor cu infiltrare prin mal, a subtraversărilor de conducte sau alte lucrări de artă. </w:t>
      </w:r>
    </w:p>
    <w:p w:rsidR="00394AD3" w:rsidRPr="00C65DC2" w:rsidRDefault="00833A26" w:rsidP="009D3C7D">
      <w:pPr>
        <w:pStyle w:val="Default"/>
        <w:numPr>
          <w:ilvl w:val="0"/>
          <w:numId w:val="58"/>
        </w:numPr>
        <w:spacing w:after="83" w:line="360" w:lineRule="auto"/>
        <w:ind w:firstLine="567"/>
        <w:jc w:val="both"/>
        <w:rPr>
          <w:rFonts w:ascii="Cambria" w:hAnsi="Cambria"/>
          <w:lang w:val="ro-RO"/>
        </w:rPr>
      </w:pPr>
      <w:r w:rsidRPr="00C65DC2">
        <w:rPr>
          <w:rFonts w:ascii="Cambria" w:hAnsi="Cambria"/>
          <w:i/>
          <w:lang w:val="ro-RO"/>
        </w:rPr>
        <w:t>Măsuri împotriva alunecărilor de teren</w:t>
      </w:r>
      <w:r w:rsidRPr="00C65DC2">
        <w:rPr>
          <w:rFonts w:ascii="Cambria" w:hAnsi="Cambria"/>
          <w:lang w:val="ro-RO"/>
        </w:rPr>
        <w:t xml:space="preserve">: </w:t>
      </w:r>
    </w:p>
    <w:p w:rsidR="00394AD3" w:rsidRPr="00C65DC2" w:rsidRDefault="00394AD3" w:rsidP="009D3C7D">
      <w:pPr>
        <w:pStyle w:val="Default"/>
        <w:numPr>
          <w:ilvl w:val="0"/>
          <w:numId w:val="58"/>
        </w:numPr>
        <w:spacing w:after="83" w:line="360" w:lineRule="auto"/>
        <w:ind w:firstLine="567"/>
        <w:jc w:val="both"/>
        <w:rPr>
          <w:rFonts w:ascii="Cambria" w:hAnsi="Cambria"/>
          <w:lang w:val="ro-RO"/>
        </w:rPr>
      </w:pPr>
      <w:r w:rsidRPr="00C65DC2">
        <w:rPr>
          <w:rFonts w:ascii="Cambria" w:hAnsi="Cambria"/>
          <w:lang w:val="ro-RO"/>
        </w:rPr>
        <w:t>S</w:t>
      </w:r>
      <w:r w:rsidR="00833A26" w:rsidRPr="00C65DC2">
        <w:rPr>
          <w:rFonts w:ascii="Cambria" w:hAnsi="Cambria"/>
          <w:lang w:val="ro-RO"/>
        </w:rPr>
        <w:t xml:space="preserve">e vor respecta zonele de siguranţă în perimetrele afectate de procesele de ravenare. </w:t>
      </w:r>
    </w:p>
    <w:p w:rsidR="00833A26" w:rsidRPr="00C65DC2" w:rsidRDefault="00833A26" w:rsidP="009D3C7D">
      <w:pPr>
        <w:pStyle w:val="Default"/>
        <w:numPr>
          <w:ilvl w:val="0"/>
          <w:numId w:val="58"/>
        </w:numPr>
        <w:spacing w:after="83" w:line="360" w:lineRule="auto"/>
        <w:ind w:firstLine="567"/>
        <w:jc w:val="both"/>
        <w:rPr>
          <w:rFonts w:ascii="Cambria" w:hAnsi="Cambria"/>
          <w:lang w:val="ro-RO"/>
        </w:rPr>
      </w:pPr>
      <w:r w:rsidRPr="00C65DC2">
        <w:rPr>
          <w:rFonts w:ascii="Cambria" w:hAnsi="Cambria"/>
          <w:lang w:val="ro-RO"/>
        </w:rPr>
        <w:t xml:space="preserve">Se vor lua măsuri de evacuare a apelor provenite din scurgerea torenţială pentru a stopa fenomenul de eroziune de suprafaţă; </w:t>
      </w:r>
    </w:p>
    <w:p w:rsidR="00B374FE" w:rsidRPr="00C65DC2" w:rsidRDefault="00B374FE" w:rsidP="003075AF">
      <w:pPr>
        <w:pStyle w:val="Heading1"/>
        <w:shd w:val="clear" w:color="auto" w:fill="A6A6A6"/>
        <w:spacing w:before="0" w:after="0" w:line="360" w:lineRule="auto"/>
        <w:ind w:left="0" w:firstLine="579"/>
        <w:jc w:val="both"/>
        <w:rPr>
          <w:rFonts w:ascii="Cambria" w:hAnsi="Cambria"/>
          <w:caps/>
          <w:sz w:val="24"/>
          <w:szCs w:val="24"/>
        </w:rPr>
      </w:pPr>
      <w:bookmarkStart w:id="420" w:name="_Toc262043906"/>
      <w:bookmarkStart w:id="421" w:name="_Toc279668813"/>
      <w:bookmarkStart w:id="422" w:name="_Toc312163741"/>
      <w:bookmarkStart w:id="423" w:name="_Toc312328873"/>
      <w:bookmarkStart w:id="424" w:name="_Toc414362657"/>
      <w:r w:rsidRPr="00C65DC2">
        <w:rPr>
          <w:rFonts w:ascii="Cambria" w:hAnsi="Cambria"/>
          <w:sz w:val="24"/>
          <w:szCs w:val="24"/>
        </w:rPr>
        <w:t>PROBLEME DE MEDIU EXISTENTE, RELEVANTE PENTRU PLANUL DE URBANISM GENERAL</w:t>
      </w:r>
      <w:bookmarkEnd w:id="308"/>
      <w:bookmarkEnd w:id="309"/>
      <w:r w:rsidRPr="00C65DC2">
        <w:rPr>
          <w:rFonts w:ascii="Cambria" w:hAnsi="Cambria"/>
          <w:sz w:val="24"/>
          <w:szCs w:val="24"/>
        </w:rPr>
        <w:t>, INCLUSIV ÎN PARTICULAR, CELE LEGATE DE ORICE ZONĂ CARE PREZINTĂ O IMPORTANŢĂ SPECIALĂ PENTRU MEDIU CUM AR FI: ARIILE DE PROTECŢIE SPECIALĂ AVIFAUNISTICĂ SI ARIILE SPECIALE DE CONSERVARE</w:t>
      </w:r>
      <w:bookmarkEnd w:id="310"/>
      <w:bookmarkEnd w:id="311"/>
      <w:bookmarkEnd w:id="312"/>
      <w:bookmarkEnd w:id="313"/>
      <w:bookmarkEnd w:id="314"/>
      <w:bookmarkEnd w:id="315"/>
      <w:bookmarkEnd w:id="420"/>
      <w:bookmarkEnd w:id="421"/>
      <w:bookmarkEnd w:id="422"/>
      <w:bookmarkEnd w:id="423"/>
      <w:bookmarkEnd w:id="424"/>
    </w:p>
    <w:p w:rsidR="00613493" w:rsidRPr="00C65DC2" w:rsidRDefault="00613493" w:rsidP="00CB5F61">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Calitatea globală a mediului înconjurător din teritoriul administrativ al comunei </w:t>
      </w:r>
      <w:r w:rsidR="00833A26" w:rsidRPr="00C65DC2">
        <w:rPr>
          <w:rFonts w:ascii="Cambria" w:hAnsi="Cambria" w:cs="Arial"/>
        </w:rPr>
        <w:t>Nalbant</w:t>
      </w:r>
      <w:r w:rsidRPr="00C65DC2">
        <w:rPr>
          <w:rFonts w:ascii="Cambria" w:hAnsi="Cambria" w:cs="Arial"/>
        </w:rPr>
        <w:t xml:space="preserve"> este apreciată ca fiind </w:t>
      </w:r>
      <w:r w:rsidR="00CB5F61" w:rsidRPr="00C65DC2">
        <w:rPr>
          <w:rFonts w:ascii="Cambria" w:hAnsi="Cambria" w:cs="Arial"/>
        </w:rPr>
        <w:t>satisfăcătoare</w:t>
      </w:r>
      <w:r w:rsidRPr="00C65DC2">
        <w:rPr>
          <w:rFonts w:ascii="Cambria" w:hAnsi="Cambria" w:cs="Arial"/>
        </w:rPr>
        <w:t xml:space="preserve">, calificativ rezultat din însumarea valorilor calităţii apei, aerului, solului, </w:t>
      </w:r>
      <w:r w:rsidR="004916B3" w:rsidRPr="00C65DC2">
        <w:rPr>
          <w:rFonts w:ascii="Cambria" w:hAnsi="Cambria" w:cs="Arial"/>
        </w:rPr>
        <w:t xml:space="preserve"> etc</w:t>
      </w:r>
      <w:r w:rsidRPr="00C65DC2">
        <w:rPr>
          <w:rFonts w:ascii="Cambria" w:hAnsi="Cambria" w:cs="Arial"/>
        </w:rPr>
        <w:t>.</w:t>
      </w:r>
    </w:p>
    <w:p w:rsidR="00613493" w:rsidRPr="00C65DC2" w:rsidRDefault="00613493" w:rsidP="00CB5F61">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Pentru viitor se propune conservarea şi îmbunătăţirea calităţii mediului, ţinându-se seama de problemele specifice ale obiectivelor economice din zonă, existente sau viitoare. </w:t>
      </w:r>
    </w:p>
    <w:p w:rsidR="009B7236" w:rsidRPr="00C65DC2" w:rsidRDefault="009B7236" w:rsidP="009B7236">
      <w:pPr>
        <w:spacing w:line="360" w:lineRule="auto"/>
        <w:ind w:firstLine="567"/>
        <w:contextualSpacing/>
        <w:jc w:val="both"/>
        <w:rPr>
          <w:rFonts w:ascii="Cambria" w:hAnsi="Cambria" w:cs="Arial"/>
        </w:rPr>
      </w:pPr>
      <w:r w:rsidRPr="00C65DC2">
        <w:rPr>
          <w:rFonts w:ascii="Cambria" w:hAnsi="Cambria" w:cs="Arial"/>
        </w:rPr>
        <w:t xml:space="preserve">Pe teritoriul zonei de studiu a comunei </w:t>
      </w:r>
      <w:r w:rsidRPr="00C65DC2">
        <w:rPr>
          <w:rFonts w:ascii="Cambria" w:hAnsi="Cambria"/>
          <w:lang w:eastAsia="ar-SA"/>
        </w:rPr>
        <w:t>Nalbant</w:t>
      </w:r>
      <w:r w:rsidRPr="00C65DC2">
        <w:rPr>
          <w:rFonts w:ascii="Cambria" w:hAnsi="Cambria" w:cs="Arial"/>
        </w:rPr>
        <w:t>, se regăsesc următoarele tipuri de arii naturale protejate, cu regim diferențiat de protecție, conservare și utilizare:</w:t>
      </w:r>
    </w:p>
    <w:p w:rsidR="009B7236" w:rsidRPr="00C65DC2" w:rsidRDefault="009B7236" w:rsidP="009D3C7D">
      <w:pPr>
        <w:numPr>
          <w:ilvl w:val="0"/>
          <w:numId w:val="70"/>
        </w:numPr>
        <w:spacing w:after="200" w:line="360" w:lineRule="auto"/>
        <w:contextualSpacing/>
        <w:jc w:val="both"/>
        <w:rPr>
          <w:rFonts w:ascii="Cambria" w:hAnsi="Cambria" w:cs="Arial"/>
        </w:rPr>
      </w:pPr>
      <w:r w:rsidRPr="00C65DC2">
        <w:rPr>
          <w:rFonts w:ascii="Cambria" w:hAnsi="Cambria" w:cs="Arial"/>
          <w:b/>
        </w:rPr>
        <w:t xml:space="preserve">situri de importanţă comunitară: </w:t>
      </w:r>
      <w:r w:rsidRPr="00C65DC2">
        <w:rPr>
          <w:rFonts w:ascii="Cambria" w:hAnsi="Cambria" w:cs="Arial"/>
        </w:rPr>
        <w:t>teritoriul administrativ al comunei Nalbant se suprapune parțial cu ROSCI0201 Podişul Nord Dobrogean (39,4</w:t>
      </w:r>
      <w:r w:rsidR="00D02E9D">
        <w:rPr>
          <w:rFonts w:ascii="Cambria" w:hAnsi="Cambria" w:cs="Arial"/>
        </w:rPr>
        <w:t>2</w:t>
      </w:r>
      <w:r w:rsidRPr="00C65DC2">
        <w:rPr>
          <w:rFonts w:ascii="Cambria" w:hAnsi="Cambria" w:cs="Arial"/>
        </w:rPr>
        <w:t xml:space="preserve">%  </w:t>
      </w:r>
      <w:r w:rsidRPr="00C65DC2">
        <w:rPr>
          <w:rFonts w:ascii="Cambria" w:hAnsi="Cambria"/>
        </w:rPr>
        <w:t>procent din UAT este situat în interiorul ariei naturale protejate</w:t>
      </w:r>
      <w:r w:rsidRPr="00C65DC2">
        <w:rPr>
          <w:rFonts w:ascii="Cambria" w:hAnsi="Cambria" w:cs="Arial"/>
        </w:rPr>
        <w:t>);</w:t>
      </w:r>
    </w:p>
    <w:p w:rsidR="009B7236" w:rsidRPr="00C65DC2" w:rsidRDefault="009B7236" w:rsidP="009D3C7D">
      <w:pPr>
        <w:numPr>
          <w:ilvl w:val="0"/>
          <w:numId w:val="70"/>
        </w:numPr>
        <w:spacing w:after="200" w:line="360" w:lineRule="auto"/>
        <w:contextualSpacing/>
        <w:jc w:val="both"/>
        <w:rPr>
          <w:rFonts w:ascii="Cambria" w:hAnsi="Cambria" w:cs="Arial"/>
        </w:rPr>
      </w:pPr>
      <w:r w:rsidRPr="00C65DC2">
        <w:rPr>
          <w:rFonts w:ascii="Cambria" w:hAnsi="Cambria" w:cs="Arial"/>
          <w:b/>
        </w:rPr>
        <w:t>situri de protecţie specială avifaunistică</w:t>
      </w:r>
      <w:r w:rsidRPr="00C65DC2">
        <w:rPr>
          <w:rFonts w:ascii="Cambria" w:hAnsi="Cambria" w:cs="Arial"/>
        </w:rPr>
        <w:t xml:space="preserve">: teritoriul administrativ al comunei Nalbant se suprapune parțial cu ROSPA0091 Pădurea Babadag (34,34%  </w:t>
      </w:r>
      <w:r w:rsidRPr="00C65DC2">
        <w:rPr>
          <w:rFonts w:ascii="Cambria" w:hAnsi="Cambria"/>
        </w:rPr>
        <w:t>procent din UAT este situat în interiorul ariei naturale protejate</w:t>
      </w:r>
      <w:r w:rsidRPr="00C65DC2">
        <w:rPr>
          <w:rFonts w:ascii="Cambria" w:hAnsi="Cambria" w:cs="Arial"/>
        </w:rPr>
        <w:t xml:space="preserve">) şi ROSPA0073 Măcin – Niculiţel (4,15%  </w:t>
      </w:r>
      <w:r w:rsidRPr="00C65DC2">
        <w:rPr>
          <w:rFonts w:ascii="Cambria" w:hAnsi="Cambria"/>
        </w:rPr>
        <w:t>procent din UAT este situat în interiorul ariei naturale protejate</w:t>
      </w:r>
      <w:r w:rsidRPr="00C65DC2">
        <w:rPr>
          <w:rFonts w:ascii="Cambria" w:hAnsi="Cambria" w:cs="Arial"/>
        </w:rPr>
        <w:t>).</w:t>
      </w:r>
    </w:p>
    <w:p w:rsidR="009B7236" w:rsidRPr="00C65DC2" w:rsidRDefault="009B7236" w:rsidP="009D3C7D">
      <w:pPr>
        <w:numPr>
          <w:ilvl w:val="0"/>
          <w:numId w:val="70"/>
        </w:numPr>
        <w:spacing w:after="200" w:line="360" w:lineRule="auto"/>
        <w:contextualSpacing/>
        <w:jc w:val="both"/>
        <w:rPr>
          <w:rFonts w:ascii="Cambria" w:hAnsi="Cambria" w:cs="Arial"/>
          <w:bCs/>
        </w:rPr>
      </w:pPr>
      <w:r w:rsidRPr="00C65DC2">
        <w:rPr>
          <w:rFonts w:ascii="Cambria" w:hAnsi="Cambria" w:cs="Arial"/>
          <w:b/>
        </w:rPr>
        <w:t>De interes național</w:t>
      </w:r>
      <w:r w:rsidRPr="00C65DC2">
        <w:rPr>
          <w:rFonts w:ascii="Cambria" w:hAnsi="Cambria" w:cs="Arial"/>
        </w:rPr>
        <w:t xml:space="preserve">: trei rezervații naturale: </w:t>
      </w:r>
      <w:r w:rsidRPr="00C65DC2">
        <w:rPr>
          <w:rFonts w:ascii="Cambria" w:hAnsi="Cambria" w:cs="Arial"/>
          <w:bCs/>
        </w:rPr>
        <w:t xml:space="preserve">Rezervaţia de liliac „Valea Oilor”, Rezervaţia naturală „Dealul Bujorului” şi Rezervaţia naturală </w:t>
      </w:r>
      <w:r w:rsidRPr="00C65DC2">
        <w:rPr>
          <w:rFonts w:ascii="Cambria" w:hAnsi="Cambria" w:cs="Arial"/>
        </w:rPr>
        <w:t>„Carasan –Teke”.</w:t>
      </w:r>
    </w:p>
    <w:p w:rsidR="006854B5" w:rsidRPr="00C65DC2" w:rsidRDefault="006854B5" w:rsidP="00CB5F61">
      <w:pPr>
        <w:tabs>
          <w:tab w:val="left" w:pos="0"/>
        </w:tabs>
        <w:spacing w:line="360" w:lineRule="auto"/>
        <w:ind w:firstLine="540"/>
        <w:jc w:val="both"/>
        <w:rPr>
          <w:rFonts w:ascii="Cambria" w:hAnsi="Cambria"/>
        </w:rPr>
      </w:pPr>
      <w:r w:rsidRPr="00C65DC2">
        <w:rPr>
          <w:rFonts w:ascii="Cambria" w:hAnsi="Cambria"/>
        </w:rPr>
        <w:t xml:space="preserve">Calitatea globală a factorilor de mediu din comuna </w:t>
      </w:r>
      <w:r w:rsidR="00833A26" w:rsidRPr="00C65DC2">
        <w:rPr>
          <w:rFonts w:ascii="Cambria" w:hAnsi="Cambria"/>
        </w:rPr>
        <w:t>Nalbant</w:t>
      </w:r>
      <w:r w:rsidRPr="00C65DC2">
        <w:rPr>
          <w:rFonts w:ascii="Cambria" w:hAnsi="Cambria"/>
        </w:rPr>
        <w:t xml:space="preserve"> este apreciată ca fiind </w:t>
      </w:r>
      <w:r w:rsidR="005B41EC" w:rsidRPr="00C65DC2">
        <w:rPr>
          <w:rFonts w:ascii="Cambria" w:hAnsi="Cambria"/>
        </w:rPr>
        <w:t>satisfăcătoare</w:t>
      </w:r>
      <w:r w:rsidRPr="00C65DC2">
        <w:rPr>
          <w:rFonts w:ascii="Cambria" w:hAnsi="Cambria"/>
        </w:rPr>
        <w:t>, pe teritoriul comunei nu există surse majore de poluare a factorilor de mediu. Se propune conservarea şi îmbunătăţirea calităţii mediului, ţinându-se seamă de problemele specifice ale obiectivelor economice din zonă, existente şi viitoare.</w:t>
      </w:r>
    </w:p>
    <w:p w:rsidR="006854B5" w:rsidRPr="00C65DC2" w:rsidRDefault="006854B5" w:rsidP="006854B5">
      <w:pPr>
        <w:tabs>
          <w:tab w:val="left" w:pos="0"/>
        </w:tabs>
        <w:spacing w:line="360" w:lineRule="auto"/>
        <w:ind w:firstLine="567"/>
        <w:jc w:val="both"/>
        <w:rPr>
          <w:rFonts w:ascii="Cambria" w:hAnsi="Cambria"/>
        </w:rPr>
      </w:pPr>
      <w:r w:rsidRPr="00C65DC2">
        <w:rPr>
          <w:rFonts w:ascii="Cambria" w:hAnsi="Cambria"/>
        </w:rPr>
        <w:t xml:space="preserve">Problemele de mediu sunt generate în principal de lipsa/starea fizică a unor reţele tehnico – edilitare, de gestiunea deficitară a deşeurilor, lipsa spaţiilor verzi în intravilan şi a zonelor împădurite în extravilan, de căile de comunicaţie importante care nu au perdele de protecţie vegetale (traficul </w:t>
      </w:r>
      <w:r w:rsidR="00833A26" w:rsidRPr="00C65DC2">
        <w:rPr>
          <w:rFonts w:ascii="Cambria" w:hAnsi="Cambria"/>
        </w:rPr>
        <w:t>influențând</w:t>
      </w:r>
      <w:r w:rsidRPr="00C65DC2">
        <w:rPr>
          <w:rFonts w:ascii="Cambria" w:hAnsi="Cambria"/>
        </w:rPr>
        <w:t xml:space="preserve"> negativ zonele limitrofe prin gaze de </w:t>
      </w:r>
      <w:r w:rsidR="00833A26" w:rsidRPr="00C65DC2">
        <w:rPr>
          <w:rFonts w:ascii="Cambria" w:hAnsi="Cambria"/>
        </w:rPr>
        <w:t>eșapament</w:t>
      </w:r>
      <w:r w:rsidRPr="00C65DC2">
        <w:rPr>
          <w:rFonts w:ascii="Cambria" w:hAnsi="Cambria"/>
        </w:rPr>
        <w:t xml:space="preserve"> </w:t>
      </w:r>
      <w:r w:rsidR="00833A26" w:rsidRPr="00C65DC2">
        <w:rPr>
          <w:rFonts w:ascii="Cambria" w:hAnsi="Cambria"/>
        </w:rPr>
        <w:t>ş</w:t>
      </w:r>
      <w:r w:rsidRPr="00C65DC2">
        <w:rPr>
          <w:rFonts w:ascii="Cambria" w:hAnsi="Cambria"/>
        </w:rPr>
        <w:t>i zgomot).</w:t>
      </w:r>
    </w:p>
    <w:p w:rsidR="000A26CD" w:rsidRPr="00C65DC2" w:rsidRDefault="006854B5" w:rsidP="006854B5">
      <w:pPr>
        <w:tabs>
          <w:tab w:val="left" w:pos="0"/>
        </w:tabs>
        <w:spacing w:line="360" w:lineRule="auto"/>
        <w:ind w:firstLine="567"/>
        <w:jc w:val="both"/>
        <w:rPr>
          <w:rFonts w:ascii="Cambria" w:hAnsi="Cambria"/>
        </w:rPr>
      </w:pPr>
      <w:r w:rsidRPr="00C65DC2">
        <w:rPr>
          <w:rFonts w:ascii="Cambria" w:hAnsi="Cambria"/>
        </w:rPr>
        <w:tab/>
        <w:t>Problemele de mediu pot fi sintetizate astfel:</w:t>
      </w:r>
      <w:r w:rsidRPr="00C65DC2">
        <w:rPr>
          <w:rFonts w:ascii="Cambria" w:hAnsi="Cambria"/>
        </w:rPr>
        <w:tab/>
      </w:r>
    </w:p>
    <w:p w:rsidR="006D359D" w:rsidRPr="00C65DC2" w:rsidRDefault="006D359D" w:rsidP="006854B5">
      <w:pPr>
        <w:tabs>
          <w:tab w:val="left" w:pos="0"/>
        </w:tabs>
        <w:spacing w:line="360" w:lineRule="auto"/>
        <w:ind w:firstLine="567"/>
        <w:jc w:val="both"/>
        <w:rPr>
          <w:rFonts w:ascii="Cambria" w:hAnsi="Cambria"/>
          <w:color w:val="FF0000"/>
          <w:highlight w:val="yellow"/>
        </w:rPr>
      </w:pPr>
    </w:p>
    <w:p w:rsidR="000A26CD" w:rsidRPr="00AD77A6" w:rsidRDefault="004E3ABD" w:rsidP="000A26CD">
      <w:pPr>
        <w:tabs>
          <w:tab w:val="left" w:pos="0"/>
        </w:tabs>
        <w:spacing w:line="360" w:lineRule="auto"/>
        <w:ind w:firstLine="567"/>
        <w:jc w:val="center"/>
        <w:rPr>
          <w:rFonts w:ascii="Cambria" w:hAnsi="Cambria"/>
          <w:i/>
        </w:rPr>
      </w:pPr>
      <w:r w:rsidRPr="00AD77A6">
        <w:rPr>
          <w:rFonts w:ascii="Cambria" w:hAnsi="Cambria"/>
          <w:i/>
        </w:rPr>
        <w:t xml:space="preserve">Tabel nr. </w:t>
      </w:r>
      <w:r w:rsidR="006D359D" w:rsidRPr="00AD77A6">
        <w:rPr>
          <w:rFonts w:ascii="Cambria" w:hAnsi="Cambria"/>
          <w:i/>
        </w:rPr>
        <w:t>3</w:t>
      </w:r>
      <w:r w:rsidR="00AD77A6">
        <w:rPr>
          <w:rFonts w:ascii="Cambria" w:hAnsi="Cambria"/>
          <w:i/>
        </w:rPr>
        <w:t>9</w:t>
      </w:r>
      <w:r w:rsidR="000A26CD" w:rsidRPr="00AD77A6">
        <w:rPr>
          <w:rFonts w:ascii="Cambria" w:hAnsi="Cambria"/>
          <w:i/>
        </w:rPr>
        <w:t xml:space="preserve"> Analiza factorilor de mediu/Probleme identificate UAT </w:t>
      </w:r>
      <w:r w:rsidR="00833A26" w:rsidRPr="00AD77A6">
        <w:rPr>
          <w:rFonts w:ascii="Cambria" w:hAnsi="Cambria"/>
          <w:i/>
        </w:rPr>
        <w:t>Nalbant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200"/>
      </w:tblPr>
      <w:tblGrid>
        <w:gridCol w:w="2943"/>
        <w:gridCol w:w="6946"/>
      </w:tblGrid>
      <w:tr w:rsidR="006854B5" w:rsidRPr="00C65DC2" w:rsidTr="00992633">
        <w:trPr>
          <w:tblHeader/>
        </w:trPr>
        <w:tc>
          <w:tcPr>
            <w:tcW w:w="2943" w:type="dxa"/>
            <w:shd w:val="clear" w:color="auto" w:fill="FFFFFF"/>
            <w:vAlign w:val="center"/>
          </w:tcPr>
          <w:p w:rsidR="006854B5" w:rsidRPr="00C65DC2" w:rsidRDefault="006854B5" w:rsidP="00B233BF">
            <w:pPr>
              <w:tabs>
                <w:tab w:val="left" w:pos="0"/>
                <w:tab w:val="left" w:pos="567"/>
              </w:tabs>
              <w:jc w:val="center"/>
              <w:rPr>
                <w:rFonts w:ascii="Cambria" w:hAnsi="Cambria"/>
              </w:rPr>
            </w:pPr>
            <w:r w:rsidRPr="00C65DC2">
              <w:rPr>
                <w:rFonts w:ascii="Cambria" w:hAnsi="Cambria"/>
                <w:b/>
                <w:bCs/>
              </w:rPr>
              <w:t>Factor de mediu</w:t>
            </w:r>
          </w:p>
        </w:tc>
        <w:tc>
          <w:tcPr>
            <w:tcW w:w="6946" w:type="dxa"/>
            <w:shd w:val="clear" w:color="auto" w:fill="FFFFFF"/>
            <w:vAlign w:val="center"/>
          </w:tcPr>
          <w:p w:rsidR="006854B5" w:rsidRPr="00C65DC2" w:rsidRDefault="006854B5" w:rsidP="00B233BF">
            <w:pPr>
              <w:tabs>
                <w:tab w:val="left" w:pos="0"/>
                <w:tab w:val="left" w:pos="567"/>
              </w:tabs>
              <w:jc w:val="center"/>
              <w:rPr>
                <w:rFonts w:ascii="Cambria" w:hAnsi="Cambria"/>
              </w:rPr>
            </w:pPr>
            <w:r w:rsidRPr="00C65DC2">
              <w:rPr>
                <w:rFonts w:ascii="Cambria" w:hAnsi="Cambria"/>
                <w:b/>
                <w:bCs/>
              </w:rPr>
              <w:t>Problemă identificată</w:t>
            </w:r>
          </w:p>
        </w:tc>
      </w:tr>
      <w:tr w:rsidR="004069C2" w:rsidRPr="00C65DC2" w:rsidTr="00992633">
        <w:tc>
          <w:tcPr>
            <w:tcW w:w="2943" w:type="dxa"/>
            <w:vMerge w:val="restart"/>
            <w:shd w:val="clear" w:color="auto" w:fill="FFFFFF"/>
            <w:vAlign w:val="center"/>
          </w:tcPr>
          <w:p w:rsidR="004069C2" w:rsidRPr="00C65DC2" w:rsidRDefault="004069C2" w:rsidP="00B233BF">
            <w:pPr>
              <w:tabs>
                <w:tab w:val="left" w:pos="0"/>
                <w:tab w:val="left" w:pos="567"/>
              </w:tabs>
              <w:jc w:val="center"/>
              <w:rPr>
                <w:rFonts w:ascii="Cambria" w:hAnsi="Cambria"/>
              </w:rPr>
            </w:pPr>
            <w:r w:rsidRPr="00C65DC2">
              <w:rPr>
                <w:rFonts w:ascii="Cambria" w:hAnsi="Cambria"/>
                <w:b/>
                <w:bCs/>
              </w:rPr>
              <w:t>Apa</w:t>
            </w:r>
          </w:p>
        </w:tc>
        <w:tc>
          <w:tcPr>
            <w:tcW w:w="6946" w:type="dxa"/>
            <w:shd w:val="clear" w:color="auto" w:fill="FFFFFF"/>
            <w:vAlign w:val="center"/>
          </w:tcPr>
          <w:p w:rsidR="004069C2" w:rsidRPr="00C65DC2" w:rsidRDefault="004069C2" w:rsidP="00B233BF">
            <w:pPr>
              <w:tabs>
                <w:tab w:val="left" w:pos="0"/>
                <w:tab w:val="left" w:pos="567"/>
              </w:tabs>
              <w:jc w:val="center"/>
              <w:rPr>
                <w:rFonts w:ascii="Cambria" w:hAnsi="Cambria"/>
              </w:rPr>
            </w:pPr>
            <w:r w:rsidRPr="00C65DC2">
              <w:rPr>
                <w:rFonts w:ascii="Cambria" w:hAnsi="Cambria"/>
              </w:rPr>
              <w:t>Aridizarea</w:t>
            </w:r>
          </w:p>
        </w:tc>
      </w:tr>
      <w:tr w:rsidR="00833A26" w:rsidRPr="00C65DC2" w:rsidTr="00992633">
        <w:trPr>
          <w:trHeight w:val="889"/>
        </w:trPr>
        <w:tc>
          <w:tcPr>
            <w:tcW w:w="2943" w:type="dxa"/>
            <w:vMerge/>
            <w:shd w:val="clear" w:color="auto" w:fill="FFFFFF"/>
            <w:vAlign w:val="center"/>
          </w:tcPr>
          <w:p w:rsidR="00833A26" w:rsidRPr="00C65DC2" w:rsidRDefault="00833A26" w:rsidP="00B233BF">
            <w:pPr>
              <w:tabs>
                <w:tab w:val="left" w:pos="0"/>
                <w:tab w:val="left" w:pos="567"/>
              </w:tabs>
              <w:jc w:val="center"/>
              <w:rPr>
                <w:rFonts w:ascii="Cambria" w:hAnsi="Cambria"/>
                <w:b/>
                <w:bCs/>
              </w:rPr>
            </w:pPr>
          </w:p>
        </w:tc>
        <w:tc>
          <w:tcPr>
            <w:tcW w:w="6946" w:type="dxa"/>
            <w:shd w:val="clear" w:color="auto" w:fill="FFFFFF"/>
            <w:vAlign w:val="center"/>
          </w:tcPr>
          <w:p w:rsidR="00833A26" w:rsidRPr="00C65DC2" w:rsidRDefault="00833A26" w:rsidP="00833A26">
            <w:pPr>
              <w:tabs>
                <w:tab w:val="left" w:pos="0"/>
                <w:tab w:val="left" w:pos="567"/>
              </w:tabs>
              <w:jc w:val="center"/>
              <w:rPr>
                <w:rFonts w:ascii="Cambria" w:hAnsi="Cambria"/>
              </w:rPr>
            </w:pPr>
            <w:r w:rsidRPr="00C65DC2">
              <w:rPr>
                <w:rFonts w:ascii="Cambria" w:hAnsi="Cambria"/>
              </w:rPr>
              <w:t>Inexistenţa unui sistem centralizat de epurare a apelor uzate care să facă fată cerințelor actuale</w:t>
            </w:r>
          </w:p>
        </w:tc>
      </w:tr>
      <w:tr w:rsidR="004069C2" w:rsidRPr="00C65DC2" w:rsidTr="00992633">
        <w:tc>
          <w:tcPr>
            <w:tcW w:w="2943" w:type="dxa"/>
            <w:vMerge/>
            <w:shd w:val="clear" w:color="auto" w:fill="FFFFFF"/>
            <w:vAlign w:val="center"/>
          </w:tcPr>
          <w:p w:rsidR="004069C2" w:rsidRPr="00C65DC2" w:rsidRDefault="004069C2" w:rsidP="00B233BF">
            <w:pPr>
              <w:tabs>
                <w:tab w:val="left" w:pos="0"/>
                <w:tab w:val="left" w:pos="567"/>
              </w:tabs>
              <w:jc w:val="center"/>
              <w:rPr>
                <w:rFonts w:ascii="Cambria" w:hAnsi="Cambria"/>
                <w:b/>
                <w:bCs/>
              </w:rPr>
            </w:pPr>
          </w:p>
        </w:tc>
        <w:tc>
          <w:tcPr>
            <w:tcW w:w="6946" w:type="dxa"/>
            <w:shd w:val="clear" w:color="auto" w:fill="FFFFFF"/>
            <w:vAlign w:val="center"/>
          </w:tcPr>
          <w:p w:rsidR="004069C2" w:rsidRPr="00C65DC2" w:rsidRDefault="004069C2" w:rsidP="004069C2">
            <w:pPr>
              <w:tabs>
                <w:tab w:val="left" w:pos="0"/>
                <w:tab w:val="left" w:pos="567"/>
              </w:tabs>
              <w:jc w:val="center"/>
              <w:rPr>
                <w:rFonts w:ascii="Cambria" w:hAnsi="Cambria"/>
              </w:rPr>
            </w:pPr>
            <w:r w:rsidRPr="00C65DC2">
              <w:rPr>
                <w:rFonts w:ascii="Cambria" w:hAnsi="Cambria"/>
              </w:rPr>
              <w:t>Managementul defectuos al deşeurilor generate la nivelul UAT</w:t>
            </w:r>
          </w:p>
        </w:tc>
      </w:tr>
      <w:tr w:rsidR="004069C2" w:rsidRPr="00C65DC2" w:rsidTr="00992633">
        <w:tc>
          <w:tcPr>
            <w:tcW w:w="2943" w:type="dxa"/>
            <w:vMerge/>
            <w:shd w:val="clear" w:color="auto" w:fill="FFFFFF"/>
            <w:vAlign w:val="center"/>
          </w:tcPr>
          <w:p w:rsidR="004069C2" w:rsidRPr="00C65DC2" w:rsidRDefault="004069C2" w:rsidP="00B233BF">
            <w:pPr>
              <w:tabs>
                <w:tab w:val="left" w:pos="0"/>
                <w:tab w:val="left" w:pos="567"/>
              </w:tabs>
              <w:jc w:val="center"/>
              <w:rPr>
                <w:rFonts w:ascii="Cambria" w:hAnsi="Cambria"/>
                <w:b/>
                <w:bCs/>
              </w:rPr>
            </w:pPr>
          </w:p>
        </w:tc>
        <w:tc>
          <w:tcPr>
            <w:tcW w:w="6946" w:type="dxa"/>
            <w:shd w:val="clear" w:color="auto" w:fill="FFFFFF"/>
            <w:vAlign w:val="center"/>
          </w:tcPr>
          <w:p w:rsidR="004069C2" w:rsidRPr="00C65DC2" w:rsidRDefault="004069C2" w:rsidP="004069C2">
            <w:pPr>
              <w:tabs>
                <w:tab w:val="left" w:pos="0"/>
                <w:tab w:val="left" w:pos="567"/>
              </w:tabs>
              <w:jc w:val="center"/>
              <w:rPr>
                <w:rFonts w:ascii="Cambria" w:hAnsi="Cambria"/>
              </w:rPr>
            </w:pPr>
            <w:r w:rsidRPr="00C65DC2">
              <w:rPr>
                <w:rFonts w:ascii="Cambria" w:hAnsi="Cambria"/>
              </w:rPr>
              <w:t>Utilizarea apei potabile din fântâni</w:t>
            </w:r>
          </w:p>
        </w:tc>
      </w:tr>
      <w:tr w:rsidR="006854B5" w:rsidRPr="00C65DC2" w:rsidTr="00992633">
        <w:tc>
          <w:tcPr>
            <w:tcW w:w="2943" w:type="dxa"/>
            <w:vMerge w:val="restart"/>
            <w:shd w:val="clear" w:color="auto" w:fill="FFFFFF"/>
            <w:vAlign w:val="center"/>
          </w:tcPr>
          <w:p w:rsidR="006854B5" w:rsidRPr="00C65DC2" w:rsidRDefault="006854B5" w:rsidP="00B233BF">
            <w:pPr>
              <w:tabs>
                <w:tab w:val="left" w:pos="0"/>
                <w:tab w:val="left" w:pos="567"/>
              </w:tabs>
              <w:jc w:val="center"/>
              <w:rPr>
                <w:rFonts w:ascii="Cambria" w:hAnsi="Cambria"/>
              </w:rPr>
            </w:pPr>
            <w:r w:rsidRPr="00C65DC2">
              <w:rPr>
                <w:rFonts w:ascii="Cambria" w:hAnsi="Cambria"/>
                <w:b/>
                <w:bCs/>
              </w:rPr>
              <w:t>Aer</w:t>
            </w:r>
          </w:p>
        </w:tc>
        <w:tc>
          <w:tcPr>
            <w:tcW w:w="6946" w:type="dxa"/>
            <w:shd w:val="clear" w:color="auto" w:fill="FFFFFF"/>
            <w:vAlign w:val="center"/>
          </w:tcPr>
          <w:p w:rsidR="006854B5" w:rsidRPr="00C65DC2" w:rsidRDefault="004069C2" w:rsidP="00B233BF">
            <w:pPr>
              <w:tabs>
                <w:tab w:val="left" w:pos="0"/>
                <w:tab w:val="left" w:pos="567"/>
              </w:tabs>
              <w:jc w:val="center"/>
              <w:rPr>
                <w:rFonts w:ascii="Cambria" w:hAnsi="Cambria"/>
              </w:rPr>
            </w:pPr>
            <w:r w:rsidRPr="00C65DC2">
              <w:rPr>
                <w:rFonts w:ascii="Cambria" w:hAnsi="Cambria"/>
              </w:rPr>
              <w:t>Aridizarea</w:t>
            </w:r>
          </w:p>
        </w:tc>
      </w:tr>
      <w:tr w:rsidR="00833A26" w:rsidRPr="00C65DC2" w:rsidTr="00992633">
        <w:trPr>
          <w:trHeight w:val="278"/>
        </w:trPr>
        <w:tc>
          <w:tcPr>
            <w:tcW w:w="2943" w:type="dxa"/>
            <w:vMerge/>
            <w:shd w:val="clear" w:color="auto" w:fill="FFFFFF"/>
            <w:vAlign w:val="center"/>
          </w:tcPr>
          <w:p w:rsidR="00833A26" w:rsidRPr="00C65DC2" w:rsidRDefault="00833A26" w:rsidP="00B233BF">
            <w:pPr>
              <w:tabs>
                <w:tab w:val="left" w:pos="0"/>
                <w:tab w:val="left" w:pos="567"/>
              </w:tabs>
              <w:jc w:val="center"/>
              <w:rPr>
                <w:rFonts w:ascii="Cambria" w:hAnsi="Cambria"/>
                <w:b/>
                <w:bCs/>
              </w:rPr>
            </w:pPr>
          </w:p>
        </w:tc>
        <w:tc>
          <w:tcPr>
            <w:tcW w:w="6946" w:type="dxa"/>
            <w:shd w:val="clear" w:color="auto" w:fill="FFFFFF"/>
            <w:vAlign w:val="center"/>
          </w:tcPr>
          <w:p w:rsidR="00833A26" w:rsidRPr="00C65DC2" w:rsidRDefault="00833A26" w:rsidP="00B233BF">
            <w:pPr>
              <w:tabs>
                <w:tab w:val="left" w:pos="0"/>
                <w:tab w:val="left" w:pos="567"/>
              </w:tabs>
              <w:jc w:val="center"/>
              <w:rPr>
                <w:rFonts w:ascii="Cambria" w:hAnsi="Cambria"/>
              </w:rPr>
            </w:pPr>
            <w:r w:rsidRPr="00C65DC2">
              <w:rPr>
                <w:rFonts w:ascii="Cambria" w:hAnsi="Cambria"/>
              </w:rPr>
              <w:t>Infrastructura rutieră necorespunzătoare</w:t>
            </w:r>
          </w:p>
        </w:tc>
      </w:tr>
      <w:tr w:rsidR="006854B5" w:rsidRPr="00C65DC2" w:rsidTr="00992633">
        <w:tc>
          <w:tcPr>
            <w:tcW w:w="2943" w:type="dxa"/>
            <w:vMerge/>
            <w:shd w:val="clear" w:color="auto" w:fill="FFFFFF"/>
            <w:vAlign w:val="center"/>
          </w:tcPr>
          <w:p w:rsidR="006854B5" w:rsidRPr="00C65DC2" w:rsidRDefault="006854B5" w:rsidP="00B233BF">
            <w:pPr>
              <w:tabs>
                <w:tab w:val="left" w:pos="0"/>
                <w:tab w:val="left" w:pos="567"/>
              </w:tabs>
              <w:jc w:val="center"/>
              <w:rPr>
                <w:rFonts w:ascii="Cambria" w:hAnsi="Cambria"/>
                <w:b/>
                <w:bCs/>
              </w:rPr>
            </w:pPr>
          </w:p>
        </w:tc>
        <w:tc>
          <w:tcPr>
            <w:tcW w:w="6946" w:type="dxa"/>
            <w:shd w:val="clear" w:color="auto" w:fill="FFFFFF"/>
            <w:vAlign w:val="center"/>
          </w:tcPr>
          <w:p w:rsidR="006854B5" w:rsidRPr="00C65DC2" w:rsidRDefault="006854B5" w:rsidP="00B233BF">
            <w:pPr>
              <w:tabs>
                <w:tab w:val="left" w:pos="0"/>
                <w:tab w:val="left" w:pos="567"/>
              </w:tabs>
              <w:jc w:val="center"/>
              <w:rPr>
                <w:rFonts w:ascii="Cambria" w:hAnsi="Cambria"/>
              </w:rPr>
            </w:pPr>
            <w:r w:rsidRPr="00C65DC2">
              <w:rPr>
                <w:rFonts w:ascii="Cambria" w:hAnsi="Cambria"/>
              </w:rPr>
              <w:t>Lipsa perdelelor de protecţie pentru căile de comunicaţie</w:t>
            </w:r>
          </w:p>
        </w:tc>
      </w:tr>
      <w:tr w:rsidR="006854B5" w:rsidRPr="00C65DC2" w:rsidTr="00992633">
        <w:tc>
          <w:tcPr>
            <w:tcW w:w="2943" w:type="dxa"/>
            <w:vMerge/>
            <w:shd w:val="clear" w:color="auto" w:fill="FFFFFF"/>
            <w:vAlign w:val="center"/>
          </w:tcPr>
          <w:p w:rsidR="006854B5" w:rsidRPr="00C65DC2" w:rsidRDefault="006854B5" w:rsidP="00B233BF">
            <w:pPr>
              <w:tabs>
                <w:tab w:val="left" w:pos="0"/>
                <w:tab w:val="left" w:pos="567"/>
              </w:tabs>
              <w:jc w:val="center"/>
              <w:rPr>
                <w:rFonts w:ascii="Cambria" w:hAnsi="Cambria"/>
                <w:b/>
                <w:bCs/>
              </w:rPr>
            </w:pPr>
          </w:p>
        </w:tc>
        <w:tc>
          <w:tcPr>
            <w:tcW w:w="6946" w:type="dxa"/>
            <w:shd w:val="clear" w:color="auto" w:fill="FFFFFF"/>
            <w:vAlign w:val="center"/>
          </w:tcPr>
          <w:p w:rsidR="006854B5" w:rsidRPr="00C65DC2" w:rsidRDefault="006854B5" w:rsidP="00B233BF">
            <w:pPr>
              <w:tabs>
                <w:tab w:val="left" w:pos="0"/>
                <w:tab w:val="left" w:pos="567"/>
              </w:tabs>
              <w:jc w:val="center"/>
              <w:rPr>
                <w:rFonts w:ascii="Cambria" w:hAnsi="Cambria"/>
              </w:rPr>
            </w:pPr>
            <w:r w:rsidRPr="00C65DC2">
              <w:rPr>
                <w:rFonts w:ascii="Cambria" w:hAnsi="Cambria"/>
              </w:rPr>
              <w:t>Lipsa spaţiilor verzi</w:t>
            </w:r>
          </w:p>
        </w:tc>
      </w:tr>
      <w:tr w:rsidR="00F83918" w:rsidRPr="00C65DC2" w:rsidTr="00992633">
        <w:tc>
          <w:tcPr>
            <w:tcW w:w="2943" w:type="dxa"/>
            <w:vMerge w:val="restart"/>
            <w:shd w:val="clear" w:color="auto" w:fill="FFFFFF"/>
            <w:vAlign w:val="center"/>
          </w:tcPr>
          <w:p w:rsidR="00F83918" w:rsidRPr="00C65DC2" w:rsidRDefault="00F83918" w:rsidP="00B233BF">
            <w:pPr>
              <w:tabs>
                <w:tab w:val="left" w:pos="0"/>
                <w:tab w:val="left" w:pos="567"/>
              </w:tabs>
              <w:jc w:val="center"/>
              <w:rPr>
                <w:rFonts w:ascii="Cambria" w:hAnsi="Cambria"/>
              </w:rPr>
            </w:pPr>
            <w:r w:rsidRPr="00C65DC2">
              <w:rPr>
                <w:rFonts w:ascii="Cambria" w:hAnsi="Cambria"/>
                <w:b/>
                <w:bCs/>
              </w:rPr>
              <w:t>Sol</w:t>
            </w:r>
          </w:p>
        </w:tc>
        <w:tc>
          <w:tcPr>
            <w:tcW w:w="6946" w:type="dxa"/>
            <w:shd w:val="clear" w:color="auto" w:fill="FFFFFF"/>
            <w:vAlign w:val="center"/>
          </w:tcPr>
          <w:p w:rsidR="00F83918" w:rsidRPr="00C65DC2" w:rsidRDefault="00F83918" w:rsidP="00B233BF">
            <w:pPr>
              <w:tabs>
                <w:tab w:val="left" w:pos="0"/>
                <w:tab w:val="left" w:pos="567"/>
              </w:tabs>
              <w:jc w:val="center"/>
              <w:rPr>
                <w:rFonts w:ascii="Cambria" w:hAnsi="Cambria"/>
              </w:rPr>
            </w:pPr>
            <w:r w:rsidRPr="00C65DC2">
              <w:rPr>
                <w:rFonts w:ascii="Cambria" w:hAnsi="Cambria"/>
              </w:rPr>
              <w:t>Aridizarea</w:t>
            </w:r>
          </w:p>
        </w:tc>
      </w:tr>
      <w:tr w:rsidR="00F83918" w:rsidRPr="00C65DC2" w:rsidTr="00992633">
        <w:tc>
          <w:tcPr>
            <w:tcW w:w="2943" w:type="dxa"/>
            <w:vMerge/>
            <w:shd w:val="clear" w:color="auto" w:fill="FFFFFF"/>
            <w:vAlign w:val="center"/>
          </w:tcPr>
          <w:p w:rsidR="00F83918" w:rsidRPr="00C65DC2" w:rsidRDefault="00F83918" w:rsidP="00B233BF">
            <w:pPr>
              <w:tabs>
                <w:tab w:val="left" w:pos="0"/>
                <w:tab w:val="left" w:pos="567"/>
              </w:tabs>
              <w:jc w:val="center"/>
              <w:rPr>
                <w:rFonts w:ascii="Cambria" w:hAnsi="Cambria"/>
                <w:b/>
                <w:bCs/>
              </w:rPr>
            </w:pPr>
          </w:p>
        </w:tc>
        <w:tc>
          <w:tcPr>
            <w:tcW w:w="6946" w:type="dxa"/>
            <w:shd w:val="clear" w:color="auto" w:fill="FFFFFF"/>
            <w:vAlign w:val="center"/>
          </w:tcPr>
          <w:p w:rsidR="00F83918" w:rsidRPr="00C65DC2" w:rsidRDefault="00F83918" w:rsidP="00F83918">
            <w:pPr>
              <w:tabs>
                <w:tab w:val="left" w:pos="0"/>
                <w:tab w:val="left" w:pos="567"/>
              </w:tabs>
              <w:jc w:val="center"/>
              <w:rPr>
                <w:rFonts w:ascii="Cambria" w:hAnsi="Cambria"/>
              </w:rPr>
            </w:pPr>
            <w:r w:rsidRPr="00C65DC2">
              <w:rPr>
                <w:rFonts w:ascii="Cambria" w:hAnsi="Cambria"/>
              </w:rPr>
              <w:t xml:space="preserve">Utilizarea </w:t>
            </w:r>
            <w:r w:rsidR="003521CF" w:rsidRPr="00C65DC2">
              <w:rPr>
                <w:rFonts w:ascii="Cambria" w:hAnsi="Cambria"/>
              </w:rPr>
              <w:t>nerațională</w:t>
            </w:r>
            <w:r w:rsidRPr="00C65DC2">
              <w:rPr>
                <w:rFonts w:ascii="Cambria" w:hAnsi="Cambria"/>
              </w:rPr>
              <w:t xml:space="preserve"> a îngrăşămintelor</w:t>
            </w:r>
          </w:p>
        </w:tc>
      </w:tr>
      <w:tr w:rsidR="00F83918" w:rsidRPr="00C65DC2" w:rsidTr="00992633">
        <w:tc>
          <w:tcPr>
            <w:tcW w:w="2943" w:type="dxa"/>
            <w:vMerge/>
            <w:shd w:val="clear" w:color="auto" w:fill="FFFFFF"/>
            <w:vAlign w:val="center"/>
          </w:tcPr>
          <w:p w:rsidR="00F83918" w:rsidRPr="00C65DC2" w:rsidRDefault="00F83918" w:rsidP="00B233BF">
            <w:pPr>
              <w:tabs>
                <w:tab w:val="left" w:pos="0"/>
                <w:tab w:val="left" w:pos="567"/>
              </w:tabs>
              <w:jc w:val="center"/>
              <w:rPr>
                <w:rFonts w:ascii="Cambria" w:hAnsi="Cambria"/>
                <w:b/>
                <w:bCs/>
              </w:rPr>
            </w:pPr>
          </w:p>
        </w:tc>
        <w:tc>
          <w:tcPr>
            <w:tcW w:w="6946" w:type="dxa"/>
            <w:shd w:val="clear" w:color="auto" w:fill="FFFFFF"/>
            <w:vAlign w:val="center"/>
          </w:tcPr>
          <w:p w:rsidR="00F83918" w:rsidRPr="00C65DC2" w:rsidRDefault="00F83918" w:rsidP="00F83918">
            <w:pPr>
              <w:tabs>
                <w:tab w:val="left" w:pos="0"/>
                <w:tab w:val="left" w:pos="567"/>
              </w:tabs>
              <w:jc w:val="center"/>
              <w:rPr>
                <w:rFonts w:ascii="Cambria" w:hAnsi="Cambria"/>
              </w:rPr>
            </w:pPr>
            <w:r w:rsidRPr="00C65DC2">
              <w:rPr>
                <w:rFonts w:ascii="Cambria" w:hAnsi="Cambria"/>
              </w:rPr>
              <w:t xml:space="preserve">Poluarea datorită depozitarii necontrolate a </w:t>
            </w:r>
            <w:r w:rsidR="003521CF" w:rsidRPr="00C65DC2">
              <w:rPr>
                <w:rFonts w:ascii="Cambria" w:hAnsi="Cambria"/>
              </w:rPr>
              <w:t>deșeurilor</w:t>
            </w:r>
          </w:p>
        </w:tc>
      </w:tr>
      <w:tr w:rsidR="003521CF" w:rsidRPr="00C65DC2" w:rsidTr="00992633">
        <w:trPr>
          <w:trHeight w:val="637"/>
        </w:trPr>
        <w:tc>
          <w:tcPr>
            <w:tcW w:w="2943" w:type="dxa"/>
            <w:vMerge/>
            <w:shd w:val="clear" w:color="auto" w:fill="FFFFFF"/>
            <w:vAlign w:val="center"/>
          </w:tcPr>
          <w:p w:rsidR="003521CF" w:rsidRPr="00C65DC2" w:rsidRDefault="003521CF" w:rsidP="00B233BF">
            <w:pPr>
              <w:tabs>
                <w:tab w:val="left" w:pos="0"/>
                <w:tab w:val="left" w:pos="567"/>
              </w:tabs>
              <w:jc w:val="center"/>
              <w:rPr>
                <w:rFonts w:ascii="Cambria" w:hAnsi="Cambria"/>
                <w:b/>
                <w:bCs/>
              </w:rPr>
            </w:pPr>
          </w:p>
        </w:tc>
        <w:tc>
          <w:tcPr>
            <w:tcW w:w="6946" w:type="dxa"/>
            <w:shd w:val="clear" w:color="auto" w:fill="FFFFFF"/>
            <w:vAlign w:val="center"/>
          </w:tcPr>
          <w:p w:rsidR="003521CF" w:rsidRPr="00C65DC2" w:rsidRDefault="003521CF" w:rsidP="00B233BF">
            <w:pPr>
              <w:tabs>
                <w:tab w:val="left" w:pos="0"/>
                <w:tab w:val="left" w:pos="567"/>
              </w:tabs>
              <w:jc w:val="center"/>
              <w:rPr>
                <w:rFonts w:ascii="Cambria" w:hAnsi="Cambria"/>
              </w:rPr>
            </w:pPr>
            <w:r w:rsidRPr="00C65DC2">
              <w:rPr>
                <w:rFonts w:ascii="Cambria" w:hAnsi="Cambria"/>
              </w:rPr>
              <w:t>Lipsa perdelelor de protecţie pentru căile de comunicaţie</w:t>
            </w:r>
          </w:p>
        </w:tc>
      </w:tr>
      <w:tr w:rsidR="00F83918" w:rsidRPr="00C65DC2" w:rsidTr="00992633">
        <w:tc>
          <w:tcPr>
            <w:tcW w:w="2943" w:type="dxa"/>
            <w:vMerge/>
            <w:shd w:val="clear" w:color="auto" w:fill="FFFFFF"/>
            <w:vAlign w:val="center"/>
          </w:tcPr>
          <w:p w:rsidR="00F83918" w:rsidRPr="00C65DC2" w:rsidRDefault="00F83918" w:rsidP="00B233BF">
            <w:pPr>
              <w:tabs>
                <w:tab w:val="left" w:pos="0"/>
                <w:tab w:val="left" w:pos="567"/>
              </w:tabs>
              <w:jc w:val="center"/>
              <w:rPr>
                <w:rFonts w:ascii="Cambria" w:hAnsi="Cambria"/>
                <w:b/>
                <w:bCs/>
              </w:rPr>
            </w:pPr>
          </w:p>
        </w:tc>
        <w:tc>
          <w:tcPr>
            <w:tcW w:w="6946" w:type="dxa"/>
            <w:shd w:val="clear" w:color="auto" w:fill="FFFFFF"/>
            <w:vAlign w:val="center"/>
          </w:tcPr>
          <w:p w:rsidR="00F83918" w:rsidRPr="00C65DC2" w:rsidRDefault="00F83918" w:rsidP="00B233BF">
            <w:pPr>
              <w:tabs>
                <w:tab w:val="left" w:pos="0"/>
                <w:tab w:val="left" w:pos="567"/>
              </w:tabs>
              <w:jc w:val="center"/>
              <w:rPr>
                <w:rFonts w:ascii="Cambria" w:hAnsi="Cambria"/>
              </w:rPr>
            </w:pPr>
            <w:r w:rsidRPr="00C65DC2">
              <w:rPr>
                <w:rFonts w:ascii="Cambria" w:hAnsi="Cambria"/>
              </w:rPr>
              <w:t>Lipsa unei reţele de canalizare a apelor uzate şi tratarea/epurarea acestora</w:t>
            </w:r>
          </w:p>
        </w:tc>
      </w:tr>
      <w:tr w:rsidR="00F83918" w:rsidRPr="00C65DC2" w:rsidTr="00992633">
        <w:tc>
          <w:tcPr>
            <w:tcW w:w="2943" w:type="dxa"/>
            <w:vMerge/>
            <w:shd w:val="clear" w:color="auto" w:fill="FFFFFF"/>
            <w:vAlign w:val="center"/>
          </w:tcPr>
          <w:p w:rsidR="00F83918" w:rsidRPr="00C65DC2" w:rsidRDefault="00F83918" w:rsidP="00B233BF">
            <w:pPr>
              <w:tabs>
                <w:tab w:val="left" w:pos="0"/>
                <w:tab w:val="left" w:pos="567"/>
              </w:tabs>
              <w:jc w:val="center"/>
              <w:rPr>
                <w:rFonts w:ascii="Cambria" w:hAnsi="Cambria"/>
                <w:b/>
                <w:bCs/>
              </w:rPr>
            </w:pPr>
          </w:p>
        </w:tc>
        <w:tc>
          <w:tcPr>
            <w:tcW w:w="6946" w:type="dxa"/>
            <w:shd w:val="clear" w:color="auto" w:fill="FFFFFF"/>
            <w:vAlign w:val="center"/>
          </w:tcPr>
          <w:p w:rsidR="00F83918" w:rsidRPr="00C65DC2" w:rsidRDefault="00F00534" w:rsidP="00F00534">
            <w:pPr>
              <w:tabs>
                <w:tab w:val="left" w:pos="0"/>
                <w:tab w:val="left" w:pos="567"/>
              </w:tabs>
              <w:jc w:val="center"/>
              <w:rPr>
                <w:rFonts w:ascii="Cambria" w:hAnsi="Cambria"/>
              </w:rPr>
            </w:pPr>
            <w:r w:rsidRPr="00C65DC2">
              <w:rPr>
                <w:rFonts w:ascii="Cambria" w:hAnsi="Cambria"/>
              </w:rPr>
              <w:t>Folosirea</w:t>
            </w:r>
            <w:r w:rsidRPr="00C65DC2">
              <w:rPr>
                <w:rFonts w:ascii="Cambria" w:hAnsi="Cambria" w:cs="Arial"/>
              </w:rPr>
              <w:t xml:space="preserve"> </w:t>
            </w:r>
            <w:r w:rsidR="00F73841" w:rsidRPr="00C65DC2">
              <w:rPr>
                <w:rFonts w:ascii="Cambria" w:hAnsi="Cambria" w:cs="Arial"/>
              </w:rPr>
              <w:t>closete</w:t>
            </w:r>
            <w:r w:rsidRPr="00C65DC2">
              <w:rPr>
                <w:rFonts w:ascii="Cambria" w:hAnsi="Cambria" w:cs="Arial"/>
              </w:rPr>
              <w:t xml:space="preserve">lor </w:t>
            </w:r>
            <w:r w:rsidR="00F73841" w:rsidRPr="00C65DC2">
              <w:rPr>
                <w:rFonts w:ascii="Cambria" w:hAnsi="Cambria" w:cs="Arial"/>
              </w:rPr>
              <w:t>simple uscate</w:t>
            </w:r>
            <w:r w:rsidR="00F73841" w:rsidRPr="00C65DC2">
              <w:rPr>
                <w:rFonts w:ascii="Cambria" w:hAnsi="Cambria"/>
              </w:rPr>
              <w:t xml:space="preserve"> </w:t>
            </w:r>
          </w:p>
        </w:tc>
      </w:tr>
      <w:tr w:rsidR="00F00534" w:rsidRPr="00C65DC2" w:rsidTr="00992633">
        <w:tc>
          <w:tcPr>
            <w:tcW w:w="2943" w:type="dxa"/>
            <w:vMerge w:val="restart"/>
            <w:shd w:val="clear" w:color="auto" w:fill="FFFFFF"/>
            <w:vAlign w:val="center"/>
          </w:tcPr>
          <w:p w:rsidR="00F00534" w:rsidRPr="00C65DC2" w:rsidRDefault="00F00534" w:rsidP="00B233BF">
            <w:pPr>
              <w:autoSpaceDE w:val="0"/>
              <w:autoSpaceDN w:val="0"/>
              <w:adjustRightInd w:val="0"/>
              <w:jc w:val="center"/>
              <w:rPr>
                <w:rFonts w:ascii="Cambria" w:hAnsi="Cambria"/>
                <w:b/>
                <w:bCs/>
              </w:rPr>
            </w:pPr>
            <w:r w:rsidRPr="00C65DC2">
              <w:rPr>
                <w:rFonts w:ascii="Cambria" w:hAnsi="Cambria"/>
                <w:b/>
                <w:bCs/>
              </w:rPr>
              <w:t>Sănătatea populaţiei</w:t>
            </w:r>
          </w:p>
          <w:p w:rsidR="00F00534" w:rsidRPr="00C65DC2" w:rsidRDefault="00F00534" w:rsidP="00B233BF">
            <w:pPr>
              <w:tabs>
                <w:tab w:val="left" w:pos="0"/>
                <w:tab w:val="left" w:pos="567"/>
              </w:tabs>
              <w:jc w:val="center"/>
              <w:rPr>
                <w:rFonts w:ascii="Cambria" w:hAnsi="Cambria"/>
                <w:b/>
                <w:bCs/>
              </w:rPr>
            </w:pPr>
          </w:p>
        </w:tc>
        <w:tc>
          <w:tcPr>
            <w:tcW w:w="6946" w:type="dxa"/>
            <w:shd w:val="clear" w:color="auto" w:fill="FFFFFF"/>
            <w:vAlign w:val="center"/>
          </w:tcPr>
          <w:p w:rsidR="00F00534" w:rsidRPr="00C65DC2" w:rsidRDefault="00F00534" w:rsidP="00B233BF">
            <w:pPr>
              <w:tabs>
                <w:tab w:val="left" w:pos="0"/>
                <w:tab w:val="left" w:pos="567"/>
              </w:tabs>
              <w:jc w:val="center"/>
              <w:rPr>
                <w:rFonts w:ascii="Cambria" w:hAnsi="Cambria"/>
              </w:rPr>
            </w:pPr>
            <w:r w:rsidRPr="00C65DC2">
              <w:rPr>
                <w:rFonts w:ascii="Cambria" w:hAnsi="Cambria"/>
              </w:rPr>
              <w:t>Stare de sănătate precară pe fondul tendinţei de îmbătrânire a populaţiei</w:t>
            </w:r>
          </w:p>
        </w:tc>
      </w:tr>
      <w:tr w:rsidR="003521CF" w:rsidRPr="00C65DC2" w:rsidTr="00992633">
        <w:trPr>
          <w:trHeight w:val="889"/>
        </w:trPr>
        <w:tc>
          <w:tcPr>
            <w:tcW w:w="2943" w:type="dxa"/>
            <w:vMerge/>
            <w:shd w:val="clear" w:color="auto" w:fill="FFFFFF"/>
            <w:vAlign w:val="center"/>
          </w:tcPr>
          <w:p w:rsidR="003521CF" w:rsidRPr="00C65DC2" w:rsidRDefault="003521CF" w:rsidP="00B233BF">
            <w:pPr>
              <w:autoSpaceDE w:val="0"/>
              <w:autoSpaceDN w:val="0"/>
              <w:adjustRightInd w:val="0"/>
              <w:jc w:val="center"/>
              <w:rPr>
                <w:rFonts w:ascii="Cambria" w:hAnsi="Cambria"/>
                <w:b/>
                <w:bCs/>
              </w:rPr>
            </w:pPr>
          </w:p>
        </w:tc>
        <w:tc>
          <w:tcPr>
            <w:tcW w:w="6946" w:type="dxa"/>
            <w:shd w:val="clear" w:color="auto" w:fill="FFFFFF"/>
            <w:vAlign w:val="center"/>
          </w:tcPr>
          <w:p w:rsidR="003521CF" w:rsidRPr="00C65DC2" w:rsidRDefault="003521CF" w:rsidP="00B233BF">
            <w:pPr>
              <w:tabs>
                <w:tab w:val="left" w:pos="0"/>
                <w:tab w:val="left" w:pos="567"/>
              </w:tabs>
              <w:jc w:val="center"/>
              <w:rPr>
                <w:rFonts w:ascii="Cambria" w:hAnsi="Cambria"/>
              </w:rPr>
            </w:pPr>
            <w:r w:rsidRPr="00C65DC2">
              <w:rPr>
                <w:rFonts w:ascii="Cambria" w:hAnsi="Cambria"/>
              </w:rPr>
              <w:t>Folosirea ca sursă de apă a puţurilor de mică adâncime (dintr-un orizont de apă nepotabilă);</w:t>
            </w:r>
          </w:p>
        </w:tc>
      </w:tr>
      <w:tr w:rsidR="00F00534" w:rsidRPr="00C65DC2" w:rsidTr="00992633">
        <w:tc>
          <w:tcPr>
            <w:tcW w:w="2943" w:type="dxa"/>
            <w:vMerge/>
            <w:shd w:val="clear" w:color="auto" w:fill="FFFFFF"/>
            <w:vAlign w:val="center"/>
          </w:tcPr>
          <w:p w:rsidR="00F00534" w:rsidRPr="00C65DC2" w:rsidRDefault="00F00534" w:rsidP="00B233BF">
            <w:pPr>
              <w:autoSpaceDE w:val="0"/>
              <w:autoSpaceDN w:val="0"/>
              <w:adjustRightInd w:val="0"/>
              <w:jc w:val="center"/>
              <w:rPr>
                <w:rFonts w:ascii="Cambria" w:hAnsi="Cambria"/>
                <w:b/>
                <w:bCs/>
              </w:rPr>
            </w:pPr>
          </w:p>
        </w:tc>
        <w:tc>
          <w:tcPr>
            <w:tcW w:w="6946" w:type="dxa"/>
            <w:shd w:val="clear" w:color="auto" w:fill="FFFFFF"/>
            <w:vAlign w:val="center"/>
          </w:tcPr>
          <w:p w:rsidR="00F00534" w:rsidRPr="00C65DC2" w:rsidRDefault="00F00534" w:rsidP="00B233BF">
            <w:pPr>
              <w:tabs>
                <w:tab w:val="left" w:pos="0"/>
                <w:tab w:val="left" w:pos="567"/>
              </w:tabs>
              <w:jc w:val="center"/>
              <w:rPr>
                <w:rFonts w:ascii="Cambria" w:hAnsi="Cambria"/>
              </w:rPr>
            </w:pPr>
            <w:r w:rsidRPr="00C65DC2">
              <w:rPr>
                <w:rFonts w:ascii="Cambria" w:hAnsi="Cambria"/>
              </w:rPr>
              <w:t>Lipsa spaţiilor verzi</w:t>
            </w:r>
            <w:r w:rsidR="003521CF" w:rsidRPr="00C65DC2">
              <w:rPr>
                <w:rFonts w:ascii="Cambria" w:hAnsi="Cambria"/>
              </w:rPr>
              <w:t xml:space="preserve"> amenajate</w:t>
            </w:r>
          </w:p>
        </w:tc>
      </w:tr>
      <w:tr w:rsidR="00F00534" w:rsidRPr="00C65DC2" w:rsidTr="00992633">
        <w:tc>
          <w:tcPr>
            <w:tcW w:w="2943" w:type="dxa"/>
            <w:vMerge/>
            <w:shd w:val="clear" w:color="auto" w:fill="FFFFFF"/>
            <w:vAlign w:val="center"/>
          </w:tcPr>
          <w:p w:rsidR="00F00534" w:rsidRPr="00C65DC2" w:rsidRDefault="00F00534" w:rsidP="00B233BF">
            <w:pPr>
              <w:autoSpaceDE w:val="0"/>
              <w:autoSpaceDN w:val="0"/>
              <w:adjustRightInd w:val="0"/>
              <w:jc w:val="center"/>
              <w:rPr>
                <w:rFonts w:ascii="Cambria" w:hAnsi="Cambria"/>
                <w:b/>
                <w:bCs/>
              </w:rPr>
            </w:pPr>
          </w:p>
        </w:tc>
        <w:tc>
          <w:tcPr>
            <w:tcW w:w="6946" w:type="dxa"/>
            <w:shd w:val="clear" w:color="auto" w:fill="FFFFFF"/>
            <w:vAlign w:val="center"/>
          </w:tcPr>
          <w:p w:rsidR="00F00534" w:rsidRPr="00C65DC2" w:rsidRDefault="00F00534" w:rsidP="00F00534">
            <w:pPr>
              <w:tabs>
                <w:tab w:val="left" w:pos="0"/>
                <w:tab w:val="left" w:pos="567"/>
              </w:tabs>
              <w:jc w:val="center"/>
              <w:rPr>
                <w:rFonts w:ascii="Cambria" w:hAnsi="Cambria"/>
              </w:rPr>
            </w:pPr>
            <w:r w:rsidRPr="00C65DC2">
              <w:rPr>
                <w:rFonts w:ascii="Cambria" w:hAnsi="Cambria"/>
              </w:rPr>
              <w:t>Lipsa reţelelor tehnico edilitare (canalizare, alimentare cu apă în zonele noilor lotizări, modernizarea căilor de acces, modernizarea iluminatului public)</w:t>
            </w:r>
          </w:p>
        </w:tc>
      </w:tr>
      <w:tr w:rsidR="00F00534" w:rsidRPr="00C65DC2" w:rsidTr="00992633">
        <w:tc>
          <w:tcPr>
            <w:tcW w:w="2943" w:type="dxa"/>
            <w:vMerge/>
            <w:shd w:val="clear" w:color="auto" w:fill="FFFFFF"/>
            <w:vAlign w:val="center"/>
          </w:tcPr>
          <w:p w:rsidR="00F00534" w:rsidRPr="00C65DC2" w:rsidRDefault="00F00534" w:rsidP="00B233BF">
            <w:pPr>
              <w:autoSpaceDE w:val="0"/>
              <w:autoSpaceDN w:val="0"/>
              <w:adjustRightInd w:val="0"/>
              <w:jc w:val="center"/>
              <w:rPr>
                <w:rFonts w:ascii="Cambria" w:hAnsi="Cambria"/>
                <w:b/>
                <w:bCs/>
              </w:rPr>
            </w:pPr>
          </w:p>
        </w:tc>
        <w:tc>
          <w:tcPr>
            <w:tcW w:w="6946" w:type="dxa"/>
            <w:shd w:val="clear" w:color="auto" w:fill="FFFFFF"/>
            <w:vAlign w:val="center"/>
          </w:tcPr>
          <w:p w:rsidR="00F00534" w:rsidRPr="00C65DC2" w:rsidRDefault="00F00534" w:rsidP="00F00534">
            <w:pPr>
              <w:tabs>
                <w:tab w:val="left" w:pos="0"/>
                <w:tab w:val="left" w:pos="567"/>
              </w:tabs>
              <w:jc w:val="center"/>
              <w:rPr>
                <w:rFonts w:ascii="Cambria" w:hAnsi="Cambria"/>
              </w:rPr>
            </w:pPr>
            <w:r w:rsidRPr="00C65DC2">
              <w:rPr>
                <w:rFonts w:ascii="Cambria" w:hAnsi="Cambria"/>
              </w:rPr>
              <w:t>Managementul necorespunzător al deşeurilor</w:t>
            </w:r>
          </w:p>
        </w:tc>
      </w:tr>
      <w:tr w:rsidR="00F00534" w:rsidRPr="00C65DC2" w:rsidTr="00992633">
        <w:tc>
          <w:tcPr>
            <w:tcW w:w="2943" w:type="dxa"/>
            <w:vMerge w:val="restart"/>
            <w:shd w:val="clear" w:color="auto" w:fill="FFFFFF"/>
            <w:vAlign w:val="center"/>
          </w:tcPr>
          <w:p w:rsidR="00F00534" w:rsidRPr="00C65DC2" w:rsidRDefault="00F00534" w:rsidP="00B233BF">
            <w:pPr>
              <w:autoSpaceDE w:val="0"/>
              <w:autoSpaceDN w:val="0"/>
              <w:adjustRightInd w:val="0"/>
              <w:jc w:val="center"/>
              <w:rPr>
                <w:rFonts w:ascii="Cambria" w:hAnsi="Cambria"/>
                <w:b/>
                <w:bCs/>
              </w:rPr>
            </w:pPr>
            <w:r w:rsidRPr="00C65DC2">
              <w:rPr>
                <w:rFonts w:ascii="Cambria" w:hAnsi="Cambria"/>
                <w:b/>
                <w:bCs/>
              </w:rPr>
              <w:t>Riscuri naturale</w:t>
            </w:r>
          </w:p>
        </w:tc>
        <w:tc>
          <w:tcPr>
            <w:tcW w:w="6946" w:type="dxa"/>
            <w:shd w:val="clear" w:color="auto" w:fill="FFFFFF"/>
            <w:vAlign w:val="center"/>
          </w:tcPr>
          <w:p w:rsidR="00F00534" w:rsidRPr="00C65DC2" w:rsidRDefault="003521CF" w:rsidP="00B233BF">
            <w:pPr>
              <w:autoSpaceDE w:val="0"/>
              <w:autoSpaceDN w:val="0"/>
              <w:adjustRightInd w:val="0"/>
              <w:jc w:val="center"/>
              <w:rPr>
                <w:rFonts w:ascii="Cambria" w:hAnsi="Cambria"/>
              </w:rPr>
            </w:pPr>
            <w:r w:rsidRPr="00C65DC2">
              <w:rPr>
                <w:rFonts w:ascii="Cambria" w:hAnsi="Cambria"/>
              </w:rPr>
              <w:t xml:space="preserve">Inundaţii </w:t>
            </w:r>
          </w:p>
        </w:tc>
      </w:tr>
      <w:tr w:rsidR="00F00534" w:rsidRPr="00C65DC2" w:rsidTr="00992633">
        <w:tc>
          <w:tcPr>
            <w:tcW w:w="2943" w:type="dxa"/>
            <w:vMerge/>
            <w:shd w:val="clear" w:color="auto" w:fill="FFFFFF"/>
            <w:vAlign w:val="center"/>
          </w:tcPr>
          <w:p w:rsidR="00F00534" w:rsidRPr="00C65DC2" w:rsidRDefault="00F00534" w:rsidP="00B233BF">
            <w:pPr>
              <w:autoSpaceDE w:val="0"/>
              <w:autoSpaceDN w:val="0"/>
              <w:adjustRightInd w:val="0"/>
              <w:jc w:val="center"/>
              <w:rPr>
                <w:rFonts w:ascii="Cambria" w:hAnsi="Cambria"/>
                <w:b/>
                <w:bCs/>
              </w:rPr>
            </w:pPr>
          </w:p>
        </w:tc>
        <w:tc>
          <w:tcPr>
            <w:tcW w:w="6946" w:type="dxa"/>
            <w:shd w:val="clear" w:color="auto" w:fill="FFFFFF"/>
            <w:vAlign w:val="center"/>
          </w:tcPr>
          <w:p w:rsidR="00F00534" w:rsidRPr="00C65DC2" w:rsidRDefault="0013624E" w:rsidP="00B233BF">
            <w:pPr>
              <w:autoSpaceDE w:val="0"/>
              <w:autoSpaceDN w:val="0"/>
              <w:adjustRightInd w:val="0"/>
              <w:jc w:val="center"/>
              <w:rPr>
                <w:rFonts w:ascii="Cambria" w:hAnsi="Cambria"/>
              </w:rPr>
            </w:pPr>
            <w:r w:rsidRPr="00C65DC2">
              <w:rPr>
                <w:rFonts w:ascii="Cambria" w:hAnsi="Cambria"/>
              </w:rPr>
              <w:t>Mărirea zonelor degradate</w:t>
            </w:r>
          </w:p>
        </w:tc>
      </w:tr>
    </w:tbl>
    <w:p w:rsidR="00613493" w:rsidRPr="00C65DC2" w:rsidRDefault="00613493" w:rsidP="00613493">
      <w:pPr>
        <w:spacing w:line="360" w:lineRule="auto"/>
        <w:ind w:firstLine="540"/>
        <w:jc w:val="both"/>
        <w:rPr>
          <w:rFonts w:ascii="Cambria" w:hAnsi="Cambria" w:cs="Arial"/>
          <w:highlight w:val="yellow"/>
        </w:rPr>
      </w:pPr>
    </w:p>
    <w:p w:rsidR="00B57727" w:rsidRPr="00C65DC2" w:rsidRDefault="00B57727" w:rsidP="00B57727">
      <w:pPr>
        <w:tabs>
          <w:tab w:val="left" w:pos="0"/>
        </w:tabs>
        <w:ind w:firstLine="567"/>
        <w:jc w:val="both"/>
        <w:rPr>
          <w:rFonts w:ascii="Cambria" w:hAnsi="Cambria"/>
          <w:b/>
        </w:rPr>
      </w:pPr>
      <w:r w:rsidRPr="00C65DC2">
        <w:rPr>
          <w:rFonts w:ascii="Cambria" w:hAnsi="Cambria"/>
          <w:b/>
        </w:rPr>
        <w:t>Disfuncţionalităţi (la nivelul teritoriului şi al localităţii) corelate cu direcţiile de acţiune necesare</w:t>
      </w:r>
    </w:p>
    <w:p w:rsidR="00B57727" w:rsidRPr="00C65DC2" w:rsidRDefault="00B57727" w:rsidP="00B57727">
      <w:pPr>
        <w:tabs>
          <w:tab w:val="left" w:pos="0"/>
        </w:tabs>
        <w:ind w:firstLine="567"/>
        <w:jc w:val="both"/>
        <w:rPr>
          <w:rFonts w:ascii="Cambria" w:hAnsi="Cambria"/>
        </w:rPr>
      </w:pPr>
      <w:r w:rsidRPr="00C65DC2">
        <w:rPr>
          <w:rFonts w:ascii="Cambria" w:hAnsi="Cambria"/>
        </w:rPr>
        <w:tab/>
        <w:t>În urma analizei SWOT se poate formula următorul diagnostic:</w:t>
      </w:r>
    </w:p>
    <w:p w:rsidR="006D359D" w:rsidRPr="00812F09" w:rsidRDefault="006D359D" w:rsidP="00B57727">
      <w:pPr>
        <w:tabs>
          <w:tab w:val="left" w:pos="0"/>
        </w:tabs>
        <w:ind w:firstLine="567"/>
        <w:jc w:val="both"/>
        <w:rPr>
          <w:rFonts w:ascii="Cambria" w:hAnsi="Cambria"/>
        </w:rPr>
      </w:pPr>
    </w:p>
    <w:p w:rsidR="000A26CD" w:rsidRPr="00812F09" w:rsidRDefault="004E3ABD" w:rsidP="000A26CD">
      <w:pPr>
        <w:tabs>
          <w:tab w:val="left" w:pos="0"/>
        </w:tabs>
        <w:ind w:firstLine="567"/>
        <w:jc w:val="center"/>
        <w:rPr>
          <w:rFonts w:ascii="Cambria" w:hAnsi="Cambria"/>
          <w:i/>
        </w:rPr>
      </w:pPr>
      <w:r w:rsidRPr="00812F09">
        <w:rPr>
          <w:rFonts w:ascii="Cambria" w:hAnsi="Cambria"/>
          <w:i/>
        </w:rPr>
        <w:t xml:space="preserve">Tabel nr. </w:t>
      </w:r>
      <w:r w:rsidR="00812F09">
        <w:rPr>
          <w:rFonts w:ascii="Cambria" w:hAnsi="Cambria"/>
          <w:i/>
        </w:rPr>
        <w:t xml:space="preserve">40 </w:t>
      </w:r>
      <w:r w:rsidR="0041005F" w:rsidRPr="00812F09">
        <w:rPr>
          <w:rFonts w:ascii="Cambria" w:hAnsi="Cambria"/>
          <w:i/>
        </w:rPr>
        <w:t>Disfuncţionalităţi – priorităţi (mediu)</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419"/>
        <w:gridCol w:w="3827"/>
        <w:gridCol w:w="4961"/>
      </w:tblGrid>
      <w:tr w:rsidR="0041005F" w:rsidRPr="00C65DC2" w:rsidTr="00992633">
        <w:trPr>
          <w:trHeight w:val="57"/>
        </w:trPr>
        <w:tc>
          <w:tcPr>
            <w:tcW w:w="1419" w:type="dxa"/>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Domenii</w:t>
            </w:r>
          </w:p>
        </w:tc>
        <w:tc>
          <w:tcPr>
            <w:tcW w:w="3827" w:type="dxa"/>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Disfuncţionalităţi</w:t>
            </w:r>
          </w:p>
        </w:tc>
        <w:tc>
          <w:tcPr>
            <w:tcW w:w="4961" w:type="dxa"/>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Priorităţi</w:t>
            </w:r>
          </w:p>
        </w:tc>
      </w:tr>
      <w:tr w:rsidR="0041005F" w:rsidRPr="00C65DC2" w:rsidTr="00992633">
        <w:trPr>
          <w:trHeight w:val="57"/>
        </w:trPr>
        <w:tc>
          <w:tcPr>
            <w:tcW w:w="1419" w:type="dxa"/>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Apa</w:t>
            </w:r>
          </w:p>
        </w:tc>
        <w:tc>
          <w:tcPr>
            <w:tcW w:w="3827"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Lipsa unui sistem de canalizare şi a unor staţii de epurare aferente localităţilor comunei Nalbant; </w:t>
            </w:r>
          </w:p>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Deversarea necontrolată a apelor uzate menajere; </w:t>
            </w:r>
          </w:p>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Absenţa unui sistem de scurgere controlată a apelor pluviale.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Realizarea unui sistem de canalizare şi epurare a apelor uzate şi pluviale pentru cele trei sate ale comunei.; </w:t>
            </w:r>
          </w:p>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Realizarea de canale colectoare pentru preluarea şi dirijarea torenţilor stradali. </w:t>
            </w:r>
          </w:p>
        </w:tc>
      </w:tr>
      <w:tr w:rsidR="0041005F" w:rsidRPr="00C65DC2" w:rsidTr="00992633">
        <w:trPr>
          <w:trHeight w:val="57"/>
        </w:trPr>
        <w:tc>
          <w:tcPr>
            <w:tcW w:w="1419" w:type="dxa"/>
            <w:vMerge w:val="restart"/>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Aer</w:t>
            </w:r>
          </w:p>
        </w:tc>
        <w:tc>
          <w:tcPr>
            <w:tcW w:w="3827" w:type="dxa"/>
            <w:vMerge w:val="restart"/>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Alterarea calităţii aerului ca urmare a traficului rutier desfăşurat pe străzile şi drumurile de interes local aflate în stare proastă.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Reducerea poluării aerului prin reabilitarea / modernizarea (asfaltare, pietruire) / extinderea drumurilor comunale în comuna Nalbant. </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Realizarea/întreţinerea de plantaţii de aliniament pe arterele de circulaţie</w:t>
            </w:r>
          </w:p>
        </w:tc>
      </w:tr>
      <w:tr w:rsidR="0041005F" w:rsidRPr="00C65DC2" w:rsidTr="00992633">
        <w:trPr>
          <w:trHeight w:val="57"/>
        </w:trPr>
        <w:tc>
          <w:tcPr>
            <w:tcW w:w="1419" w:type="dxa"/>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Riscuri naturale</w:t>
            </w:r>
          </w:p>
        </w:tc>
        <w:tc>
          <w:tcPr>
            <w:tcW w:w="3827"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Producerea de fenomene de inundabilitate în cadrul comunei Nalbant.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Realizare de amenajări hidrotehnice de apărare împotriva inundaţiilor (de exemplu zonele neamenajate din satele Nalbant şi Trestenic). </w:t>
            </w:r>
          </w:p>
        </w:tc>
      </w:tr>
      <w:tr w:rsidR="0041005F" w:rsidRPr="00C65DC2" w:rsidTr="00992633">
        <w:trPr>
          <w:trHeight w:val="57"/>
        </w:trPr>
        <w:tc>
          <w:tcPr>
            <w:tcW w:w="1419" w:type="dxa"/>
            <w:vMerge w:val="restart"/>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Zgomot</w:t>
            </w:r>
          </w:p>
        </w:tc>
        <w:tc>
          <w:tcPr>
            <w:tcW w:w="3827" w:type="dxa"/>
            <w:vMerge w:val="restart"/>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Nivel de zgomot ridicat ca urmare a traficului rutier desfăşurat pe străzile şi drumurile de interes local aflate în stare proastă.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Reducerea nivelului de zgomot prin reabilitarea/ modernizarea (asfaltare, pietruire) drumurilor comunale in comuna Nalbant. </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Necesitatea redimensionării/ reconfigurării tramei stradale/ pietonale conform prevederilor legale.</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În procesul de proiectare a noilor zone rezidenţiale se au în vedere spaţii verzi înconjurătoare mai mari, plasarea construcţiilor la o distanţă mai mare faţă de trama stradală, amenajarea spaţiilor verzi cu gard viu marginal la drum, pentru limitarea sau reducerea zgomotului produs de traficul rutier</w:t>
            </w:r>
          </w:p>
        </w:tc>
      </w:tr>
      <w:tr w:rsidR="0041005F" w:rsidRPr="00C65DC2" w:rsidTr="00992633">
        <w:trPr>
          <w:trHeight w:val="57"/>
        </w:trPr>
        <w:tc>
          <w:tcPr>
            <w:tcW w:w="1419" w:type="dxa"/>
            <w:vMerge w:val="restart"/>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Spaţii plantate</w:t>
            </w:r>
          </w:p>
        </w:tc>
        <w:tc>
          <w:tcPr>
            <w:tcW w:w="3827" w:type="dxa"/>
            <w:vMerge w:val="restart"/>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Absenţa unor zone de recreere amenajate corespunzător. </w:t>
            </w:r>
          </w:p>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Insuficienţa plantaţiilor cu rol de protecţie contra riscurilor naturale. </w:t>
            </w:r>
          </w:p>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Lipsa plantaţiilor de aliniament.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Amenajarea de spaţii verzi şi de agrement. </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Realizarea plantaţiilor de protecţie contra riscurilor naturale.</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Respectarea cerinţelor OUG nr. 114/2007, respectiv obligaţia autorităţilor administraţiei publice locale de a asigura, din terenul intravilan, o suprafaţă plantată de minimum 26 mp/locuitor.</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La eliberarea autorizaţiilor de construire pentru obiective noi se va impune şi respectarea suprafeţelor minime de spaţii verzi şi plantate, conform prevederilor legale.</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Realizarea de plantaţii de aliniament pe arterele de circulaţie.</w:t>
            </w:r>
          </w:p>
        </w:tc>
      </w:tr>
      <w:tr w:rsidR="0041005F" w:rsidRPr="00C65DC2" w:rsidTr="00992633">
        <w:trPr>
          <w:trHeight w:val="57"/>
        </w:trPr>
        <w:tc>
          <w:tcPr>
            <w:tcW w:w="1419" w:type="dxa"/>
            <w:vMerge w:val="restart"/>
            <w:shd w:val="clear" w:color="auto" w:fill="FFFFFF"/>
          </w:tcPr>
          <w:p w:rsidR="0041005F" w:rsidRPr="00C65DC2" w:rsidRDefault="0041005F" w:rsidP="0041005F">
            <w:pPr>
              <w:autoSpaceDE w:val="0"/>
              <w:autoSpaceDN w:val="0"/>
              <w:adjustRightInd w:val="0"/>
              <w:jc w:val="center"/>
              <w:rPr>
                <w:rFonts w:ascii="Cambria" w:eastAsia="Calibri" w:hAnsi="Cambria" w:cs="Arial"/>
                <w:color w:val="000000"/>
              </w:rPr>
            </w:pPr>
            <w:r w:rsidRPr="00C65DC2">
              <w:rPr>
                <w:rFonts w:ascii="Cambria" w:eastAsia="Calibri" w:hAnsi="Cambria" w:cs="Arial"/>
                <w:b/>
                <w:bCs/>
                <w:color w:val="000000"/>
              </w:rPr>
              <w:t>Deşeuri</w:t>
            </w:r>
          </w:p>
        </w:tc>
        <w:tc>
          <w:tcPr>
            <w:tcW w:w="3827" w:type="dxa"/>
            <w:vMerge w:val="restart"/>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Proasta amplasare/proiectare a spaţiilor de depozitare a deşeurilor menajere generează </w:t>
            </w:r>
          </w:p>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împrăştierea acestora, precum şi mirosuri pe o arie largă. </w:t>
            </w:r>
          </w:p>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hAnsi="Cambria"/>
              </w:rPr>
              <w:t xml:space="preserve">În cadrul comunei se remarcă şi aşa numita „depozitare la întâmplare”. Datorită acestui mod de depozitare există un risc ridicat de poluare cu mirosuri neplăcute. Totodată, aceste zone sunt supuse unui risc epidemiologic extrem de ridicat.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Construirea de platforme betonate şi acoperite pe care să fie amplasate pubelele/containerele pentru </w:t>
            </w:r>
          </w:p>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colectarea deşeurilor menajere. </w:t>
            </w:r>
          </w:p>
          <w:p w:rsidR="0041005F" w:rsidRPr="00C65DC2" w:rsidRDefault="0041005F" w:rsidP="0041005F">
            <w:pPr>
              <w:autoSpaceDE w:val="0"/>
              <w:autoSpaceDN w:val="0"/>
              <w:adjustRightInd w:val="0"/>
              <w:jc w:val="both"/>
              <w:rPr>
                <w:rFonts w:ascii="Cambria" w:eastAsia="Calibri" w:hAnsi="Cambria" w:cs="Arial"/>
                <w:color w:val="000000"/>
              </w:rPr>
            </w:pP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Organizarea de campanii de conştientizare a populaţiei privind importanţa gestionării deşeurilor, în care să se promoveze sistemul </w:t>
            </w:r>
          </w:p>
          <w:p w:rsidR="0041005F" w:rsidRPr="00C65DC2" w:rsidRDefault="0041005F" w:rsidP="0041005F">
            <w:pPr>
              <w:autoSpaceDE w:val="0"/>
              <w:autoSpaceDN w:val="0"/>
              <w:adjustRightInd w:val="0"/>
              <w:jc w:val="both"/>
              <w:rPr>
                <w:rFonts w:ascii="Cambria" w:eastAsia="Calibri" w:hAnsi="Cambria" w:cs="Arial"/>
                <w:color w:val="000000"/>
              </w:rPr>
            </w:pP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vMerge/>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Creşterea numărului de puncte de colectare/platforme de colectare a deşeurilor, astfel încât să fie respectate condiţiile specificate în "Sistemul de management integrat al deşeurilor în judeţul Tulcea". </w:t>
            </w:r>
          </w:p>
          <w:p w:rsidR="0041005F" w:rsidRPr="00C65DC2" w:rsidRDefault="0041005F" w:rsidP="0041005F">
            <w:pPr>
              <w:autoSpaceDE w:val="0"/>
              <w:autoSpaceDN w:val="0"/>
              <w:adjustRightInd w:val="0"/>
              <w:jc w:val="both"/>
              <w:rPr>
                <w:rFonts w:ascii="Cambria" w:eastAsia="Calibri" w:hAnsi="Cambria" w:cs="Arial"/>
                <w:color w:val="000000"/>
              </w:rPr>
            </w:pPr>
          </w:p>
        </w:tc>
      </w:tr>
      <w:tr w:rsidR="0041005F" w:rsidRPr="00C65DC2" w:rsidTr="00992633">
        <w:trPr>
          <w:trHeight w:val="57"/>
        </w:trPr>
        <w:tc>
          <w:tcPr>
            <w:tcW w:w="1419" w:type="dxa"/>
            <w:vMerge w:val="restart"/>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r w:rsidRPr="00C65DC2">
              <w:rPr>
                <w:rFonts w:ascii="Cambria" w:eastAsia="Calibri" w:hAnsi="Cambria" w:cs="Arial"/>
                <w:b/>
                <w:bCs/>
                <w:color w:val="000000"/>
              </w:rPr>
              <w:t>Sol</w:t>
            </w:r>
          </w:p>
        </w:tc>
        <w:tc>
          <w:tcPr>
            <w:tcW w:w="3827"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 xml:space="preserve">Poluarea solului prin depozitarea necorespunzătoare a deşeurilor în cadrul comunei Nalbant.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Reducerea poluării solului prin gestionarea adecvată a deşeurilor conform cerinţelor "Sistemului de management integrat al deşeurilor în judeţul Tulcea</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Poluarea solului ca urmare a evacuărilor de ape uzate neepurate</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Reducerea poluării solului prin realizarea sistemului de canalizare a apelor uzate menajere şi pluviale şi a staţiei de epurare aferente localităţilor comunei</w:t>
            </w:r>
          </w:p>
        </w:tc>
      </w:tr>
      <w:tr w:rsidR="0041005F" w:rsidRPr="00C65DC2" w:rsidTr="00992633">
        <w:trPr>
          <w:trHeight w:val="57"/>
        </w:trPr>
        <w:tc>
          <w:tcPr>
            <w:tcW w:w="1419" w:type="dxa"/>
            <w:vMerge/>
            <w:shd w:val="clear" w:color="auto" w:fill="FFFFFF"/>
          </w:tcPr>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Poluarea solului ca urmare a traficului rutier în cadrul comunei Nalbant. </w:t>
            </w:r>
          </w:p>
        </w:tc>
        <w:tc>
          <w:tcPr>
            <w:tcW w:w="4961" w:type="dxa"/>
            <w:shd w:val="clear" w:color="auto" w:fill="FFFFFF"/>
          </w:tcPr>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Modernizarea şi întreţinerea infrastructurii existente învechite şi deteriorate.</w:t>
            </w:r>
          </w:p>
          <w:p w:rsidR="0041005F" w:rsidRPr="00C65DC2" w:rsidRDefault="0041005F" w:rsidP="0041005F">
            <w:pPr>
              <w:autoSpaceDE w:val="0"/>
              <w:autoSpaceDN w:val="0"/>
              <w:adjustRightInd w:val="0"/>
              <w:jc w:val="both"/>
              <w:rPr>
                <w:rFonts w:ascii="Cambria" w:eastAsia="Calibri" w:hAnsi="Cambria" w:cs="Arial"/>
                <w:color w:val="000000"/>
              </w:rPr>
            </w:pPr>
            <w:r w:rsidRPr="00C65DC2">
              <w:rPr>
                <w:rFonts w:ascii="Cambria" w:eastAsia="Calibri" w:hAnsi="Cambria" w:cs="Arial"/>
                <w:color w:val="000000"/>
              </w:rPr>
              <w:t>Realizarea/întreţinerea de plantaţii de aliniament pe arterele de circulaţie, astfel încât prin intermediul acestora să fie reţinute emisiile şi emisiile rezultate din traficul rutier, diminuându-se astfel cantităţile de poluanţi care sunt transferaţi din aer în factorul de mediu sol.</w:t>
            </w:r>
          </w:p>
        </w:tc>
      </w:tr>
      <w:tr w:rsidR="0041005F" w:rsidRPr="00C65DC2" w:rsidTr="00992633">
        <w:trPr>
          <w:trHeight w:val="57"/>
        </w:trPr>
        <w:tc>
          <w:tcPr>
            <w:tcW w:w="1419" w:type="dxa"/>
            <w:shd w:val="clear" w:color="auto" w:fill="FFFFFF"/>
          </w:tcPr>
          <w:p w:rsidR="0041005F" w:rsidRPr="00C65DC2" w:rsidRDefault="0041005F" w:rsidP="0041005F">
            <w:pPr>
              <w:pStyle w:val="Default"/>
              <w:jc w:val="center"/>
              <w:rPr>
                <w:rFonts w:ascii="Cambria" w:eastAsia="Times New Roman" w:hAnsi="Cambria"/>
                <w:lang w:val="ro-RO"/>
              </w:rPr>
            </w:pPr>
            <w:r w:rsidRPr="00C65DC2">
              <w:rPr>
                <w:rFonts w:ascii="Cambria" w:eastAsia="Times New Roman" w:hAnsi="Cambria"/>
                <w:b/>
                <w:bCs/>
                <w:lang w:val="ro-RO"/>
              </w:rPr>
              <w:t>Biodiversitate</w:t>
            </w:r>
          </w:p>
          <w:p w:rsidR="0041005F" w:rsidRPr="00C65DC2" w:rsidRDefault="0041005F" w:rsidP="0041005F">
            <w:pPr>
              <w:autoSpaceDE w:val="0"/>
              <w:autoSpaceDN w:val="0"/>
              <w:adjustRightInd w:val="0"/>
              <w:jc w:val="center"/>
              <w:rPr>
                <w:rFonts w:ascii="Cambria" w:eastAsia="Calibri" w:hAnsi="Cambria" w:cs="Arial"/>
                <w:b/>
                <w:bCs/>
                <w:color w:val="000000"/>
              </w:rPr>
            </w:pPr>
          </w:p>
        </w:tc>
        <w:tc>
          <w:tcPr>
            <w:tcW w:w="3827"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Existenţa pe teritoriul comunei a unor Arii de Protecţie Specială Avifaunistică (SPA) pentru protecţia păsărilor sălbatice şi Situri de Importanţă Comunitară (SCI) pentru protecţia unor specii de floră şi faună, dar şi habitate, care sunt incluse în Reţeaua Natura 2000, PRECUM Şi rezervaţii naturale</w:t>
            </w:r>
          </w:p>
        </w:tc>
        <w:tc>
          <w:tcPr>
            <w:tcW w:w="4961" w:type="dxa"/>
            <w:shd w:val="clear" w:color="auto" w:fill="FFFFFF"/>
          </w:tcPr>
          <w:p w:rsidR="0041005F" w:rsidRPr="00C65DC2" w:rsidRDefault="0041005F" w:rsidP="0041005F">
            <w:pPr>
              <w:pStyle w:val="Default"/>
              <w:jc w:val="both"/>
              <w:rPr>
                <w:rFonts w:ascii="Cambria" w:hAnsi="Cambria"/>
                <w:lang w:val="ro-RO"/>
              </w:rPr>
            </w:pPr>
            <w:r w:rsidRPr="00C65DC2">
              <w:rPr>
                <w:rFonts w:ascii="Cambria" w:eastAsia="Times New Roman" w:hAnsi="Cambria"/>
                <w:lang w:val="ro-RO"/>
              </w:rPr>
              <w:t>Respectarea strictă a reglementărilor în ceea ce priveşte aceste zone protejate şi evaluarea obiectivelor propuse a se desfăşura în imediata lor apropiere pentru reducerea impactului asupra speciilor şi /sau habitatelor protejate.</w:t>
            </w:r>
          </w:p>
        </w:tc>
      </w:tr>
      <w:tr w:rsidR="0041005F" w:rsidRPr="00C65DC2" w:rsidTr="00992633">
        <w:trPr>
          <w:trHeight w:val="57"/>
        </w:trPr>
        <w:tc>
          <w:tcPr>
            <w:tcW w:w="1419" w:type="dxa"/>
            <w:vMerge w:val="restart"/>
            <w:shd w:val="clear" w:color="auto" w:fill="FFFFFF"/>
          </w:tcPr>
          <w:p w:rsidR="0041005F" w:rsidRPr="00C65DC2" w:rsidRDefault="0041005F" w:rsidP="0041005F">
            <w:pPr>
              <w:pStyle w:val="Default"/>
              <w:jc w:val="center"/>
              <w:rPr>
                <w:rFonts w:ascii="Cambria" w:eastAsia="Times New Roman" w:hAnsi="Cambria"/>
                <w:lang w:val="ro-RO"/>
              </w:rPr>
            </w:pPr>
            <w:r w:rsidRPr="00C65DC2">
              <w:rPr>
                <w:rFonts w:ascii="Cambria" w:eastAsia="Times New Roman" w:hAnsi="Cambria"/>
                <w:b/>
                <w:bCs/>
                <w:lang w:val="ro-RO"/>
              </w:rPr>
              <w:t>Populaţia şi sănătatea</w:t>
            </w:r>
          </w:p>
          <w:p w:rsidR="0041005F" w:rsidRPr="00C65DC2" w:rsidRDefault="0041005F" w:rsidP="0041005F">
            <w:pPr>
              <w:pStyle w:val="Default"/>
              <w:jc w:val="center"/>
              <w:rPr>
                <w:rFonts w:ascii="Cambria" w:eastAsia="Times New Roman" w:hAnsi="Cambria"/>
                <w:b/>
                <w:bCs/>
                <w:lang w:val="ro-RO"/>
              </w:rPr>
            </w:pPr>
            <w:r w:rsidRPr="00C65DC2">
              <w:rPr>
                <w:rFonts w:ascii="Cambria" w:eastAsia="Times New Roman" w:hAnsi="Cambria"/>
                <w:b/>
                <w:bCs/>
                <w:lang w:val="ro-RO"/>
              </w:rPr>
              <w:t>umană</w:t>
            </w:r>
          </w:p>
        </w:tc>
        <w:tc>
          <w:tcPr>
            <w:tcW w:w="3827" w:type="dxa"/>
            <w:shd w:val="clear" w:color="auto" w:fill="FFFFFF"/>
          </w:tcPr>
          <w:p w:rsidR="0041005F" w:rsidRPr="00C65DC2" w:rsidRDefault="0041005F" w:rsidP="00BF59AB">
            <w:pPr>
              <w:pStyle w:val="Default"/>
              <w:jc w:val="both"/>
              <w:rPr>
                <w:rFonts w:ascii="Cambria" w:eastAsia="Times New Roman" w:hAnsi="Cambria"/>
                <w:lang w:val="ro-RO"/>
              </w:rPr>
            </w:pPr>
            <w:r w:rsidRPr="00C65DC2">
              <w:rPr>
                <w:rFonts w:ascii="Cambria" w:eastAsia="Times New Roman" w:hAnsi="Cambria"/>
                <w:lang w:val="ro-RO"/>
              </w:rPr>
              <w:t>Absenţa sistemului de canalizare şi staţiei d</w:t>
            </w:r>
            <w:r w:rsidR="00BF59AB" w:rsidRPr="00C65DC2">
              <w:rPr>
                <w:rFonts w:ascii="Cambria" w:eastAsia="Times New Roman" w:hAnsi="Cambria"/>
                <w:lang w:val="ro-RO"/>
              </w:rPr>
              <w:t>e epurare pentru comuna Nalbant</w:t>
            </w: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Realizarea unui sistem de canalizare şi epurare a apelor uzate şi pluviale. </w:t>
            </w:r>
          </w:p>
          <w:p w:rsidR="0041005F" w:rsidRPr="00C65DC2" w:rsidRDefault="0041005F" w:rsidP="0041005F">
            <w:pPr>
              <w:pStyle w:val="Default"/>
              <w:jc w:val="both"/>
              <w:rPr>
                <w:rFonts w:ascii="Cambria" w:eastAsia="Times New Roman" w:hAnsi="Cambria"/>
                <w:lang w:val="ro-RO"/>
              </w:rPr>
            </w:pP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val="restart"/>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În cadrul comunei se remarcă şi aşa numita „depozitare la întâmplare”. Datorită acestui mod de depozitare există risc ridicat de poluare cu mirosuri neplăcute. Totodată, aceste zone sunt supuse unui risc epidemiologic extrem de ridicat. </w:t>
            </w:r>
          </w:p>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BF59AB">
            <w:pPr>
              <w:pStyle w:val="Default"/>
              <w:jc w:val="both"/>
              <w:rPr>
                <w:rFonts w:ascii="Cambria" w:eastAsia="Times New Roman" w:hAnsi="Cambria"/>
                <w:lang w:val="ro-RO"/>
              </w:rPr>
            </w:pPr>
            <w:r w:rsidRPr="00C65DC2">
              <w:rPr>
                <w:rFonts w:ascii="Cambria" w:eastAsia="Times New Roman" w:hAnsi="Cambria"/>
                <w:lang w:val="ro-RO"/>
              </w:rPr>
              <w:t xml:space="preserve">Organizarea de campanii de conştientizare a populaţiei privind importanţa gestionării deşeurilor, în care să se promoveze sistemul de colectare selectivă a acestora.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BF59AB">
            <w:pPr>
              <w:pStyle w:val="Default"/>
              <w:jc w:val="both"/>
              <w:rPr>
                <w:rFonts w:ascii="Cambria" w:eastAsia="Times New Roman" w:hAnsi="Cambria"/>
                <w:lang w:val="ro-RO"/>
              </w:rPr>
            </w:pPr>
            <w:r w:rsidRPr="00C65DC2">
              <w:rPr>
                <w:rFonts w:ascii="Cambria" w:eastAsia="Times New Roman" w:hAnsi="Cambria"/>
                <w:lang w:val="ro-RO"/>
              </w:rPr>
              <w:t>Creşterea numărului de puncte de colectare/platforme de colectare a deşeurilor, astfel încât să fie respectate condiţiile specificate în "Sistemul de management integrat al</w:t>
            </w:r>
            <w:r w:rsidR="00BF59AB" w:rsidRPr="00C65DC2">
              <w:rPr>
                <w:rFonts w:ascii="Cambria" w:eastAsia="Times New Roman" w:hAnsi="Cambria"/>
                <w:lang w:val="ro-RO"/>
              </w:rPr>
              <w:t xml:space="preserve"> deşeurilor în judeţul Tulcea".</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val="restart"/>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Absenţa unor zone de recreere amenajate corespunzător. </w:t>
            </w:r>
          </w:p>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Insuficienta/proasta întreţinere a spaţiilor verzi </w:t>
            </w:r>
          </w:p>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Insuficienţa plantaţiilor cu rol de protecţie contra riscurilor naturale. </w:t>
            </w:r>
          </w:p>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Lipsa plantaţiilor de aliniament. </w:t>
            </w: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Asigurarea spaţiului verde şi a terenurilor de sport pentru oxigenarea organismului şi practicarea sportului. </w:t>
            </w:r>
          </w:p>
          <w:p w:rsidR="0041005F" w:rsidRPr="00C65DC2" w:rsidRDefault="0041005F" w:rsidP="0041005F">
            <w:pPr>
              <w:pStyle w:val="Default"/>
              <w:jc w:val="both"/>
              <w:rPr>
                <w:rFonts w:ascii="Cambria" w:eastAsia="Times New Roman" w:hAnsi="Cambria"/>
                <w:lang w:val="ro-RO"/>
              </w:rPr>
            </w:pP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Crearea de noi spaţii verzi şi locuri de joacă pentru copii.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Respectarea cerințelor OUG nr. 114/2007, respectiv obligaţia autorităţilor administraţiei publice locale de a asigura, din terenul intravilan, o suprafaţă plantată de minimum 26 mp/locuitor.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Realizarea plantaţiilor de protecţie contra riscurilor naturale.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Amenajarea/întreţinerea spaţiilor verzi existente.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Realizarea de plantaţii de aliniament pe arterele de circulaţie.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val="restart"/>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Nivel de zgomot ridicat ca urmare a traficului rutier desfăşurat pe străzile şi drumurile de interes local aflate în stare proastă. </w:t>
            </w: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Reducerea nivelului de zgomot prin reabilitarea/ modernizarea (asfaltare, pietruire) drumurilor comunale in comuna Nalbant.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Necesitatea redimensionării/ reconfigurării tramei stradale/ pietonale conform prevederilor legale. </w:t>
            </w:r>
          </w:p>
        </w:tc>
      </w:tr>
      <w:tr w:rsidR="0041005F" w:rsidRPr="00C65DC2" w:rsidTr="00992633">
        <w:trPr>
          <w:trHeight w:val="57"/>
        </w:trPr>
        <w:tc>
          <w:tcPr>
            <w:tcW w:w="1419" w:type="dxa"/>
            <w:vMerge/>
            <w:shd w:val="clear" w:color="auto" w:fill="FFFFFF"/>
          </w:tcPr>
          <w:p w:rsidR="0041005F" w:rsidRPr="00C65DC2" w:rsidRDefault="0041005F" w:rsidP="0041005F">
            <w:pPr>
              <w:pStyle w:val="Default"/>
              <w:jc w:val="center"/>
              <w:rPr>
                <w:rFonts w:ascii="Cambria" w:eastAsia="Times New Roman" w:hAnsi="Cambria"/>
                <w:b/>
                <w:bCs/>
                <w:lang w:val="ro-RO"/>
              </w:rPr>
            </w:pPr>
          </w:p>
        </w:tc>
        <w:tc>
          <w:tcPr>
            <w:tcW w:w="3827" w:type="dxa"/>
            <w:vMerge/>
            <w:shd w:val="clear" w:color="auto" w:fill="FFFFFF"/>
          </w:tcPr>
          <w:p w:rsidR="0041005F" w:rsidRPr="00C65DC2" w:rsidRDefault="0041005F" w:rsidP="0041005F">
            <w:pPr>
              <w:pStyle w:val="Default"/>
              <w:jc w:val="both"/>
              <w:rPr>
                <w:rFonts w:ascii="Cambria" w:eastAsia="Times New Roman" w:hAnsi="Cambria"/>
                <w:lang w:val="ro-RO"/>
              </w:rPr>
            </w:pP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În procesul de proiectare a noilor zone rezidenţiale se au în vedere spaţii verzi înconjurătoare mai mari, plasarea construcţiilor la o distanţă mai mare faţă de trama stradală, amenajarea spaţiilor verzi cu gard viu marginal la drum, pentru limitarea sau reducerea zgomotului produs de traficul rutier. </w:t>
            </w:r>
          </w:p>
        </w:tc>
      </w:tr>
      <w:tr w:rsidR="0041005F" w:rsidRPr="00C65DC2" w:rsidTr="00992633">
        <w:trPr>
          <w:trHeight w:val="57"/>
        </w:trPr>
        <w:tc>
          <w:tcPr>
            <w:tcW w:w="1419" w:type="dxa"/>
            <w:shd w:val="clear" w:color="auto" w:fill="FFFFFF"/>
          </w:tcPr>
          <w:p w:rsidR="0041005F" w:rsidRPr="00992633" w:rsidRDefault="0041005F" w:rsidP="0041005F">
            <w:pPr>
              <w:pStyle w:val="Default"/>
              <w:jc w:val="center"/>
              <w:rPr>
                <w:rFonts w:ascii="Cambria" w:eastAsia="Times New Roman" w:hAnsi="Cambria"/>
                <w:sz w:val="20"/>
                <w:szCs w:val="20"/>
                <w:lang w:val="ro-RO"/>
              </w:rPr>
            </w:pPr>
            <w:r w:rsidRPr="00992633">
              <w:rPr>
                <w:rFonts w:ascii="Cambria" w:eastAsia="Times New Roman" w:hAnsi="Cambria"/>
                <w:b/>
                <w:bCs/>
                <w:sz w:val="20"/>
                <w:szCs w:val="20"/>
                <w:lang w:val="ro-RO"/>
              </w:rPr>
              <w:t>Conştientizarea publicului în luarea deciziilor privind mediul</w:t>
            </w:r>
          </w:p>
        </w:tc>
        <w:tc>
          <w:tcPr>
            <w:tcW w:w="3827"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Insuficienta informare a populaţiei privind implementarea P.U.Z.. </w:t>
            </w:r>
          </w:p>
        </w:tc>
        <w:tc>
          <w:tcPr>
            <w:tcW w:w="4961" w:type="dxa"/>
            <w:shd w:val="clear" w:color="auto" w:fill="FFFFFF"/>
          </w:tcPr>
          <w:p w:rsidR="0041005F" w:rsidRPr="00C65DC2" w:rsidRDefault="0041005F" w:rsidP="0041005F">
            <w:pPr>
              <w:pStyle w:val="Default"/>
              <w:jc w:val="both"/>
              <w:rPr>
                <w:rFonts w:ascii="Cambria" w:eastAsia="Times New Roman" w:hAnsi="Cambria"/>
                <w:lang w:val="ro-RO"/>
              </w:rPr>
            </w:pPr>
            <w:r w:rsidRPr="00C65DC2">
              <w:rPr>
                <w:rFonts w:ascii="Cambria" w:eastAsia="Times New Roman" w:hAnsi="Cambria"/>
                <w:lang w:val="ro-RO"/>
              </w:rPr>
              <w:t xml:space="preserve">Elaborare P.U.Z. după consultarea administraţiei şi a cererilor cetăţenilor. </w:t>
            </w:r>
          </w:p>
        </w:tc>
      </w:tr>
    </w:tbl>
    <w:p w:rsidR="00B57727" w:rsidRPr="00C65DC2" w:rsidRDefault="00B57727" w:rsidP="00B57727">
      <w:pPr>
        <w:tabs>
          <w:tab w:val="left" w:pos="0"/>
        </w:tabs>
        <w:jc w:val="both"/>
        <w:rPr>
          <w:rFonts w:ascii="Cambria" w:hAnsi="Cambria"/>
          <w:color w:val="FF0000"/>
          <w:highlight w:val="yellow"/>
        </w:rPr>
      </w:pPr>
    </w:p>
    <w:p w:rsidR="009C25C7" w:rsidRPr="00C65DC2" w:rsidRDefault="009C25C7" w:rsidP="00B57727">
      <w:pPr>
        <w:tabs>
          <w:tab w:val="left" w:pos="0"/>
        </w:tabs>
        <w:jc w:val="both"/>
        <w:rPr>
          <w:rFonts w:ascii="Cambria" w:hAnsi="Cambria"/>
          <w:color w:val="FF0000"/>
          <w:highlight w:val="yellow"/>
        </w:rPr>
      </w:pPr>
    </w:p>
    <w:p w:rsidR="00B374FE" w:rsidRPr="00C65DC2" w:rsidRDefault="000C3CB1" w:rsidP="0027365D">
      <w:pPr>
        <w:pStyle w:val="Heading1"/>
        <w:shd w:val="clear" w:color="auto" w:fill="A6A6A6"/>
        <w:spacing w:before="0" w:after="0" w:line="360" w:lineRule="auto"/>
        <w:ind w:left="0" w:firstLine="540"/>
        <w:jc w:val="both"/>
        <w:rPr>
          <w:rFonts w:ascii="Cambria" w:hAnsi="Cambria"/>
          <w:caps/>
          <w:kern w:val="0"/>
          <w:sz w:val="24"/>
          <w:szCs w:val="24"/>
        </w:rPr>
      </w:pPr>
      <w:bookmarkStart w:id="425" w:name="_Toc219536409"/>
      <w:bookmarkStart w:id="426" w:name="_Toc219547379"/>
      <w:bookmarkStart w:id="427" w:name="_Toc220817929"/>
      <w:bookmarkStart w:id="428" w:name="_Toc223745927"/>
      <w:bookmarkStart w:id="429" w:name="_Toc223748286"/>
      <w:bookmarkStart w:id="430" w:name="_Toc223748447"/>
      <w:bookmarkStart w:id="431" w:name="_Toc223752534"/>
      <w:bookmarkStart w:id="432" w:name="_Toc242607817"/>
      <w:bookmarkStart w:id="433" w:name="_Toc262043907"/>
      <w:bookmarkStart w:id="434" w:name="_Toc279668814"/>
      <w:bookmarkStart w:id="435" w:name="_Toc312163742"/>
      <w:bookmarkStart w:id="436" w:name="_Toc312328874"/>
      <w:bookmarkStart w:id="437" w:name="_Toc414362658"/>
      <w:r w:rsidRPr="00C65DC2">
        <w:rPr>
          <w:rFonts w:ascii="Cambria" w:hAnsi="Cambria"/>
          <w:kern w:val="0"/>
          <w:sz w:val="24"/>
          <w:szCs w:val="24"/>
        </w:rPr>
        <w:t>O</w:t>
      </w:r>
      <w:r w:rsidR="00B374FE" w:rsidRPr="00C65DC2">
        <w:rPr>
          <w:rFonts w:ascii="Cambria" w:hAnsi="Cambria"/>
          <w:kern w:val="0"/>
          <w:sz w:val="24"/>
          <w:szCs w:val="24"/>
        </w:rPr>
        <w:t xml:space="preserve">BIECTIVELE DE PROTECŢIE A MEDIULUI, STABILITE LA NIVEL NAŢIONAL, COMUNITAR SAU INTERNAŢIONAL, CARE SUNT RELEVANTE PENTRU PLANUL </w:t>
      </w:r>
      <w:bookmarkEnd w:id="425"/>
      <w:bookmarkEnd w:id="426"/>
      <w:r w:rsidR="00B374FE" w:rsidRPr="00C65DC2">
        <w:rPr>
          <w:rFonts w:ascii="Cambria" w:hAnsi="Cambria"/>
          <w:kern w:val="0"/>
          <w:sz w:val="24"/>
          <w:szCs w:val="24"/>
        </w:rPr>
        <w:t>DE URBANISM GENERAL</w:t>
      </w:r>
      <w:bookmarkEnd w:id="427"/>
      <w:bookmarkEnd w:id="428"/>
      <w:bookmarkEnd w:id="429"/>
      <w:bookmarkEnd w:id="430"/>
      <w:bookmarkEnd w:id="431"/>
      <w:bookmarkEnd w:id="432"/>
      <w:bookmarkEnd w:id="433"/>
      <w:bookmarkEnd w:id="434"/>
      <w:bookmarkEnd w:id="435"/>
      <w:bookmarkEnd w:id="436"/>
      <w:bookmarkEnd w:id="437"/>
    </w:p>
    <w:p w:rsidR="00B374FE" w:rsidRPr="00C65DC2" w:rsidRDefault="00B374FE" w:rsidP="0027365D">
      <w:pPr>
        <w:pStyle w:val="Heading2"/>
        <w:shd w:val="clear" w:color="auto" w:fill="BFBFBF"/>
        <w:spacing w:before="0" w:after="0" w:line="360" w:lineRule="auto"/>
        <w:ind w:left="0" w:firstLine="540"/>
        <w:jc w:val="both"/>
        <w:rPr>
          <w:rFonts w:ascii="Cambria" w:hAnsi="Cambria"/>
          <w:i w:val="0"/>
          <w:caps/>
          <w:sz w:val="24"/>
          <w:szCs w:val="24"/>
        </w:rPr>
      </w:pPr>
      <w:bookmarkStart w:id="438" w:name="_Toc219536410"/>
      <w:bookmarkStart w:id="439" w:name="_Toc219547380"/>
      <w:bookmarkStart w:id="440" w:name="_Toc220817930"/>
      <w:bookmarkStart w:id="441" w:name="_Toc223745928"/>
      <w:bookmarkStart w:id="442" w:name="_Toc223748287"/>
      <w:bookmarkStart w:id="443" w:name="_Toc223748448"/>
      <w:bookmarkStart w:id="444" w:name="_Toc223752535"/>
      <w:bookmarkStart w:id="445" w:name="_Toc242607818"/>
      <w:bookmarkStart w:id="446" w:name="_Toc262043908"/>
      <w:bookmarkStart w:id="447" w:name="_Toc279668815"/>
      <w:bookmarkStart w:id="448" w:name="_Toc312163743"/>
      <w:bookmarkStart w:id="449" w:name="_Toc312328875"/>
      <w:bookmarkStart w:id="450" w:name="_Toc414362659"/>
      <w:r w:rsidRPr="00C65DC2">
        <w:rPr>
          <w:rFonts w:ascii="Cambria" w:hAnsi="Cambria"/>
          <w:i w:val="0"/>
          <w:sz w:val="24"/>
          <w:szCs w:val="24"/>
        </w:rPr>
        <w:t xml:space="preserve">Obiective de protecţia mediului, stabilite la nivel </w:t>
      </w:r>
      <w:bookmarkStart w:id="451" w:name="_Toc219536411"/>
      <w:bookmarkEnd w:id="438"/>
      <w:r w:rsidRPr="00C65DC2">
        <w:rPr>
          <w:rFonts w:ascii="Cambria" w:hAnsi="Cambria"/>
          <w:i w:val="0"/>
          <w:sz w:val="24"/>
          <w:szCs w:val="24"/>
        </w:rPr>
        <w:t>naţional, comunitar</w:t>
      </w:r>
      <w:bookmarkEnd w:id="451"/>
      <w:r w:rsidRPr="00C65DC2">
        <w:rPr>
          <w:rFonts w:ascii="Cambria" w:hAnsi="Cambria"/>
          <w:i w:val="0"/>
          <w:sz w:val="24"/>
          <w:szCs w:val="24"/>
        </w:rPr>
        <w:t xml:space="preserve"> sau </w:t>
      </w:r>
      <w:bookmarkEnd w:id="439"/>
      <w:r w:rsidRPr="00C65DC2">
        <w:rPr>
          <w:rFonts w:ascii="Cambria" w:hAnsi="Cambria"/>
          <w:i w:val="0"/>
          <w:sz w:val="24"/>
          <w:szCs w:val="24"/>
        </w:rPr>
        <w:t>internaţional</w:t>
      </w:r>
      <w:bookmarkEnd w:id="440"/>
      <w:bookmarkEnd w:id="441"/>
      <w:bookmarkEnd w:id="442"/>
      <w:bookmarkEnd w:id="443"/>
      <w:bookmarkEnd w:id="444"/>
      <w:bookmarkEnd w:id="445"/>
      <w:bookmarkEnd w:id="446"/>
      <w:bookmarkEnd w:id="447"/>
      <w:bookmarkEnd w:id="448"/>
      <w:bookmarkEnd w:id="449"/>
      <w:bookmarkEnd w:id="450"/>
    </w:p>
    <w:p w:rsidR="00387EE3" w:rsidRPr="00C65DC2" w:rsidRDefault="00387EE3" w:rsidP="000F3098">
      <w:pPr>
        <w:autoSpaceDE w:val="0"/>
        <w:autoSpaceDN w:val="0"/>
        <w:adjustRightInd w:val="0"/>
        <w:spacing w:line="360" w:lineRule="auto"/>
        <w:ind w:firstLine="539"/>
        <w:jc w:val="both"/>
        <w:rPr>
          <w:rFonts w:ascii="Cambria" w:hAnsi="Cambria" w:cs="Arial"/>
          <w:szCs w:val="22"/>
        </w:rPr>
      </w:pPr>
      <w:r w:rsidRPr="00C65DC2">
        <w:rPr>
          <w:rFonts w:ascii="Cambria" w:hAnsi="Cambria" w:cs="Arial"/>
          <w:szCs w:val="22"/>
        </w:rPr>
        <w:t xml:space="preserve">Obiectivele </w:t>
      </w:r>
      <w:r w:rsidR="001F0452" w:rsidRPr="00C65DC2">
        <w:rPr>
          <w:rFonts w:ascii="Cambria" w:hAnsi="Cambria" w:cs="Arial"/>
          <w:szCs w:val="22"/>
        </w:rPr>
        <w:t xml:space="preserve">principale stabilite de factorii decizionali </w:t>
      </w:r>
      <w:r w:rsidRPr="00C65DC2">
        <w:rPr>
          <w:rFonts w:ascii="Cambria" w:hAnsi="Cambria" w:cs="Arial"/>
          <w:szCs w:val="22"/>
        </w:rPr>
        <w:t xml:space="preserve">la elaborarea </w:t>
      </w:r>
      <w:r w:rsidR="008C72F9" w:rsidRPr="00C65DC2">
        <w:rPr>
          <w:rFonts w:ascii="Cambria" w:hAnsi="Cambria" w:cs="Arial"/>
          <w:szCs w:val="22"/>
        </w:rPr>
        <w:t xml:space="preserve">planului </w:t>
      </w:r>
      <w:r w:rsidRPr="00C65DC2">
        <w:rPr>
          <w:rFonts w:ascii="Cambria" w:hAnsi="Cambria" w:cs="Arial"/>
          <w:szCs w:val="22"/>
        </w:rPr>
        <w:t xml:space="preserve">PUG </w:t>
      </w:r>
      <w:r w:rsidR="008C72F9" w:rsidRPr="00C65DC2">
        <w:rPr>
          <w:rFonts w:ascii="Cambria" w:hAnsi="Cambria" w:cs="Arial"/>
          <w:szCs w:val="22"/>
        </w:rPr>
        <w:t xml:space="preserve">comuna </w:t>
      </w:r>
      <w:r w:rsidR="001D1DFF" w:rsidRPr="00C65DC2">
        <w:rPr>
          <w:rFonts w:ascii="Cambria" w:hAnsi="Cambria" w:cs="Arial"/>
          <w:szCs w:val="22"/>
        </w:rPr>
        <w:t>Nalbant</w:t>
      </w:r>
      <w:r w:rsidRPr="00C65DC2">
        <w:rPr>
          <w:rFonts w:ascii="Cambria" w:hAnsi="Cambria" w:cs="Arial"/>
          <w:szCs w:val="22"/>
        </w:rPr>
        <w:t xml:space="preserve">, sunt: </w:t>
      </w:r>
    </w:p>
    <w:p w:rsidR="001D1DFF" w:rsidRPr="00C65DC2" w:rsidRDefault="001D1DFF" w:rsidP="009D3C7D">
      <w:pPr>
        <w:pStyle w:val="ListParagraph"/>
        <w:numPr>
          <w:ilvl w:val="0"/>
          <w:numId w:val="37"/>
        </w:numPr>
        <w:tabs>
          <w:tab w:val="num" w:pos="0"/>
        </w:tabs>
        <w:spacing w:line="360" w:lineRule="auto"/>
        <w:ind w:left="0" w:firstLine="284"/>
        <w:jc w:val="both"/>
        <w:rPr>
          <w:rFonts w:ascii="Cambria" w:hAnsi="Cambria"/>
        </w:rPr>
      </w:pPr>
      <w:r w:rsidRPr="00C65DC2">
        <w:rPr>
          <w:rFonts w:ascii="Cambria" w:hAnsi="Cambria"/>
        </w:rPr>
        <w:t>OBIECTIVUL 1 - Introducere în intravilan a suprafeței de aproximativ 8</w:t>
      </w:r>
      <w:r w:rsidR="0080699E">
        <w:rPr>
          <w:rFonts w:ascii="Cambria" w:hAnsi="Cambria"/>
        </w:rPr>
        <w:t>2</w:t>
      </w:r>
      <w:r w:rsidRPr="00C65DC2">
        <w:rPr>
          <w:rFonts w:ascii="Cambria" w:hAnsi="Cambria"/>
        </w:rPr>
        <w:t xml:space="preserve"> ha </w:t>
      </w:r>
    </w:p>
    <w:p w:rsidR="001D1DFF" w:rsidRPr="00C65DC2" w:rsidRDefault="001D1DFF"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2 - Reabilitarea şi extinderea sistemului de alimentare cu apa</w:t>
      </w:r>
    </w:p>
    <w:p w:rsidR="001D1DFF" w:rsidRPr="00C65DC2" w:rsidRDefault="001D1DFF"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3 – Realizarea sistemului de canalizare cu stație de epurare </w:t>
      </w:r>
    </w:p>
    <w:p w:rsidR="001D1DFF" w:rsidRPr="00C65DC2" w:rsidRDefault="001D1DFF"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4 -  Modernizarea şi extinderea rețelelor de electricitate şi iluminat stradal</w:t>
      </w:r>
    </w:p>
    <w:p w:rsidR="001D1DFF" w:rsidRPr="00C65DC2" w:rsidRDefault="001D1DFF"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5 -  Modernizare, reabilitarea şi extinderea drumurilor şi străzilor</w:t>
      </w:r>
    </w:p>
    <w:p w:rsidR="001D1DFF" w:rsidRPr="00C65DC2" w:rsidRDefault="001D1DFF"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6 -  Amenajare spatii verzi şi agrement </w:t>
      </w:r>
    </w:p>
    <w:p w:rsidR="001D1DFF" w:rsidRPr="00C65DC2" w:rsidRDefault="001D1DFF"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7 – Amenajări hidrotehnice necesare împotriva inundațiilor şi eroziunilor. </w:t>
      </w:r>
    </w:p>
    <w:p w:rsidR="00F032CA" w:rsidRPr="00C65DC2" w:rsidRDefault="00F032CA" w:rsidP="00F032CA">
      <w:pPr>
        <w:autoSpaceDE w:val="0"/>
        <w:autoSpaceDN w:val="0"/>
        <w:adjustRightInd w:val="0"/>
        <w:spacing w:line="360" w:lineRule="auto"/>
        <w:ind w:firstLine="540"/>
        <w:jc w:val="both"/>
        <w:rPr>
          <w:rFonts w:ascii="Cambria" w:hAnsi="Cambria" w:cs="Arial"/>
          <w:szCs w:val="22"/>
        </w:rPr>
      </w:pPr>
      <w:r w:rsidRPr="00C65DC2">
        <w:rPr>
          <w:rFonts w:ascii="Cambria" w:hAnsi="Cambria" w:cs="Arial"/>
          <w:szCs w:val="22"/>
        </w:rPr>
        <w:t xml:space="preserve">Grupate, pe factori de mediu, aceste obiective, au dus la următoarele condiţii de proiectare: </w:t>
      </w:r>
    </w:p>
    <w:p w:rsidR="004D6D42" w:rsidRPr="00C65DC2" w:rsidRDefault="00F032CA" w:rsidP="009D3C7D">
      <w:pPr>
        <w:numPr>
          <w:ilvl w:val="0"/>
          <w:numId w:val="24"/>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Aer – </w:t>
      </w:r>
      <w:r w:rsidR="004D6D42" w:rsidRPr="00C65DC2">
        <w:rPr>
          <w:rFonts w:ascii="Cambria" w:hAnsi="Cambria" w:cs="Arial"/>
          <w:szCs w:val="22"/>
        </w:rPr>
        <w:t>m</w:t>
      </w:r>
      <w:r w:rsidRPr="00C65DC2">
        <w:rPr>
          <w:rFonts w:ascii="Cambria" w:hAnsi="Cambria" w:cs="Arial"/>
          <w:szCs w:val="22"/>
        </w:rPr>
        <w:t xml:space="preserve">enţinerea şi  îmbunătăţirea calităţii aerului ambiental  în cadrul  limitelor stabilite de normele legale. Reducerea impacturilor, generate de activităţile </w:t>
      </w:r>
      <w:r w:rsidR="004D6D42" w:rsidRPr="00C65DC2">
        <w:rPr>
          <w:rFonts w:ascii="Cambria" w:hAnsi="Cambria" w:cs="Arial"/>
          <w:szCs w:val="22"/>
        </w:rPr>
        <w:t>umane, asupra calităţii aerului;</w:t>
      </w:r>
    </w:p>
    <w:p w:rsidR="004D6D42" w:rsidRPr="00C65DC2" w:rsidRDefault="00F032CA" w:rsidP="009D3C7D">
      <w:pPr>
        <w:numPr>
          <w:ilvl w:val="0"/>
          <w:numId w:val="24"/>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Apă – </w:t>
      </w:r>
      <w:r w:rsidR="004D6D42" w:rsidRPr="00C65DC2">
        <w:rPr>
          <w:rFonts w:ascii="Cambria" w:hAnsi="Cambria" w:cs="Arial"/>
          <w:szCs w:val="22"/>
        </w:rPr>
        <w:t>l</w:t>
      </w:r>
      <w:r w:rsidRPr="00C65DC2">
        <w:rPr>
          <w:rFonts w:ascii="Cambria" w:hAnsi="Cambria" w:cs="Arial"/>
          <w:szCs w:val="22"/>
        </w:rPr>
        <w:t>imitarea poluării apei de la sursele de poluare din zonă</w:t>
      </w:r>
      <w:r w:rsidR="004D6D42" w:rsidRPr="00C65DC2">
        <w:rPr>
          <w:rFonts w:ascii="Cambria" w:hAnsi="Cambria" w:cs="Arial"/>
          <w:szCs w:val="22"/>
        </w:rPr>
        <w:t>;</w:t>
      </w:r>
    </w:p>
    <w:p w:rsidR="007C744C" w:rsidRPr="00C65DC2" w:rsidRDefault="00F032CA" w:rsidP="009D3C7D">
      <w:pPr>
        <w:numPr>
          <w:ilvl w:val="0"/>
          <w:numId w:val="24"/>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Sol – </w:t>
      </w:r>
      <w:r w:rsidR="004D6D42" w:rsidRPr="00C65DC2">
        <w:rPr>
          <w:rFonts w:ascii="Cambria" w:hAnsi="Cambria" w:cs="Arial"/>
          <w:szCs w:val="22"/>
        </w:rPr>
        <w:t>l</w:t>
      </w:r>
      <w:r w:rsidRPr="00C65DC2">
        <w:rPr>
          <w:rFonts w:ascii="Cambria" w:hAnsi="Cambria" w:cs="Arial"/>
          <w:szCs w:val="22"/>
        </w:rPr>
        <w:t>imitarea poluării punctiforme şi difuze a solului şi facilitarea protejării solului</w:t>
      </w:r>
      <w:r w:rsidR="007C744C" w:rsidRPr="00C65DC2">
        <w:rPr>
          <w:rFonts w:ascii="Cambria" w:hAnsi="Cambria" w:cs="Arial"/>
          <w:szCs w:val="22"/>
        </w:rPr>
        <w:t xml:space="preserve">, managementul deşeurilor şi a apelor uzate în conformitate cu SMID </w:t>
      </w:r>
      <w:r w:rsidR="001D1DFF" w:rsidRPr="00C65DC2">
        <w:rPr>
          <w:rFonts w:ascii="Cambria" w:hAnsi="Cambria" w:cs="Arial"/>
          <w:szCs w:val="22"/>
        </w:rPr>
        <w:t>Tulcea</w:t>
      </w:r>
      <w:r w:rsidR="007C744C" w:rsidRPr="00C65DC2">
        <w:rPr>
          <w:rFonts w:ascii="Cambria" w:hAnsi="Cambria" w:cs="Arial"/>
          <w:szCs w:val="22"/>
        </w:rPr>
        <w:t xml:space="preserve"> şi Masterplanului judeţului </w:t>
      </w:r>
      <w:r w:rsidR="001D1DFF" w:rsidRPr="00C65DC2">
        <w:rPr>
          <w:rFonts w:ascii="Cambria" w:hAnsi="Cambria" w:cs="Arial"/>
          <w:szCs w:val="22"/>
        </w:rPr>
        <w:t>Tulcea</w:t>
      </w:r>
      <w:r w:rsidR="007C744C" w:rsidRPr="00C65DC2">
        <w:rPr>
          <w:rFonts w:ascii="Cambria" w:hAnsi="Cambria" w:cs="Arial"/>
          <w:szCs w:val="22"/>
        </w:rPr>
        <w:t>;</w:t>
      </w:r>
    </w:p>
    <w:p w:rsidR="004D6D42" w:rsidRPr="00C65DC2" w:rsidRDefault="00F032CA" w:rsidP="009D3C7D">
      <w:pPr>
        <w:numPr>
          <w:ilvl w:val="0"/>
          <w:numId w:val="24"/>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Schimbări climatice – </w:t>
      </w:r>
      <w:r w:rsidR="004D6D42" w:rsidRPr="00C65DC2">
        <w:rPr>
          <w:rFonts w:ascii="Cambria" w:hAnsi="Cambria" w:cs="Arial"/>
          <w:szCs w:val="22"/>
        </w:rPr>
        <w:t>s</w:t>
      </w:r>
      <w:r w:rsidRPr="00C65DC2">
        <w:rPr>
          <w:rFonts w:ascii="Cambria" w:hAnsi="Cambria" w:cs="Arial"/>
          <w:szCs w:val="22"/>
        </w:rPr>
        <w:t>căderea emisiilor care cauzează schimbări climatice</w:t>
      </w:r>
      <w:r w:rsidR="004D6D42" w:rsidRPr="00C65DC2">
        <w:rPr>
          <w:rFonts w:ascii="Cambria" w:hAnsi="Cambria" w:cs="Arial"/>
          <w:szCs w:val="22"/>
        </w:rPr>
        <w:t>;</w:t>
      </w:r>
    </w:p>
    <w:p w:rsidR="004D6D42" w:rsidRPr="00C65DC2" w:rsidRDefault="00F032CA" w:rsidP="009D3C7D">
      <w:pPr>
        <w:numPr>
          <w:ilvl w:val="0"/>
          <w:numId w:val="24"/>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Biodiversitatea  – </w:t>
      </w:r>
      <w:r w:rsidR="004D6D42" w:rsidRPr="00C65DC2">
        <w:rPr>
          <w:rFonts w:ascii="Cambria" w:hAnsi="Cambria" w:cs="Arial"/>
          <w:szCs w:val="22"/>
        </w:rPr>
        <w:t>c</w:t>
      </w:r>
      <w:r w:rsidRPr="00C65DC2">
        <w:rPr>
          <w:rFonts w:ascii="Cambria" w:hAnsi="Cambria" w:cs="Arial"/>
          <w:szCs w:val="22"/>
        </w:rPr>
        <w:t>onservarea diversităţii naturale  a  faune</w:t>
      </w:r>
      <w:r w:rsidR="00833D98" w:rsidRPr="00C65DC2">
        <w:rPr>
          <w:rFonts w:ascii="Cambria" w:hAnsi="Cambria" w:cs="Arial"/>
          <w:szCs w:val="22"/>
        </w:rPr>
        <w:t>i,  florei  şi habitatelor</w:t>
      </w:r>
      <w:r w:rsidR="004D6D42" w:rsidRPr="00C65DC2">
        <w:rPr>
          <w:rFonts w:ascii="Cambria" w:hAnsi="Cambria" w:cs="Arial"/>
          <w:szCs w:val="22"/>
        </w:rPr>
        <w:t>;</w:t>
      </w:r>
    </w:p>
    <w:p w:rsidR="00F032CA" w:rsidRPr="00C65DC2" w:rsidRDefault="00F032CA" w:rsidP="009D3C7D">
      <w:pPr>
        <w:numPr>
          <w:ilvl w:val="0"/>
          <w:numId w:val="24"/>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Sănătatea umană  –  </w:t>
      </w:r>
      <w:r w:rsidR="004D6D42" w:rsidRPr="00C65DC2">
        <w:rPr>
          <w:rFonts w:ascii="Cambria" w:hAnsi="Cambria" w:cs="Arial"/>
          <w:szCs w:val="22"/>
        </w:rPr>
        <w:t>p</w:t>
      </w:r>
      <w:r w:rsidRPr="00C65DC2">
        <w:rPr>
          <w:rFonts w:ascii="Cambria" w:hAnsi="Cambria" w:cs="Arial"/>
          <w:szCs w:val="22"/>
        </w:rPr>
        <w:t xml:space="preserve">rotejarea şi îmbunătăţirea condiţiilor amplasamentelor în ceea ce </w:t>
      </w:r>
    </w:p>
    <w:p w:rsidR="00D7277E" w:rsidRPr="00C65DC2" w:rsidRDefault="00F032CA" w:rsidP="00D7277E">
      <w:pPr>
        <w:autoSpaceDE w:val="0"/>
        <w:autoSpaceDN w:val="0"/>
        <w:adjustRightInd w:val="0"/>
        <w:spacing w:line="360" w:lineRule="auto"/>
        <w:jc w:val="both"/>
        <w:rPr>
          <w:rFonts w:ascii="Cambria" w:hAnsi="Cambria" w:cs="Arial"/>
          <w:szCs w:val="22"/>
        </w:rPr>
      </w:pPr>
      <w:r w:rsidRPr="00C65DC2">
        <w:rPr>
          <w:rFonts w:ascii="Cambria" w:hAnsi="Cambria" w:cs="Arial"/>
          <w:szCs w:val="22"/>
        </w:rPr>
        <w:t>priveşte transportul, mai ales zgomotul, vibraţiile şi poluanţii atmosferici</w:t>
      </w:r>
      <w:r w:rsidR="004D6D42" w:rsidRPr="00C65DC2">
        <w:rPr>
          <w:rFonts w:ascii="Cambria" w:hAnsi="Cambria" w:cs="Arial"/>
          <w:szCs w:val="22"/>
        </w:rPr>
        <w:t>;</w:t>
      </w:r>
    </w:p>
    <w:p w:rsidR="00D7277E" w:rsidRPr="00C65DC2" w:rsidRDefault="00F032CA" w:rsidP="009D3C7D">
      <w:pPr>
        <w:numPr>
          <w:ilvl w:val="0"/>
          <w:numId w:val="25"/>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Managementul riscului de mediu – </w:t>
      </w:r>
      <w:r w:rsidR="00D7277E" w:rsidRPr="00C65DC2">
        <w:rPr>
          <w:rFonts w:ascii="Cambria" w:hAnsi="Cambria" w:cs="Arial"/>
          <w:szCs w:val="22"/>
        </w:rPr>
        <w:t>c</w:t>
      </w:r>
      <w:r w:rsidRPr="00C65DC2">
        <w:rPr>
          <w:rFonts w:ascii="Cambria" w:hAnsi="Cambria" w:cs="Arial"/>
          <w:szCs w:val="22"/>
        </w:rPr>
        <w:t>reşterea protejării populaţiei  în  faţa  riscurilor asociate cu dezastrele naturale</w:t>
      </w:r>
      <w:r w:rsidR="00D7277E" w:rsidRPr="00C65DC2">
        <w:rPr>
          <w:rFonts w:ascii="Cambria" w:hAnsi="Cambria" w:cs="Arial"/>
          <w:szCs w:val="22"/>
        </w:rPr>
        <w:t>;</w:t>
      </w:r>
    </w:p>
    <w:p w:rsidR="00D7277E" w:rsidRPr="00C65DC2" w:rsidRDefault="00F032CA" w:rsidP="009D3C7D">
      <w:pPr>
        <w:numPr>
          <w:ilvl w:val="0"/>
          <w:numId w:val="25"/>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Patrimoniul cultural şi natural – </w:t>
      </w:r>
      <w:r w:rsidR="00D7277E" w:rsidRPr="00C65DC2">
        <w:rPr>
          <w:rFonts w:ascii="Cambria" w:hAnsi="Cambria" w:cs="Arial"/>
          <w:szCs w:val="22"/>
        </w:rPr>
        <w:t>a</w:t>
      </w:r>
      <w:r w:rsidRPr="00C65DC2">
        <w:rPr>
          <w:rFonts w:ascii="Cambria" w:hAnsi="Cambria" w:cs="Arial"/>
          <w:szCs w:val="22"/>
        </w:rPr>
        <w:t>sigurarea protejării patrimoniului cultural şi natural</w:t>
      </w:r>
      <w:r w:rsidR="00D7277E" w:rsidRPr="00C65DC2">
        <w:rPr>
          <w:rFonts w:ascii="Cambria" w:hAnsi="Cambria" w:cs="Arial"/>
          <w:szCs w:val="22"/>
        </w:rPr>
        <w:t>;</w:t>
      </w:r>
    </w:p>
    <w:p w:rsidR="00D35530" w:rsidRPr="00C65DC2" w:rsidRDefault="00F032CA" w:rsidP="009D3C7D">
      <w:pPr>
        <w:numPr>
          <w:ilvl w:val="0"/>
          <w:numId w:val="25"/>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 Eficienţa energetică şi  resurse regenerabile de energie – </w:t>
      </w:r>
      <w:r w:rsidR="00D068FB" w:rsidRPr="00C65DC2">
        <w:rPr>
          <w:rFonts w:ascii="Cambria" w:hAnsi="Cambria" w:cs="Arial"/>
          <w:szCs w:val="22"/>
        </w:rPr>
        <w:t>î</w:t>
      </w:r>
      <w:r w:rsidRPr="00C65DC2">
        <w:rPr>
          <w:rFonts w:ascii="Cambria" w:hAnsi="Cambria" w:cs="Arial"/>
          <w:szCs w:val="22"/>
        </w:rPr>
        <w:t>mbunătăţirea eficienţei energetice şi a utilizării ef</w:t>
      </w:r>
      <w:r w:rsidR="00D068FB" w:rsidRPr="00C65DC2">
        <w:rPr>
          <w:rFonts w:ascii="Cambria" w:hAnsi="Cambria" w:cs="Arial"/>
          <w:szCs w:val="22"/>
        </w:rPr>
        <w:t>icientă a resurselor de energie;</w:t>
      </w:r>
    </w:p>
    <w:p w:rsidR="00387EE3" w:rsidRPr="00C65DC2" w:rsidRDefault="00F032CA" w:rsidP="009D3C7D">
      <w:pPr>
        <w:numPr>
          <w:ilvl w:val="0"/>
          <w:numId w:val="25"/>
        </w:numPr>
        <w:autoSpaceDE w:val="0"/>
        <w:autoSpaceDN w:val="0"/>
        <w:adjustRightInd w:val="0"/>
        <w:spacing w:line="360" w:lineRule="auto"/>
        <w:ind w:left="0" w:firstLine="540"/>
        <w:jc w:val="both"/>
        <w:rPr>
          <w:rFonts w:ascii="Cambria" w:hAnsi="Cambria" w:cs="Arial"/>
          <w:szCs w:val="22"/>
        </w:rPr>
      </w:pPr>
      <w:r w:rsidRPr="00C65DC2">
        <w:rPr>
          <w:rFonts w:ascii="Cambria" w:hAnsi="Cambria" w:cs="Arial"/>
          <w:szCs w:val="22"/>
        </w:rPr>
        <w:t xml:space="preserve">Popularizarea aspectelor de mediu  –  </w:t>
      </w:r>
      <w:r w:rsidR="00D35530" w:rsidRPr="00C65DC2">
        <w:rPr>
          <w:rFonts w:ascii="Cambria" w:hAnsi="Cambria" w:cs="Arial"/>
          <w:szCs w:val="22"/>
        </w:rPr>
        <w:t>î</w:t>
      </w:r>
      <w:r w:rsidRPr="00C65DC2">
        <w:rPr>
          <w:rFonts w:ascii="Cambria" w:hAnsi="Cambria" w:cs="Arial"/>
          <w:szCs w:val="22"/>
        </w:rPr>
        <w:t>mbunătăţirea  comportamentului  responsabil  faţă  de mediu prin implicarea publicului în rezolvarea problemelor de mediu şi conştientizarea acestuia în privinţa protecţiei mediului şi a rolului său major în îmbunătăţirea calităţii acestuia.</w:t>
      </w:r>
    </w:p>
    <w:p w:rsidR="001D1DFF" w:rsidRPr="00C65DC2" w:rsidRDefault="001D1DFF" w:rsidP="001D1DFF">
      <w:pPr>
        <w:autoSpaceDE w:val="0"/>
        <w:autoSpaceDN w:val="0"/>
        <w:adjustRightInd w:val="0"/>
        <w:spacing w:line="360" w:lineRule="auto"/>
        <w:ind w:left="540"/>
        <w:jc w:val="both"/>
        <w:rPr>
          <w:rFonts w:ascii="Cambria" w:hAnsi="Cambria" w:cs="Arial"/>
          <w:szCs w:val="22"/>
        </w:rPr>
      </w:pPr>
    </w:p>
    <w:p w:rsidR="00B374FE" w:rsidRPr="00C65DC2" w:rsidRDefault="00B374FE" w:rsidP="00DB37CE">
      <w:pPr>
        <w:pStyle w:val="Heading2"/>
        <w:shd w:val="clear" w:color="auto" w:fill="BFBFBF"/>
        <w:spacing w:before="0" w:after="0" w:line="360" w:lineRule="auto"/>
        <w:ind w:left="0" w:firstLine="540"/>
        <w:jc w:val="both"/>
        <w:rPr>
          <w:rFonts w:ascii="Cambria" w:hAnsi="Cambria"/>
          <w:i w:val="0"/>
          <w:caps/>
          <w:sz w:val="24"/>
          <w:szCs w:val="24"/>
        </w:rPr>
      </w:pPr>
      <w:bookmarkStart w:id="452" w:name="_Toc219536413"/>
      <w:bookmarkStart w:id="453" w:name="_Toc219547381"/>
      <w:bookmarkStart w:id="454" w:name="_Toc220817931"/>
      <w:bookmarkStart w:id="455" w:name="_Toc223745929"/>
      <w:bookmarkStart w:id="456" w:name="_Toc223748288"/>
      <w:bookmarkStart w:id="457" w:name="_Toc223748449"/>
      <w:bookmarkStart w:id="458" w:name="_Toc223752536"/>
      <w:bookmarkStart w:id="459" w:name="_Toc242607819"/>
      <w:bookmarkStart w:id="460" w:name="_Toc262043909"/>
      <w:bookmarkStart w:id="461" w:name="_Toc279668816"/>
      <w:bookmarkStart w:id="462" w:name="_Toc312163744"/>
      <w:bookmarkStart w:id="463" w:name="_Toc312328876"/>
      <w:bookmarkStart w:id="464" w:name="_Toc414362660"/>
      <w:r w:rsidRPr="00C65DC2">
        <w:rPr>
          <w:rFonts w:ascii="Cambria" w:hAnsi="Cambria"/>
          <w:i w:val="0"/>
          <w:sz w:val="24"/>
          <w:szCs w:val="24"/>
        </w:rPr>
        <w:t>Modul de îndeplinire a obiectivelor de protecţie a mediului</w:t>
      </w:r>
      <w:bookmarkEnd w:id="452"/>
      <w:bookmarkEnd w:id="453"/>
      <w:bookmarkEnd w:id="454"/>
      <w:bookmarkEnd w:id="455"/>
      <w:bookmarkEnd w:id="456"/>
      <w:bookmarkEnd w:id="457"/>
      <w:bookmarkEnd w:id="458"/>
      <w:bookmarkEnd w:id="459"/>
      <w:bookmarkEnd w:id="460"/>
      <w:bookmarkEnd w:id="461"/>
      <w:bookmarkEnd w:id="462"/>
      <w:bookmarkEnd w:id="463"/>
      <w:bookmarkEnd w:id="464"/>
    </w:p>
    <w:p w:rsidR="007F6CA2" w:rsidRPr="00C65DC2" w:rsidRDefault="007F6CA2" w:rsidP="007F6CA2">
      <w:pPr>
        <w:spacing w:line="360" w:lineRule="auto"/>
        <w:ind w:firstLine="567"/>
        <w:jc w:val="both"/>
        <w:rPr>
          <w:rFonts w:ascii="Cambria" w:hAnsi="Cambria" w:cs="Arial"/>
        </w:rPr>
      </w:pPr>
      <w:r w:rsidRPr="00C65DC2">
        <w:rPr>
          <w:rFonts w:ascii="Cambria" w:hAnsi="Cambria" w:cs="Arial"/>
        </w:rPr>
        <w:t>Prezenţa documentaţie a fost corelată cu prevederile următoarelor planuri şi strategii aprobate sau în curs de aprobare:</w:t>
      </w:r>
    </w:p>
    <w:p w:rsidR="001D1DFF" w:rsidRPr="00C65DC2" w:rsidRDefault="001D1DFF" w:rsidP="009D3C7D">
      <w:pPr>
        <w:pStyle w:val="Marcator1"/>
        <w:numPr>
          <w:ilvl w:val="0"/>
          <w:numId w:val="26"/>
        </w:numPr>
        <w:tabs>
          <w:tab w:val="clear" w:pos="1101"/>
          <w:tab w:val="clear" w:pos="1170"/>
          <w:tab w:val="left" w:pos="0"/>
        </w:tabs>
        <w:spacing w:line="360" w:lineRule="auto"/>
        <w:ind w:left="0" w:firstLine="360"/>
        <w:rPr>
          <w:rFonts w:ascii="Cambria" w:hAnsi="Cambria"/>
          <w:lang w:val="ro-RO"/>
        </w:rPr>
      </w:pPr>
      <w:r w:rsidRPr="00C65DC2">
        <w:rPr>
          <w:rFonts w:ascii="Cambria" w:hAnsi="Cambria"/>
          <w:lang w:val="ro-RO"/>
        </w:rPr>
        <w:t xml:space="preserve">Planul de amenajare a teritoriului naţional (P.A.T.N.) – secţiunile I-VI (aprobate până în prezent); </w:t>
      </w:r>
    </w:p>
    <w:p w:rsidR="001D1DFF" w:rsidRPr="00C65DC2" w:rsidRDefault="001D1DFF" w:rsidP="009D3C7D">
      <w:pPr>
        <w:pStyle w:val="Marcator1"/>
        <w:numPr>
          <w:ilvl w:val="0"/>
          <w:numId w:val="26"/>
        </w:numPr>
        <w:tabs>
          <w:tab w:val="clear" w:pos="1101"/>
          <w:tab w:val="clear" w:pos="1170"/>
          <w:tab w:val="left" w:pos="0"/>
        </w:tabs>
        <w:spacing w:line="360" w:lineRule="auto"/>
        <w:ind w:left="0" w:firstLine="360"/>
        <w:rPr>
          <w:rFonts w:ascii="Cambria" w:hAnsi="Cambria"/>
          <w:lang w:val="ro-RO"/>
        </w:rPr>
      </w:pPr>
      <w:r w:rsidRPr="00C65DC2">
        <w:rPr>
          <w:rFonts w:ascii="Cambria" w:hAnsi="Cambria"/>
          <w:lang w:val="ro-RO"/>
        </w:rPr>
        <w:t xml:space="preserve">Planul de amenajare a teritoriului judeţean Tulcea (1995) – INCD Urbanproiect Bucureşti; </w:t>
      </w:r>
    </w:p>
    <w:p w:rsidR="001D1DFF" w:rsidRPr="00C65DC2" w:rsidRDefault="001D1DFF" w:rsidP="009D3C7D">
      <w:pPr>
        <w:pStyle w:val="Marcator1"/>
        <w:numPr>
          <w:ilvl w:val="0"/>
          <w:numId w:val="26"/>
        </w:numPr>
        <w:tabs>
          <w:tab w:val="clear" w:pos="1101"/>
          <w:tab w:val="clear" w:pos="1170"/>
          <w:tab w:val="left" w:pos="0"/>
        </w:tabs>
        <w:spacing w:line="360" w:lineRule="auto"/>
        <w:ind w:left="0" w:firstLine="360"/>
        <w:rPr>
          <w:rFonts w:ascii="Cambria" w:hAnsi="Cambria"/>
          <w:lang w:val="ro-RO"/>
        </w:rPr>
      </w:pPr>
      <w:r w:rsidRPr="00C65DC2">
        <w:rPr>
          <w:rFonts w:ascii="Cambria" w:hAnsi="Cambria"/>
          <w:lang w:val="ro-RO"/>
        </w:rPr>
        <w:t xml:space="preserve">Strategia de dezvoltare a Comunei Nalbant 2012-2016, Consiliul Judeţean Tulcea, Asociaţia Comunelor din România şi Asociaţia de Dezvoltare Durabilă a judeţului Tulcea; </w:t>
      </w:r>
    </w:p>
    <w:p w:rsidR="001D1DFF" w:rsidRPr="00C65DC2" w:rsidRDefault="001D1DFF" w:rsidP="009D3C7D">
      <w:pPr>
        <w:pStyle w:val="Marcator1"/>
        <w:numPr>
          <w:ilvl w:val="0"/>
          <w:numId w:val="26"/>
        </w:numPr>
        <w:tabs>
          <w:tab w:val="clear" w:pos="1101"/>
          <w:tab w:val="clear" w:pos="1170"/>
          <w:tab w:val="left" w:pos="0"/>
        </w:tabs>
        <w:spacing w:line="360" w:lineRule="auto"/>
        <w:ind w:left="0" w:firstLine="360"/>
        <w:rPr>
          <w:rFonts w:ascii="Cambria" w:hAnsi="Cambria"/>
          <w:lang w:val="ro-RO"/>
        </w:rPr>
      </w:pPr>
      <w:r w:rsidRPr="00C65DC2">
        <w:rPr>
          <w:rFonts w:ascii="Cambria" w:hAnsi="Cambria"/>
          <w:lang w:val="ro-RO"/>
        </w:rPr>
        <w:t xml:space="preserve">Planul Urbanistic General (P.U.G.) comuna Nalbant (1999) – S.C. SARDAN Impex S.R.L. Tulcea; </w:t>
      </w:r>
    </w:p>
    <w:p w:rsidR="001D1DFF" w:rsidRPr="00C65DC2" w:rsidRDefault="001D1DFF" w:rsidP="009D3C7D">
      <w:pPr>
        <w:pStyle w:val="Marcator1"/>
        <w:numPr>
          <w:ilvl w:val="0"/>
          <w:numId w:val="26"/>
        </w:numPr>
        <w:tabs>
          <w:tab w:val="clear" w:pos="1101"/>
          <w:tab w:val="clear" w:pos="1170"/>
          <w:tab w:val="left" w:pos="0"/>
        </w:tabs>
        <w:spacing w:line="360" w:lineRule="auto"/>
        <w:ind w:left="0" w:firstLine="360"/>
        <w:rPr>
          <w:rFonts w:ascii="Cambria" w:hAnsi="Cambria"/>
          <w:lang w:val="ro-RO"/>
        </w:rPr>
      </w:pPr>
      <w:r w:rsidRPr="00C65DC2">
        <w:rPr>
          <w:rFonts w:ascii="Cambria" w:hAnsi="Cambria"/>
          <w:lang w:val="ro-RO"/>
        </w:rPr>
        <w:t xml:space="preserve">Planuri Urbanistice Zonale (P.U.Z.) aprobate de Consiliul Local al Comunei Nalbant; </w:t>
      </w:r>
    </w:p>
    <w:p w:rsidR="001D1DFF" w:rsidRPr="00C65DC2" w:rsidRDefault="001D1DFF" w:rsidP="009D3C7D">
      <w:pPr>
        <w:pStyle w:val="Marcator1"/>
        <w:numPr>
          <w:ilvl w:val="0"/>
          <w:numId w:val="26"/>
        </w:numPr>
        <w:tabs>
          <w:tab w:val="clear" w:pos="1101"/>
          <w:tab w:val="clear" w:pos="1170"/>
          <w:tab w:val="left" w:pos="0"/>
        </w:tabs>
        <w:spacing w:line="360" w:lineRule="auto"/>
        <w:ind w:left="0" w:firstLine="360"/>
        <w:rPr>
          <w:rFonts w:ascii="Cambria" w:hAnsi="Cambria"/>
          <w:lang w:val="ro-RO"/>
        </w:rPr>
      </w:pPr>
      <w:r w:rsidRPr="00C65DC2">
        <w:rPr>
          <w:rFonts w:ascii="Cambria" w:hAnsi="Cambria"/>
          <w:lang w:val="ro-RO"/>
        </w:rPr>
        <w:t xml:space="preserve">Plan de Investiţii pe Termen Lung pentru perioada 2008-2038 privind „Sistemul de management integrat al deşeurilor în judetul Tulcea” – ROMAIR Consulting LTD, 2008; </w:t>
      </w:r>
    </w:p>
    <w:p w:rsidR="001D1DFF" w:rsidRPr="00C65DC2" w:rsidRDefault="001D1DFF" w:rsidP="009D3C7D">
      <w:pPr>
        <w:pStyle w:val="Marcator1"/>
        <w:numPr>
          <w:ilvl w:val="0"/>
          <w:numId w:val="26"/>
        </w:numPr>
        <w:tabs>
          <w:tab w:val="clear" w:pos="1101"/>
          <w:tab w:val="clear" w:pos="1170"/>
          <w:tab w:val="left" w:pos="0"/>
        </w:tabs>
        <w:spacing w:line="360" w:lineRule="auto"/>
        <w:ind w:left="0" w:firstLine="360"/>
        <w:rPr>
          <w:rFonts w:ascii="Cambria" w:hAnsi="Cambria"/>
          <w:lang w:val="ro-RO"/>
        </w:rPr>
      </w:pPr>
      <w:r w:rsidRPr="00C65DC2">
        <w:rPr>
          <w:rFonts w:ascii="Cambria" w:hAnsi="Cambria"/>
          <w:lang w:val="ro-RO"/>
        </w:rPr>
        <w:t xml:space="preserve">Plan Local de Acţiune pentru Mediu, Judeţul Tulcea, 2011; </w:t>
      </w:r>
    </w:p>
    <w:p w:rsidR="007F6CA2" w:rsidRPr="00C65DC2" w:rsidRDefault="007F6CA2" w:rsidP="007F6CA2">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În</w:t>
      </w:r>
      <w:r w:rsidR="001D1DFF" w:rsidRPr="00C65DC2">
        <w:rPr>
          <w:rFonts w:ascii="Cambria" w:hAnsi="Cambria"/>
          <w:lang w:val="ro-RO"/>
        </w:rPr>
        <w:t xml:space="preserve"> </w:t>
      </w:r>
      <w:r w:rsidRPr="00C65DC2">
        <w:rPr>
          <w:rFonts w:ascii="Cambria" w:hAnsi="Cambria"/>
          <w:lang w:val="ro-RO"/>
        </w:rPr>
        <w:t>ceea ce priveşte modul de aplicare al obiectivelor de protecţia mediului propuse</w:t>
      </w:r>
      <w:r w:rsidR="001D1DFF" w:rsidRPr="00C65DC2">
        <w:rPr>
          <w:rFonts w:ascii="Cambria" w:hAnsi="Cambria"/>
          <w:lang w:val="ro-RO"/>
        </w:rPr>
        <w:t xml:space="preserve"> în timpul pregătirii planului</w:t>
      </w:r>
      <w:r w:rsidRPr="00C65DC2">
        <w:rPr>
          <w:rFonts w:ascii="Cambria" w:hAnsi="Cambria"/>
          <w:lang w:val="ro-RO"/>
        </w:rPr>
        <w:t xml:space="preserve"> PUG Comuna </w:t>
      </w:r>
      <w:r w:rsidR="001D1DFF" w:rsidRPr="00C65DC2">
        <w:rPr>
          <w:rFonts w:ascii="Cambria" w:hAnsi="Cambria"/>
          <w:lang w:val="ro-RO"/>
        </w:rPr>
        <w:t>Nalbant</w:t>
      </w:r>
      <w:r w:rsidRPr="00C65DC2">
        <w:rPr>
          <w:rFonts w:ascii="Cambria" w:hAnsi="Cambria"/>
          <w:lang w:val="ro-RO"/>
        </w:rPr>
        <w:t>, obiectivele de protec</w:t>
      </w:r>
      <w:r w:rsidR="007C744C" w:rsidRPr="00C65DC2">
        <w:rPr>
          <w:rFonts w:ascii="Cambria" w:hAnsi="Cambria"/>
          <w:lang w:val="ro-RO"/>
        </w:rPr>
        <w:t>ţie a mediului au î</w:t>
      </w:r>
      <w:r w:rsidRPr="00C65DC2">
        <w:rPr>
          <w:rFonts w:ascii="Cambria" w:hAnsi="Cambria"/>
          <w:lang w:val="ro-RO"/>
        </w:rPr>
        <w:t>n vedere recomand</w:t>
      </w:r>
      <w:r w:rsidR="007C744C" w:rsidRPr="00C65DC2">
        <w:rPr>
          <w:rFonts w:ascii="Cambria" w:hAnsi="Cambria"/>
          <w:lang w:val="ro-RO"/>
        </w:rPr>
        <w:t>ă</w:t>
      </w:r>
      <w:r w:rsidRPr="00C65DC2">
        <w:rPr>
          <w:rFonts w:ascii="Cambria" w:hAnsi="Cambria"/>
          <w:lang w:val="ro-RO"/>
        </w:rPr>
        <w:t>ri cadru pentru urm</w:t>
      </w:r>
      <w:r w:rsidR="007C744C" w:rsidRPr="00C65DC2">
        <w:rPr>
          <w:rFonts w:ascii="Cambria" w:hAnsi="Cambria"/>
          <w:lang w:val="ro-RO"/>
        </w:rPr>
        <w:t>ă</w:t>
      </w:r>
      <w:r w:rsidRPr="00C65DC2">
        <w:rPr>
          <w:rFonts w:ascii="Cambria" w:hAnsi="Cambria"/>
          <w:lang w:val="ro-RO"/>
        </w:rPr>
        <w:t xml:space="preserve">toarele domenii: </w:t>
      </w:r>
    </w:p>
    <w:p w:rsidR="009F22E6" w:rsidRPr="00C65DC2" w:rsidRDefault="009F22E6" w:rsidP="009D3C7D">
      <w:pPr>
        <w:pStyle w:val="Marcator1"/>
        <w:numPr>
          <w:ilvl w:val="0"/>
          <w:numId w:val="27"/>
        </w:numPr>
        <w:tabs>
          <w:tab w:val="clear" w:pos="1101"/>
          <w:tab w:val="clear" w:pos="1170"/>
          <w:tab w:val="left" w:pos="851"/>
        </w:tabs>
        <w:spacing w:line="360" w:lineRule="auto"/>
        <w:ind w:left="0" w:firstLine="567"/>
        <w:rPr>
          <w:rFonts w:ascii="Cambria" w:hAnsi="Cambria"/>
          <w:lang w:val="ro-RO"/>
        </w:rPr>
      </w:pPr>
      <w:r w:rsidRPr="00C65DC2">
        <w:rPr>
          <w:rFonts w:ascii="Cambria" w:hAnsi="Cambria"/>
          <w:lang w:val="ro-RO"/>
        </w:rPr>
        <w:t>î</w:t>
      </w:r>
      <w:r w:rsidR="007F6CA2" w:rsidRPr="00C65DC2">
        <w:rPr>
          <w:rFonts w:ascii="Cambria" w:hAnsi="Cambria"/>
          <w:lang w:val="ro-RO"/>
        </w:rPr>
        <w:t>mbunătăţirea calităţii aerului (reducerea emisiilor de</w:t>
      </w:r>
      <w:r w:rsidR="00C053E8" w:rsidRPr="00C65DC2">
        <w:rPr>
          <w:rFonts w:ascii="Cambria" w:hAnsi="Cambria"/>
          <w:lang w:val="ro-RO"/>
        </w:rPr>
        <w:t xml:space="preserve"> poluanţi în aer</w:t>
      </w:r>
      <w:r w:rsidRPr="00C65DC2">
        <w:rPr>
          <w:rFonts w:ascii="Cambria" w:hAnsi="Cambria"/>
          <w:lang w:val="ro-RO"/>
        </w:rPr>
        <w:t>, înfiinţarea de spaţii verzi, modernizare infrastructură, racordare comună reţea de gaze, etc</w:t>
      </w:r>
      <w:r w:rsidR="007F6CA2" w:rsidRPr="00C65DC2">
        <w:rPr>
          <w:rFonts w:ascii="Cambria" w:hAnsi="Cambria"/>
          <w:lang w:val="ro-RO"/>
        </w:rPr>
        <w:t xml:space="preserve">); </w:t>
      </w:r>
    </w:p>
    <w:p w:rsidR="00D069DB" w:rsidRPr="00C65DC2" w:rsidRDefault="009F22E6" w:rsidP="009D3C7D">
      <w:pPr>
        <w:pStyle w:val="Marcator1"/>
        <w:numPr>
          <w:ilvl w:val="0"/>
          <w:numId w:val="27"/>
        </w:numPr>
        <w:tabs>
          <w:tab w:val="clear" w:pos="1101"/>
          <w:tab w:val="clear" w:pos="1170"/>
          <w:tab w:val="left" w:pos="851"/>
        </w:tabs>
        <w:spacing w:line="360" w:lineRule="auto"/>
        <w:ind w:left="0" w:firstLine="567"/>
        <w:rPr>
          <w:rFonts w:ascii="Cambria" w:hAnsi="Cambria"/>
          <w:lang w:val="ro-RO"/>
        </w:rPr>
      </w:pPr>
      <w:r w:rsidRPr="00C65DC2">
        <w:rPr>
          <w:rFonts w:ascii="Cambria" w:hAnsi="Cambria"/>
          <w:lang w:val="ro-RO"/>
        </w:rPr>
        <w:t>m</w:t>
      </w:r>
      <w:r w:rsidR="007F6CA2" w:rsidRPr="00C65DC2">
        <w:rPr>
          <w:rFonts w:ascii="Cambria" w:hAnsi="Cambria"/>
          <w:lang w:val="ro-RO"/>
        </w:rPr>
        <w:t xml:space="preserve">anagementului durabil al resurselor de apa (dezvoltarea infrastructurii – reţele canalizare şi </w:t>
      </w:r>
      <w:r w:rsidR="00D069DB" w:rsidRPr="00C65DC2">
        <w:rPr>
          <w:rFonts w:ascii="Cambria" w:hAnsi="Cambria"/>
          <w:lang w:val="ro-RO"/>
        </w:rPr>
        <w:t xml:space="preserve">de furnizare a apei potabile </w:t>
      </w:r>
      <w:r w:rsidR="007F6CA2" w:rsidRPr="00C65DC2">
        <w:rPr>
          <w:rFonts w:ascii="Cambria" w:hAnsi="Cambria"/>
          <w:lang w:val="ro-RO"/>
        </w:rPr>
        <w:t>–  pentru satisfacerea</w:t>
      </w:r>
      <w:r w:rsidRPr="00C65DC2">
        <w:rPr>
          <w:rFonts w:ascii="Cambria" w:hAnsi="Cambria"/>
          <w:lang w:val="ro-RO"/>
        </w:rPr>
        <w:t xml:space="preserve"> cerinţelor de apă la sursă ale populaţiei, îmbunătăţirea calităţii resurselor de apă, utilizarea durabilă a resurselor de apă, </w:t>
      </w:r>
      <w:r w:rsidR="00D069DB" w:rsidRPr="00C65DC2">
        <w:rPr>
          <w:rFonts w:ascii="Cambria" w:hAnsi="Cambria"/>
          <w:lang w:val="ro-RO"/>
        </w:rPr>
        <w:t>etc</w:t>
      </w:r>
      <w:r w:rsidRPr="00C65DC2">
        <w:rPr>
          <w:rFonts w:ascii="Cambria" w:hAnsi="Cambria"/>
          <w:lang w:val="ro-RO"/>
        </w:rPr>
        <w:t>);</w:t>
      </w:r>
    </w:p>
    <w:p w:rsidR="00E07D54" w:rsidRPr="00C65DC2" w:rsidRDefault="00D069DB" w:rsidP="009D3C7D">
      <w:pPr>
        <w:pStyle w:val="Marcator1"/>
        <w:numPr>
          <w:ilvl w:val="0"/>
          <w:numId w:val="27"/>
        </w:numPr>
        <w:tabs>
          <w:tab w:val="clear" w:pos="1101"/>
          <w:tab w:val="clear" w:pos="1170"/>
          <w:tab w:val="left" w:pos="851"/>
        </w:tabs>
        <w:spacing w:line="360" w:lineRule="auto"/>
        <w:ind w:left="0" w:firstLine="567"/>
        <w:rPr>
          <w:rFonts w:ascii="Cambria" w:hAnsi="Cambria"/>
          <w:lang w:val="ro-RO"/>
        </w:rPr>
      </w:pPr>
      <w:r w:rsidRPr="00C65DC2">
        <w:rPr>
          <w:rFonts w:ascii="Cambria" w:hAnsi="Cambria"/>
          <w:lang w:val="ro-RO"/>
        </w:rPr>
        <w:t>g</w:t>
      </w:r>
      <w:r w:rsidR="009F22E6" w:rsidRPr="00C65DC2">
        <w:rPr>
          <w:rFonts w:ascii="Cambria" w:hAnsi="Cambria"/>
          <w:lang w:val="ro-RO"/>
        </w:rPr>
        <w:t xml:space="preserve">estionarea </w:t>
      </w:r>
      <w:r w:rsidR="000E6398" w:rsidRPr="00C65DC2">
        <w:rPr>
          <w:rFonts w:ascii="Cambria" w:hAnsi="Cambria"/>
          <w:lang w:val="ro-RO"/>
        </w:rPr>
        <w:t>corespunzătoare</w:t>
      </w:r>
      <w:r w:rsidR="009F22E6" w:rsidRPr="00C65DC2">
        <w:rPr>
          <w:rFonts w:ascii="Cambria" w:hAnsi="Cambria"/>
          <w:lang w:val="ro-RO"/>
        </w:rPr>
        <w:t xml:space="preserve"> a </w:t>
      </w:r>
      <w:r w:rsidR="000E6398" w:rsidRPr="00C65DC2">
        <w:rPr>
          <w:rFonts w:ascii="Cambria" w:hAnsi="Cambria"/>
          <w:lang w:val="ro-RO"/>
        </w:rPr>
        <w:t>deșeurilor</w:t>
      </w:r>
      <w:r w:rsidR="009F22E6" w:rsidRPr="00C65DC2">
        <w:rPr>
          <w:rFonts w:ascii="Cambria" w:hAnsi="Cambria"/>
          <w:lang w:val="ro-RO"/>
        </w:rPr>
        <w:t xml:space="preserve"> menajere (dezvoltarea unui sistem de management integrat al deşeurilor municipale, a unui sistem de colectare selectivă şi promovarea reciclării deşeurilor, dezvoltarea de facilităţi conforme de tratare a deşeurilor); </w:t>
      </w:r>
    </w:p>
    <w:p w:rsidR="00E07D54" w:rsidRPr="00C65DC2" w:rsidRDefault="00E07D54" w:rsidP="009D3C7D">
      <w:pPr>
        <w:pStyle w:val="Marcator1"/>
        <w:numPr>
          <w:ilvl w:val="0"/>
          <w:numId w:val="27"/>
        </w:numPr>
        <w:tabs>
          <w:tab w:val="clear" w:pos="1101"/>
          <w:tab w:val="clear" w:pos="1170"/>
          <w:tab w:val="left" w:pos="851"/>
        </w:tabs>
        <w:spacing w:line="360" w:lineRule="auto"/>
        <w:ind w:left="0" w:firstLine="567"/>
        <w:rPr>
          <w:rFonts w:ascii="Cambria" w:hAnsi="Cambria"/>
          <w:lang w:val="ro-RO"/>
        </w:rPr>
      </w:pPr>
      <w:r w:rsidRPr="00C65DC2">
        <w:rPr>
          <w:rFonts w:ascii="Cambria" w:hAnsi="Cambria"/>
          <w:lang w:val="ro-RO"/>
        </w:rPr>
        <w:t>a</w:t>
      </w:r>
      <w:r w:rsidR="009F22E6" w:rsidRPr="00C65DC2">
        <w:rPr>
          <w:rFonts w:ascii="Cambria" w:hAnsi="Cambria"/>
          <w:lang w:val="ro-RO"/>
        </w:rPr>
        <w:t>părarea împotriva calamităţilor nat</w:t>
      </w:r>
      <w:r w:rsidRPr="00C65DC2">
        <w:rPr>
          <w:rFonts w:ascii="Cambria" w:hAnsi="Cambria"/>
          <w:lang w:val="ro-RO"/>
        </w:rPr>
        <w:t>urale şi accidentelor de mediu;</w:t>
      </w:r>
    </w:p>
    <w:p w:rsidR="009F22E6" w:rsidRPr="00C65DC2" w:rsidRDefault="00E07D54" w:rsidP="009D3C7D">
      <w:pPr>
        <w:pStyle w:val="Marcator1"/>
        <w:numPr>
          <w:ilvl w:val="0"/>
          <w:numId w:val="27"/>
        </w:numPr>
        <w:tabs>
          <w:tab w:val="clear" w:pos="1101"/>
          <w:tab w:val="clear" w:pos="1170"/>
          <w:tab w:val="left" w:pos="851"/>
        </w:tabs>
        <w:spacing w:line="360" w:lineRule="auto"/>
        <w:ind w:left="0" w:firstLine="567"/>
        <w:rPr>
          <w:rFonts w:ascii="Cambria" w:hAnsi="Cambria"/>
          <w:lang w:val="ro-RO"/>
        </w:rPr>
      </w:pPr>
      <w:r w:rsidRPr="00C65DC2">
        <w:rPr>
          <w:rFonts w:ascii="Cambria" w:hAnsi="Cambria"/>
          <w:lang w:val="ro-RO"/>
        </w:rPr>
        <w:t>î</w:t>
      </w:r>
      <w:r w:rsidR="009F22E6" w:rsidRPr="00C65DC2">
        <w:rPr>
          <w:rFonts w:ascii="Cambria" w:hAnsi="Cambria"/>
          <w:lang w:val="ro-RO"/>
        </w:rPr>
        <w:t xml:space="preserve">mbunătăţirea sănătăţii populaţiei în raport direct cu îmbunătăţirea calităţii factorilor de </w:t>
      </w:r>
    </w:p>
    <w:p w:rsidR="00E07D54" w:rsidRPr="00C65DC2" w:rsidRDefault="009F22E6" w:rsidP="009F22E6">
      <w:pPr>
        <w:pStyle w:val="Marcator1"/>
        <w:tabs>
          <w:tab w:val="left" w:pos="0"/>
        </w:tabs>
        <w:spacing w:line="360" w:lineRule="auto"/>
        <w:rPr>
          <w:rFonts w:ascii="Cambria" w:hAnsi="Cambria"/>
          <w:lang w:val="ro-RO"/>
        </w:rPr>
      </w:pPr>
      <w:r w:rsidRPr="00C65DC2">
        <w:rPr>
          <w:rFonts w:ascii="Cambria" w:hAnsi="Cambria"/>
          <w:lang w:val="ro-RO"/>
        </w:rPr>
        <w:t xml:space="preserve">mediu; </w:t>
      </w:r>
    </w:p>
    <w:p w:rsidR="00E07D54" w:rsidRPr="00C65DC2" w:rsidRDefault="00E07D54" w:rsidP="009D3C7D">
      <w:pPr>
        <w:pStyle w:val="Marcator1"/>
        <w:numPr>
          <w:ilvl w:val="0"/>
          <w:numId w:val="27"/>
        </w:numPr>
        <w:tabs>
          <w:tab w:val="clear" w:pos="1101"/>
          <w:tab w:val="clear" w:pos="1170"/>
          <w:tab w:val="left" w:pos="851"/>
        </w:tabs>
        <w:spacing w:line="360" w:lineRule="auto"/>
        <w:ind w:left="0" w:firstLine="567"/>
        <w:rPr>
          <w:rFonts w:ascii="Cambria" w:hAnsi="Cambria"/>
          <w:lang w:val="ro-RO"/>
        </w:rPr>
      </w:pPr>
      <w:r w:rsidRPr="00C65DC2">
        <w:rPr>
          <w:rFonts w:ascii="Cambria" w:hAnsi="Cambria"/>
          <w:lang w:val="ro-RO"/>
        </w:rPr>
        <w:t>r</w:t>
      </w:r>
      <w:r w:rsidR="009F22E6" w:rsidRPr="00C65DC2">
        <w:rPr>
          <w:rFonts w:ascii="Cambria" w:hAnsi="Cambria"/>
          <w:lang w:val="ro-RO"/>
        </w:rPr>
        <w:t>elaţia  între amenajarea/echiparea a teritoriului municipal (interconectat la nivel de PAT</w:t>
      </w:r>
      <w:r w:rsidR="000E6398" w:rsidRPr="00C65DC2">
        <w:rPr>
          <w:rFonts w:ascii="Cambria" w:hAnsi="Cambria"/>
          <w:lang w:val="ro-RO"/>
        </w:rPr>
        <w:t>Z</w:t>
      </w:r>
      <w:r w:rsidR="009F22E6" w:rsidRPr="00C65DC2">
        <w:rPr>
          <w:rFonts w:ascii="Cambria" w:hAnsi="Cambria"/>
          <w:lang w:val="ro-RO"/>
        </w:rPr>
        <w:t xml:space="preserve"> judeţean</w:t>
      </w:r>
      <w:r w:rsidRPr="00C65DC2">
        <w:rPr>
          <w:rFonts w:ascii="Cambria" w:hAnsi="Cambria"/>
          <w:lang w:val="ro-RO"/>
        </w:rPr>
        <w:t xml:space="preserve"> - </w:t>
      </w:r>
      <w:r w:rsidR="000E6398" w:rsidRPr="00C65DC2">
        <w:rPr>
          <w:rFonts w:ascii="Cambria" w:hAnsi="Cambria"/>
          <w:lang w:val="ro-RO"/>
        </w:rPr>
        <w:t>Tulcea</w:t>
      </w:r>
      <w:r w:rsidR="009F22E6" w:rsidRPr="00C65DC2">
        <w:rPr>
          <w:rFonts w:ascii="Cambria" w:hAnsi="Cambria"/>
          <w:lang w:val="ro-RO"/>
        </w:rPr>
        <w:t xml:space="preserve">) cu mediul natural şi  activităţile antropice/industriale; </w:t>
      </w:r>
    </w:p>
    <w:p w:rsidR="007F6CA2" w:rsidRPr="00C65DC2" w:rsidRDefault="00E07D54" w:rsidP="009D3C7D">
      <w:pPr>
        <w:pStyle w:val="Marcator1"/>
        <w:numPr>
          <w:ilvl w:val="0"/>
          <w:numId w:val="27"/>
        </w:numPr>
        <w:tabs>
          <w:tab w:val="clear" w:pos="1101"/>
          <w:tab w:val="clear" w:pos="1170"/>
          <w:tab w:val="left" w:pos="851"/>
        </w:tabs>
        <w:spacing w:line="360" w:lineRule="auto"/>
        <w:ind w:left="0" w:firstLine="567"/>
        <w:rPr>
          <w:rFonts w:ascii="Cambria" w:hAnsi="Cambria"/>
          <w:lang w:val="ro-RO"/>
        </w:rPr>
      </w:pPr>
      <w:r w:rsidRPr="00C65DC2">
        <w:rPr>
          <w:rFonts w:ascii="Cambria" w:hAnsi="Cambria"/>
          <w:lang w:val="ro-RO"/>
        </w:rPr>
        <w:t>î</w:t>
      </w:r>
      <w:r w:rsidR="009F22E6" w:rsidRPr="00C65DC2">
        <w:rPr>
          <w:rFonts w:ascii="Cambria" w:hAnsi="Cambria"/>
          <w:lang w:val="ro-RO"/>
        </w:rPr>
        <w:t>mbunătăţirea funcţionării sistemului instituţional</w:t>
      </w:r>
      <w:r w:rsidRPr="00C65DC2">
        <w:rPr>
          <w:rFonts w:ascii="Cambria" w:hAnsi="Cambria"/>
          <w:lang w:val="ro-RO"/>
        </w:rPr>
        <w:t>.</w:t>
      </w:r>
    </w:p>
    <w:p w:rsidR="00E07D54" w:rsidRPr="00C65DC2" w:rsidRDefault="00E07D54" w:rsidP="00E07D54">
      <w:pPr>
        <w:pStyle w:val="Marcator1"/>
        <w:tabs>
          <w:tab w:val="clear" w:pos="1101"/>
          <w:tab w:val="clear" w:pos="1170"/>
          <w:tab w:val="clear" w:pos="1440"/>
        </w:tabs>
        <w:spacing w:line="360" w:lineRule="auto"/>
        <w:ind w:left="0" w:firstLine="743"/>
        <w:rPr>
          <w:rFonts w:ascii="Cambria" w:hAnsi="Cambria"/>
          <w:lang w:val="ro-RO"/>
        </w:rPr>
      </w:pPr>
      <w:r w:rsidRPr="00C65DC2">
        <w:rPr>
          <w:rFonts w:ascii="Cambria" w:hAnsi="Cambria"/>
          <w:lang w:val="ro-RO"/>
        </w:rPr>
        <w:t xml:space="preserve">În ultima perioadă are loc un proces evident de reorganizare a sistemelor de amenajare teritorială la nivelul României. Direcţia principală a acestui proces este  îndreptată către descentralizarea planificării şi trecerea responsabilităţilor de la guvern către niveluri locale şi regionale, astfel autorităţile locale au posibilitatea să îşi gestioneze corect şi durabil zonele responsabile. </w:t>
      </w:r>
    </w:p>
    <w:p w:rsidR="00E07D54" w:rsidRPr="00C65DC2" w:rsidRDefault="00E07D54" w:rsidP="00E07D54">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 Strategiile pentru implementarea proiectelor ce vor fi realizate, după implementarea acestui proiect PUG, pot fi legate de următoarele cinci obiective majore ale dezvoltării  regionale durabile: </w:t>
      </w:r>
    </w:p>
    <w:p w:rsidR="00E07D54" w:rsidRPr="00C65DC2" w:rsidRDefault="00E07D54" w:rsidP="009D3C7D">
      <w:pPr>
        <w:pStyle w:val="Marcator1"/>
        <w:numPr>
          <w:ilvl w:val="0"/>
          <w:numId w:val="90"/>
        </w:numPr>
        <w:tabs>
          <w:tab w:val="clear" w:pos="1101"/>
          <w:tab w:val="clear" w:pos="1170"/>
          <w:tab w:val="left" w:pos="993"/>
        </w:tabs>
        <w:spacing w:line="360" w:lineRule="auto"/>
        <w:ind w:left="0" w:firstLine="567"/>
        <w:rPr>
          <w:rFonts w:ascii="Cambria" w:hAnsi="Cambria"/>
          <w:lang w:val="ro-RO"/>
        </w:rPr>
      </w:pPr>
      <w:r w:rsidRPr="00C65DC2">
        <w:rPr>
          <w:rFonts w:ascii="Cambria" w:hAnsi="Cambria"/>
          <w:lang w:val="ro-RO"/>
        </w:rPr>
        <w:t xml:space="preserve">echilibrarea structurii spaţiale urbane; </w:t>
      </w:r>
    </w:p>
    <w:p w:rsidR="00E07D54" w:rsidRPr="00C65DC2" w:rsidRDefault="00E07D54" w:rsidP="009D3C7D">
      <w:pPr>
        <w:pStyle w:val="Marcator1"/>
        <w:numPr>
          <w:ilvl w:val="0"/>
          <w:numId w:val="90"/>
        </w:numPr>
        <w:tabs>
          <w:tab w:val="clear" w:pos="1101"/>
          <w:tab w:val="clear" w:pos="1170"/>
          <w:tab w:val="left" w:pos="993"/>
        </w:tabs>
        <w:spacing w:line="360" w:lineRule="auto"/>
        <w:ind w:left="0" w:firstLine="567"/>
        <w:rPr>
          <w:rFonts w:ascii="Cambria" w:hAnsi="Cambria"/>
          <w:lang w:val="ro-RO"/>
        </w:rPr>
      </w:pPr>
      <w:r w:rsidRPr="00C65DC2">
        <w:rPr>
          <w:rFonts w:ascii="Cambria" w:hAnsi="Cambria"/>
          <w:lang w:val="ro-RO"/>
        </w:rPr>
        <w:t xml:space="preserve">îmbunătăţirea calităţii vieţii la nivel rural/urban; </w:t>
      </w:r>
    </w:p>
    <w:p w:rsidR="00E07D54" w:rsidRPr="00C65DC2" w:rsidRDefault="00E07D54" w:rsidP="009D3C7D">
      <w:pPr>
        <w:pStyle w:val="Marcator1"/>
        <w:numPr>
          <w:ilvl w:val="0"/>
          <w:numId w:val="90"/>
        </w:numPr>
        <w:tabs>
          <w:tab w:val="clear" w:pos="1101"/>
          <w:tab w:val="clear" w:pos="1170"/>
          <w:tab w:val="left" w:pos="993"/>
        </w:tabs>
        <w:spacing w:line="360" w:lineRule="auto"/>
        <w:ind w:left="0" w:firstLine="567"/>
        <w:rPr>
          <w:rFonts w:ascii="Cambria" w:hAnsi="Cambria"/>
          <w:lang w:val="ro-RO"/>
        </w:rPr>
      </w:pPr>
      <w:r w:rsidRPr="00C65DC2">
        <w:rPr>
          <w:rFonts w:ascii="Cambria" w:hAnsi="Cambria"/>
          <w:lang w:val="ro-RO"/>
        </w:rPr>
        <w:t xml:space="preserve">menţinerea identităţii regionale: renaşterea moştenirii culturale; </w:t>
      </w:r>
    </w:p>
    <w:p w:rsidR="00E07D54" w:rsidRPr="00C65DC2" w:rsidRDefault="00E07D54" w:rsidP="009D3C7D">
      <w:pPr>
        <w:pStyle w:val="Marcator1"/>
        <w:numPr>
          <w:ilvl w:val="0"/>
          <w:numId w:val="90"/>
        </w:numPr>
        <w:tabs>
          <w:tab w:val="clear" w:pos="1101"/>
          <w:tab w:val="clear" w:pos="1170"/>
          <w:tab w:val="left" w:pos="993"/>
        </w:tabs>
        <w:spacing w:line="360" w:lineRule="auto"/>
        <w:ind w:left="0" w:firstLine="567"/>
        <w:rPr>
          <w:rFonts w:ascii="Cambria" w:hAnsi="Cambria"/>
          <w:lang w:val="ro-RO"/>
        </w:rPr>
      </w:pPr>
      <w:r w:rsidRPr="00C65DC2">
        <w:rPr>
          <w:rFonts w:ascii="Cambria" w:hAnsi="Cambria"/>
          <w:lang w:val="ro-RO"/>
        </w:rPr>
        <w:t xml:space="preserve">administrarea integrării: cooperarea dintre reţelele de infrastructura regională; </w:t>
      </w:r>
    </w:p>
    <w:p w:rsidR="00E07D54" w:rsidRPr="00C65DC2" w:rsidRDefault="00E07D54" w:rsidP="009D3C7D">
      <w:pPr>
        <w:pStyle w:val="Marcator1"/>
        <w:numPr>
          <w:ilvl w:val="0"/>
          <w:numId w:val="90"/>
        </w:numPr>
        <w:tabs>
          <w:tab w:val="clear" w:pos="1101"/>
          <w:tab w:val="clear" w:pos="1170"/>
          <w:tab w:val="left" w:pos="993"/>
        </w:tabs>
        <w:spacing w:line="360" w:lineRule="auto"/>
        <w:ind w:left="0" w:firstLine="567"/>
        <w:rPr>
          <w:rFonts w:ascii="Cambria" w:hAnsi="Cambria"/>
          <w:lang w:val="ro-RO"/>
        </w:rPr>
      </w:pPr>
      <w:r w:rsidRPr="00C65DC2">
        <w:rPr>
          <w:rFonts w:ascii="Cambria" w:hAnsi="Cambria"/>
          <w:lang w:val="ro-RO"/>
        </w:rPr>
        <w:t xml:space="preserve">noi parteneriate în planificare şi implementare. </w:t>
      </w:r>
    </w:p>
    <w:p w:rsidR="00E07D54" w:rsidRPr="00C65DC2" w:rsidRDefault="00E07D54" w:rsidP="00E07D54">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Prin măsurile ce au fost prevăzute în cadrul PUG al comunei </w:t>
      </w:r>
      <w:r w:rsidR="000E6398" w:rsidRPr="00C65DC2">
        <w:rPr>
          <w:rFonts w:ascii="Cambria" w:hAnsi="Cambria"/>
          <w:lang w:val="ro-RO"/>
        </w:rPr>
        <w:t>Nalbant</w:t>
      </w:r>
      <w:r w:rsidRPr="00C65DC2">
        <w:rPr>
          <w:rFonts w:ascii="Cambria" w:hAnsi="Cambria"/>
          <w:lang w:val="ro-RO"/>
        </w:rPr>
        <w:t xml:space="preserve"> se doreşte dezvoltarea economică a zonei, modernizarea sistemului de alimentare cu apă, canalizare, gaze naturale, modernizarea drumurilor, racordarea la reţeaua de gaze naturale, mărirea intravilanului, </w:t>
      </w:r>
      <w:r w:rsidR="002534A3" w:rsidRPr="00C65DC2">
        <w:rPr>
          <w:rFonts w:ascii="Cambria" w:hAnsi="Cambria"/>
          <w:lang w:val="ro-RO"/>
        </w:rPr>
        <w:t>mărirea spaţiului verde la nivel de comună, împăduriri, etc</w:t>
      </w:r>
      <w:r w:rsidRPr="00C65DC2">
        <w:rPr>
          <w:rFonts w:ascii="Cambria" w:hAnsi="Cambria"/>
          <w:lang w:val="ro-RO"/>
        </w:rPr>
        <w:t xml:space="preserve">. </w:t>
      </w:r>
    </w:p>
    <w:p w:rsidR="00E07D54" w:rsidRPr="00C65DC2" w:rsidRDefault="00E07D54" w:rsidP="00E07D54">
      <w:pPr>
        <w:pStyle w:val="Marcator1"/>
        <w:tabs>
          <w:tab w:val="clear" w:pos="1101"/>
          <w:tab w:val="clear" w:pos="1170"/>
          <w:tab w:val="clear" w:pos="1440"/>
        </w:tabs>
        <w:spacing w:line="360" w:lineRule="auto"/>
        <w:ind w:left="0" w:firstLine="567"/>
        <w:rPr>
          <w:rFonts w:ascii="Cambria" w:hAnsi="Cambria"/>
          <w:lang w:val="ro-RO"/>
        </w:rPr>
      </w:pPr>
      <w:r w:rsidRPr="00C65DC2">
        <w:rPr>
          <w:rFonts w:ascii="Cambria" w:hAnsi="Cambria"/>
          <w:lang w:val="ro-RO"/>
        </w:rPr>
        <w:t xml:space="preserve">Multe din aceste obiective sunt </w:t>
      </w:r>
      <w:r w:rsidR="000E6398" w:rsidRPr="00C65DC2">
        <w:rPr>
          <w:rFonts w:ascii="Cambria" w:hAnsi="Cambria"/>
          <w:lang w:val="ro-RO"/>
        </w:rPr>
        <w:t>regăsite</w:t>
      </w:r>
      <w:r w:rsidRPr="00C65DC2">
        <w:rPr>
          <w:rFonts w:ascii="Cambria" w:hAnsi="Cambria"/>
          <w:lang w:val="ro-RO"/>
        </w:rPr>
        <w:t xml:space="preserve"> şi în Agenda locală 21, dezvoltată în mod special pe principiile dezvoltării durabile.</w:t>
      </w:r>
    </w:p>
    <w:p w:rsidR="006D359D" w:rsidRPr="00C65DC2" w:rsidRDefault="006D359D" w:rsidP="00E07D54">
      <w:pPr>
        <w:pStyle w:val="Marcator1"/>
        <w:tabs>
          <w:tab w:val="clear" w:pos="1101"/>
          <w:tab w:val="clear" w:pos="1170"/>
          <w:tab w:val="clear" w:pos="1440"/>
        </w:tabs>
        <w:spacing w:line="360" w:lineRule="auto"/>
        <w:ind w:left="0" w:firstLine="567"/>
        <w:rPr>
          <w:rFonts w:ascii="Cambria" w:hAnsi="Cambria"/>
          <w:lang w:val="ro-RO"/>
        </w:rPr>
      </w:pPr>
    </w:p>
    <w:p w:rsidR="00B374FE" w:rsidRPr="00C65DC2" w:rsidRDefault="00B374FE" w:rsidP="00DB37CE">
      <w:pPr>
        <w:pStyle w:val="Heading1"/>
        <w:shd w:val="clear" w:color="auto" w:fill="BFBFBF"/>
        <w:spacing w:before="0" w:after="0" w:line="360" w:lineRule="auto"/>
        <w:ind w:left="0" w:firstLine="540"/>
        <w:jc w:val="both"/>
        <w:rPr>
          <w:rFonts w:ascii="Cambria" w:hAnsi="Cambria"/>
          <w:caps/>
          <w:kern w:val="0"/>
          <w:sz w:val="24"/>
          <w:szCs w:val="24"/>
        </w:rPr>
      </w:pPr>
      <w:bookmarkStart w:id="465" w:name="_Toc219536414"/>
      <w:bookmarkStart w:id="466" w:name="_Toc219547382"/>
      <w:bookmarkStart w:id="467" w:name="_Toc220817932"/>
      <w:bookmarkStart w:id="468" w:name="_Toc223745930"/>
      <w:bookmarkStart w:id="469" w:name="_Toc223748289"/>
      <w:bookmarkStart w:id="470" w:name="_Toc223748450"/>
      <w:bookmarkStart w:id="471" w:name="_Toc223752537"/>
      <w:bookmarkStart w:id="472" w:name="_Toc242607820"/>
      <w:bookmarkStart w:id="473" w:name="_Toc262043910"/>
      <w:bookmarkStart w:id="474" w:name="_Toc279668817"/>
      <w:bookmarkStart w:id="475" w:name="_Toc312163745"/>
      <w:bookmarkStart w:id="476" w:name="_Toc312328877"/>
      <w:bookmarkStart w:id="477" w:name="_Toc414362661"/>
      <w:r w:rsidRPr="00C65DC2">
        <w:rPr>
          <w:rFonts w:ascii="Cambria" w:hAnsi="Cambria"/>
          <w:kern w:val="0"/>
          <w:sz w:val="24"/>
          <w:szCs w:val="24"/>
        </w:rPr>
        <w:t>POTENŢIALELE EFECTE SEMNIFICATIVE ASUPRA MEDIULUI</w:t>
      </w:r>
      <w:bookmarkEnd w:id="465"/>
      <w:bookmarkEnd w:id="466"/>
      <w:bookmarkEnd w:id="467"/>
      <w:bookmarkEnd w:id="468"/>
      <w:bookmarkEnd w:id="469"/>
      <w:bookmarkEnd w:id="470"/>
      <w:bookmarkEnd w:id="471"/>
      <w:bookmarkEnd w:id="472"/>
      <w:bookmarkEnd w:id="473"/>
      <w:bookmarkEnd w:id="474"/>
      <w:bookmarkEnd w:id="475"/>
      <w:bookmarkEnd w:id="476"/>
      <w:bookmarkEnd w:id="477"/>
    </w:p>
    <w:p w:rsidR="00557FD5" w:rsidRPr="00C65DC2" w:rsidRDefault="00557FD5" w:rsidP="00557FD5">
      <w:pPr>
        <w:spacing w:line="360" w:lineRule="auto"/>
        <w:ind w:firstLine="540"/>
        <w:jc w:val="both"/>
        <w:rPr>
          <w:rFonts w:ascii="Cambria" w:hAnsi="Cambria" w:cs="Arial"/>
        </w:rPr>
      </w:pPr>
      <w:r w:rsidRPr="00C65DC2">
        <w:rPr>
          <w:rFonts w:ascii="Cambria" w:hAnsi="Cambria" w:cs="Arial"/>
        </w:rPr>
        <w:t xml:space="preserve">Implementarea obiectivelor prevăzute în </w:t>
      </w:r>
      <w:r w:rsidR="000E6398" w:rsidRPr="00C65DC2">
        <w:rPr>
          <w:rFonts w:ascii="Cambria" w:hAnsi="Cambria" w:cs="Arial"/>
        </w:rPr>
        <w:t>Planul</w:t>
      </w:r>
      <w:r w:rsidRPr="00C65DC2">
        <w:rPr>
          <w:rFonts w:ascii="Cambria" w:hAnsi="Cambria" w:cs="Arial"/>
        </w:rPr>
        <w:t xml:space="preserve"> Urbanistic General al comunei </w:t>
      </w:r>
      <w:r w:rsidR="000E6398" w:rsidRPr="00C65DC2">
        <w:rPr>
          <w:rFonts w:ascii="Cambria" w:hAnsi="Cambria" w:cs="Arial"/>
        </w:rPr>
        <w:t>Nalbant</w:t>
      </w:r>
      <w:r w:rsidRPr="00C65DC2">
        <w:rPr>
          <w:rFonts w:ascii="Cambria" w:hAnsi="Cambria" w:cs="Arial"/>
        </w:rPr>
        <w:t xml:space="preserve">, va avea efecte pozitive asupra dezvoltării comunei atât din punct de vedere socio-economic cât şi din punct de vedere al protecţiei mediului şi al sănătăţii cetăţenilor. În continuare este prezentată evaluarea implementării PUG asupra factorilor de mediu, care are drept scop identificarea potenţialelor neconcordanţe dintre obiectivele propuse pentru dezvoltarea comunei analizate comparativ cu obiectivele de referinţă pentru protecţia mediului. </w:t>
      </w:r>
    </w:p>
    <w:p w:rsidR="00557FD5" w:rsidRPr="00C65DC2" w:rsidRDefault="00557FD5" w:rsidP="00557FD5">
      <w:pPr>
        <w:spacing w:line="360" w:lineRule="auto"/>
        <w:ind w:firstLine="540"/>
        <w:jc w:val="both"/>
        <w:rPr>
          <w:rFonts w:ascii="Cambria" w:hAnsi="Cambria" w:cs="Arial"/>
        </w:rPr>
      </w:pPr>
      <w:r w:rsidRPr="00C65DC2">
        <w:rPr>
          <w:rFonts w:ascii="Cambria" w:hAnsi="Cambria" w:cs="Arial"/>
        </w:rPr>
        <w:t>PUG-ul are ca scop stabilirea direcţiilor de dezvoltare a comunei, în corelaţie cu prevederile planurilor de amenajare a teritoriului naţional şi judeţean şi în condiţiile respectării dreptului de proprietate şi a interesului public, şi, nu în ultimul rând, ţinând cont de reglementările de protecţie a mediului înconjurător.</w:t>
      </w:r>
    </w:p>
    <w:p w:rsidR="00B374FE" w:rsidRPr="00C65DC2" w:rsidRDefault="00B374FE" w:rsidP="0068463A">
      <w:pPr>
        <w:spacing w:line="360" w:lineRule="auto"/>
        <w:ind w:firstLine="540"/>
        <w:jc w:val="both"/>
        <w:rPr>
          <w:rFonts w:ascii="Cambria" w:hAnsi="Cambria" w:cs="Arial"/>
          <w:caps/>
          <w:highlight w:val="yellow"/>
        </w:rPr>
      </w:pPr>
    </w:p>
    <w:p w:rsidR="00B374FE" w:rsidRPr="00C65DC2" w:rsidRDefault="00B374FE" w:rsidP="002F09D8">
      <w:pPr>
        <w:pStyle w:val="Heading2"/>
        <w:shd w:val="clear" w:color="auto" w:fill="BFBFBF"/>
        <w:spacing w:before="0" w:after="0" w:line="360" w:lineRule="auto"/>
        <w:ind w:left="0" w:firstLine="540"/>
        <w:jc w:val="both"/>
        <w:rPr>
          <w:rFonts w:ascii="Cambria" w:hAnsi="Cambria"/>
          <w:i w:val="0"/>
          <w:sz w:val="24"/>
          <w:szCs w:val="24"/>
        </w:rPr>
      </w:pPr>
      <w:bookmarkStart w:id="478" w:name="_Toc219536415"/>
      <w:bookmarkStart w:id="479" w:name="_Toc219547383"/>
      <w:r w:rsidRPr="00C65DC2">
        <w:rPr>
          <w:rFonts w:ascii="Cambria" w:hAnsi="Cambria"/>
          <w:i w:val="0"/>
          <w:sz w:val="24"/>
          <w:szCs w:val="24"/>
        </w:rPr>
        <w:t xml:space="preserve"> </w:t>
      </w:r>
      <w:bookmarkStart w:id="480" w:name="_Toc220817933"/>
      <w:bookmarkStart w:id="481" w:name="_Toc223745931"/>
      <w:bookmarkStart w:id="482" w:name="_Toc223748290"/>
      <w:bookmarkStart w:id="483" w:name="_Toc223748451"/>
      <w:bookmarkStart w:id="484" w:name="_Toc223752538"/>
      <w:bookmarkStart w:id="485" w:name="_Toc242607821"/>
      <w:bookmarkStart w:id="486" w:name="_Toc262043911"/>
      <w:bookmarkStart w:id="487" w:name="_Toc279668818"/>
      <w:bookmarkStart w:id="488" w:name="_Toc312163746"/>
      <w:bookmarkStart w:id="489" w:name="_Toc312328878"/>
      <w:bookmarkStart w:id="490" w:name="_Toc414362662"/>
      <w:r w:rsidRPr="00C65DC2">
        <w:rPr>
          <w:rFonts w:ascii="Cambria" w:hAnsi="Cambria"/>
          <w:i w:val="0"/>
          <w:sz w:val="24"/>
          <w:szCs w:val="24"/>
        </w:rPr>
        <w:t>Metodologia de evaluare utilizat</w:t>
      </w:r>
      <w:r w:rsidR="00557FD5" w:rsidRPr="00C65DC2">
        <w:rPr>
          <w:rFonts w:ascii="Cambria" w:hAnsi="Cambria"/>
          <w:i w:val="0"/>
          <w:sz w:val="24"/>
          <w:szCs w:val="24"/>
        </w:rPr>
        <w:t>ă</w:t>
      </w:r>
      <w:r w:rsidRPr="00C65DC2">
        <w:rPr>
          <w:rFonts w:ascii="Cambria" w:hAnsi="Cambria"/>
          <w:i w:val="0"/>
          <w:sz w:val="24"/>
          <w:szCs w:val="24"/>
        </w:rPr>
        <w:t xml:space="preserve"> </w:t>
      </w:r>
      <w:r w:rsidR="00557FD5" w:rsidRPr="00C65DC2">
        <w:rPr>
          <w:rFonts w:ascii="Cambria" w:hAnsi="Cambria"/>
          <w:i w:val="0"/>
          <w:sz w:val="24"/>
          <w:szCs w:val="24"/>
        </w:rPr>
        <w:t>î</w:t>
      </w:r>
      <w:r w:rsidRPr="00C65DC2">
        <w:rPr>
          <w:rFonts w:ascii="Cambria" w:hAnsi="Cambria"/>
          <w:i w:val="0"/>
          <w:sz w:val="24"/>
          <w:szCs w:val="24"/>
        </w:rPr>
        <w:t>n cadrul Planului de Urbanism General</w:t>
      </w:r>
      <w:bookmarkEnd w:id="478"/>
      <w:bookmarkEnd w:id="479"/>
      <w:bookmarkEnd w:id="480"/>
      <w:bookmarkEnd w:id="481"/>
      <w:bookmarkEnd w:id="482"/>
      <w:bookmarkEnd w:id="483"/>
      <w:bookmarkEnd w:id="484"/>
      <w:bookmarkEnd w:id="485"/>
      <w:bookmarkEnd w:id="486"/>
      <w:bookmarkEnd w:id="487"/>
      <w:bookmarkEnd w:id="488"/>
      <w:bookmarkEnd w:id="489"/>
      <w:bookmarkEnd w:id="490"/>
    </w:p>
    <w:p w:rsidR="00B374FE" w:rsidRPr="00C65DC2" w:rsidRDefault="00B374FE" w:rsidP="0068463A">
      <w:pPr>
        <w:spacing w:line="360" w:lineRule="auto"/>
        <w:ind w:firstLine="720"/>
        <w:jc w:val="both"/>
        <w:rPr>
          <w:rFonts w:ascii="Cambria" w:hAnsi="Cambria" w:cs="Arial"/>
        </w:rPr>
      </w:pPr>
      <w:r w:rsidRPr="00C65DC2">
        <w:rPr>
          <w:rFonts w:ascii="Cambria" w:hAnsi="Cambria" w:cs="Arial"/>
        </w:rPr>
        <w:t>Evaluarea a fost efectuată ţinând cont de criteriile recomandate de HG 1076/2004 în anexa 1 iar pentru cuantificarea nivelului prognozat al impactului (amploarea acestuia) s-au avut în vedere atât efectele directe cât şi cele secundare, cumulative sau sinergice. Totodată s-a ţinut cont de durata prognozată a impactului (pe termen scurt , mediu sau lung).</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Evaluarea constă în acordarea unor note de bonitate pentru fiecare formă de impact (pozitiv sau negativ) identificată , utilizând următoarea scară:</w:t>
      </w:r>
    </w:p>
    <w:p w:rsidR="00B374FE" w:rsidRPr="00C65DC2" w:rsidRDefault="00B374FE" w:rsidP="00270772">
      <w:pPr>
        <w:pStyle w:val="Date"/>
        <w:numPr>
          <w:ilvl w:val="0"/>
          <w:numId w:val="17"/>
        </w:numPr>
        <w:spacing w:line="360" w:lineRule="auto"/>
        <w:jc w:val="both"/>
        <w:rPr>
          <w:rFonts w:ascii="Cambria" w:hAnsi="Cambria" w:cs="Arial"/>
          <w:lang w:val="ro-RO"/>
        </w:rPr>
      </w:pPr>
      <w:r w:rsidRPr="00C65DC2">
        <w:rPr>
          <w:rFonts w:ascii="Cambria" w:hAnsi="Cambria" w:cs="Arial"/>
          <w:lang w:val="ro-RO"/>
        </w:rPr>
        <w:t xml:space="preserve">+ 2: </w:t>
      </w:r>
      <w:r w:rsidRPr="00C65DC2">
        <w:rPr>
          <w:rFonts w:ascii="Cambria" w:hAnsi="Cambria" w:cs="Arial"/>
          <w:lang w:val="ro-RO"/>
        </w:rPr>
        <w:tab/>
        <w:t>impact pozitiv semnificativ;</w:t>
      </w:r>
    </w:p>
    <w:p w:rsidR="00B374FE" w:rsidRPr="00C65DC2" w:rsidRDefault="00B374FE" w:rsidP="00270772">
      <w:pPr>
        <w:pStyle w:val="Date"/>
        <w:numPr>
          <w:ilvl w:val="0"/>
          <w:numId w:val="17"/>
        </w:numPr>
        <w:spacing w:line="360" w:lineRule="auto"/>
        <w:jc w:val="both"/>
        <w:rPr>
          <w:rFonts w:ascii="Cambria" w:hAnsi="Cambria" w:cs="Arial"/>
          <w:lang w:val="ro-RO"/>
        </w:rPr>
      </w:pPr>
      <w:r w:rsidRPr="00C65DC2">
        <w:rPr>
          <w:rFonts w:ascii="Cambria" w:hAnsi="Cambria" w:cs="Arial"/>
          <w:lang w:val="ro-RO"/>
        </w:rPr>
        <w:t xml:space="preserve">+ 1: </w:t>
      </w:r>
      <w:r w:rsidRPr="00C65DC2">
        <w:rPr>
          <w:rFonts w:ascii="Cambria" w:hAnsi="Cambria" w:cs="Arial"/>
          <w:lang w:val="ro-RO"/>
        </w:rPr>
        <w:tab/>
        <w:t>impact pozitiv nesemnificativ;</w:t>
      </w:r>
    </w:p>
    <w:p w:rsidR="00B374FE" w:rsidRPr="00C65DC2" w:rsidRDefault="00B374FE" w:rsidP="00270772">
      <w:pPr>
        <w:pStyle w:val="Date"/>
        <w:numPr>
          <w:ilvl w:val="0"/>
          <w:numId w:val="17"/>
        </w:numPr>
        <w:spacing w:line="360" w:lineRule="auto"/>
        <w:jc w:val="both"/>
        <w:rPr>
          <w:rFonts w:ascii="Cambria" w:hAnsi="Cambria" w:cs="Arial"/>
          <w:lang w:val="ro-RO"/>
        </w:rPr>
      </w:pPr>
      <w:r w:rsidRPr="00C65DC2">
        <w:rPr>
          <w:rFonts w:ascii="Cambria" w:hAnsi="Cambria" w:cs="Arial"/>
          <w:lang w:val="ro-RO"/>
        </w:rPr>
        <w:t>0:</w:t>
      </w:r>
      <w:r w:rsidRPr="00C65DC2">
        <w:rPr>
          <w:rFonts w:ascii="Cambria" w:hAnsi="Cambria" w:cs="Arial"/>
          <w:lang w:val="ro-RO"/>
        </w:rPr>
        <w:tab/>
        <w:t>nici un impact;</w:t>
      </w:r>
    </w:p>
    <w:p w:rsidR="00B374FE" w:rsidRPr="00C65DC2" w:rsidRDefault="00B374FE" w:rsidP="00270772">
      <w:pPr>
        <w:pStyle w:val="Date"/>
        <w:numPr>
          <w:ilvl w:val="0"/>
          <w:numId w:val="17"/>
        </w:numPr>
        <w:spacing w:line="360" w:lineRule="auto"/>
        <w:jc w:val="both"/>
        <w:rPr>
          <w:rFonts w:ascii="Cambria" w:hAnsi="Cambria" w:cs="Arial"/>
          <w:lang w:val="ro-RO"/>
        </w:rPr>
      </w:pPr>
      <w:r w:rsidRPr="00C65DC2">
        <w:rPr>
          <w:rFonts w:ascii="Cambria" w:hAnsi="Cambria" w:cs="Arial"/>
          <w:lang w:val="ro-RO"/>
        </w:rPr>
        <w:t>- 1:</w:t>
      </w:r>
      <w:r w:rsidRPr="00C65DC2">
        <w:rPr>
          <w:rFonts w:ascii="Cambria" w:hAnsi="Cambria" w:cs="Arial"/>
          <w:lang w:val="ro-RO"/>
        </w:rPr>
        <w:tab/>
        <w:t>impact negativ nesemnificativ;</w:t>
      </w:r>
    </w:p>
    <w:p w:rsidR="00B374FE" w:rsidRPr="00C65DC2" w:rsidRDefault="00B374FE" w:rsidP="00270772">
      <w:pPr>
        <w:pStyle w:val="Date"/>
        <w:numPr>
          <w:ilvl w:val="0"/>
          <w:numId w:val="17"/>
        </w:numPr>
        <w:spacing w:line="360" w:lineRule="auto"/>
        <w:jc w:val="both"/>
        <w:rPr>
          <w:rFonts w:ascii="Cambria" w:hAnsi="Cambria" w:cs="Arial"/>
          <w:lang w:val="ro-RO"/>
        </w:rPr>
      </w:pPr>
      <w:r w:rsidRPr="00C65DC2">
        <w:rPr>
          <w:rFonts w:ascii="Cambria" w:hAnsi="Cambria" w:cs="Arial"/>
          <w:lang w:val="ro-RO"/>
        </w:rPr>
        <w:t>- 2:</w:t>
      </w:r>
      <w:r w:rsidRPr="00C65DC2">
        <w:rPr>
          <w:rFonts w:ascii="Cambria" w:hAnsi="Cambria" w:cs="Arial"/>
          <w:lang w:val="ro-RO"/>
        </w:rPr>
        <w:tab/>
        <w:t>impact negativ semnificativ.</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În continuare se prezintă formele de impact identificate ca fiind relevante pentru PUG propus, grupate pe categorii de factori sau aspecte de mediu. Au fost acordate note de bonitate atât pentru impactul prognozat în lipsa aplicării unor măsuri specifice de prevenire, reducere sau compensare (prezentate detailat în cap. 9) cât şi pentru impactul prognozat după implementarea măsurilor propuse prin plan.</w:t>
      </w:r>
    </w:p>
    <w:p w:rsidR="00B374FE" w:rsidRPr="00C65DC2" w:rsidRDefault="00B374FE" w:rsidP="0068463A">
      <w:pPr>
        <w:spacing w:line="360" w:lineRule="auto"/>
        <w:ind w:firstLine="540"/>
        <w:jc w:val="both"/>
        <w:rPr>
          <w:rFonts w:ascii="Cambria" w:hAnsi="Cambria" w:cs="Arial"/>
        </w:rPr>
      </w:pPr>
      <w:r w:rsidRPr="00C65DC2">
        <w:rPr>
          <w:rFonts w:ascii="Cambria" w:hAnsi="Cambria" w:cs="Arial"/>
        </w:rPr>
        <w:t>În urma evaluării au fost considerate acele efecte negative pentru care media a fost cuprinsă în intervalul (-2;0).</w:t>
      </w:r>
    </w:p>
    <w:p w:rsidR="00B374FE" w:rsidRPr="00C65DC2" w:rsidRDefault="00B374FE" w:rsidP="0068463A">
      <w:pPr>
        <w:spacing w:line="360" w:lineRule="auto"/>
        <w:ind w:firstLine="540"/>
        <w:jc w:val="both"/>
        <w:rPr>
          <w:rFonts w:ascii="Cambria" w:hAnsi="Cambria" w:cs="Arial"/>
          <w:highlight w:val="yellow"/>
        </w:rPr>
      </w:pPr>
    </w:p>
    <w:p w:rsidR="00B374FE" w:rsidRPr="00C65DC2" w:rsidRDefault="00B374FE" w:rsidP="002F09D8">
      <w:pPr>
        <w:pStyle w:val="Heading2"/>
        <w:shd w:val="clear" w:color="auto" w:fill="BFBFBF"/>
        <w:spacing w:before="0" w:after="0" w:line="360" w:lineRule="auto"/>
        <w:ind w:left="0" w:firstLine="540"/>
        <w:jc w:val="both"/>
        <w:rPr>
          <w:rFonts w:ascii="Cambria" w:hAnsi="Cambria"/>
          <w:i w:val="0"/>
          <w:sz w:val="24"/>
          <w:szCs w:val="24"/>
        </w:rPr>
      </w:pPr>
      <w:bookmarkStart w:id="491" w:name="_Toc219536416"/>
      <w:bookmarkStart w:id="492" w:name="_Toc219547384"/>
      <w:bookmarkStart w:id="493" w:name="_Toc220817934"/>
      <w:bookmarkStart w:id="494" w:name="_Toc223745932"/>
      <w:bookmarkStart w:id="495" w:name="_Toc223748291"/>
      <w:bookmarkStart w:id="496" w:name="_Toc223748452"/>
      <w:bookmarkStart w:id="497" w:name="_Toc223752539"/>
      <w:bookmarkStart w:id="498" w:name="_Toc242607822"/>
      <w:bookmarkStart w:id="499" w:name="_Toc262043912"/>
      <w:bookmarkStart w:id="500" w:name="_Toc279668819"/>
      <w:bookmarkStart w:id="501" w:name="_Toc312163747"/>
      <w:bookmarkStart w:id="502" w:name="_Toc312328879"/>
      <w:bookmarkStart w:id="503" w:name="_Toc414362663"/>
      <w:r w:rsidRPr="00C65DC2">
        <w:rPr>
          <w:rFonts w:ascii="Cambria" w:hAnsi="Cambria"/>
          <w:i w:val="0"/>
          <w:sz w:val="24"/>
          <w:szCs w:val="24"/>
        </w:rPr>
        <w:t xml:space="preserve">Efecte asupra mediului generate de implementarea Planului </w:t>
      </w:r>
      <w:bookmarkEnd w:id="491"/>
      <w:bookmarkEnd w:id="492"/>
      <w:r w:rsidRPr="00C65DC2">
        <w:rPr>
          <w:rFonts w:ascii="Cambria" w:hAnsi="Cambria"/>
          <w:i w:val="0"/>
          <w:sz w:val="24"/>
          <w:szCs w:val="24"/>
        </w:rPr>
        <w:t>de Urbanism General</w:t>
      </w:r>
      <w:bookmarkEnd w:id="493"/>
      <w:bookmarkEnd w:id="494"/>
      <w:bookmarkEnd w:id="495"/>
      <w:bookmarkEnd w:id="496"/>
      <w:bookmarkEnd w:id="497"/>
      <w:bookmarkEnd w:id="498"/>
      <w:bookmarkEnd w:id="499"/>
      <w:bookmarkEnd w:id="500"/>
      <w:bookmarkEnd w:id="501"/>
      <w:bookmarkEnd w:id="502"/>
      <w:bookmarkEnd w:id="503"/>
    </w:p>
    <w:p w:rsidR="00B374FE" w:rsidRPr="00C65DC2" w:rsidRDefault="00B374FE" w:rsidP="00A81053">
      <w:pPr>
        <w:pStyle w:val="BodyTextIndent"/>
        <w:spacing w:line="360" w:lineRule="auto"/>
        <w:ind w:firstLine="720"/>
        <w:jc w:val="both"/>
        <w:rPr>
          <w:rFonts w:ascii="Cambria" w:hAnsi="Cambria" w:cs="Arial"/>
          <w:b w:val="0"/>
          <w:sz w:val="24"/>
          <w:lang w:val="ro-RO"/>
        </w:rPr>
      </w:pPr>
      <w:r w:rsidRPr="00C65DC2">
        <w:rPr>
          <w:rFonts w:ascii="Cambria" w:hAnsi="Cambria" w:cs="Arial"/>
          <w:b w:val="0"/>
          <w:sz w:val="24"/>
          <w:lang w:val="ro-RO"/>
        </w:rPr>
        <w:t xml:space="preserve">Principalele obiective din planul PUG comuna </w:t>
      </w:r>
      <w:r w:rsidR="000E6398" w:rsidRPr="00C65DC2">
        <w:rPr>
          <w:rFonts w:ascii="Cambria" w:hAnsi="Cambria" w:cs="Arial"/>
          <w:b w:val="0"/>
          <w:sz w:val="24"/>
          <w:lang w:val="ro-RO"/>
        </w:rPr>
        <w:t>Nalbant</w:t>
      </w:r>
      <w:r w:rsidRPr="00C65DC2">
        <w:rPr>
          <w:rFonts w:ascii="Cambria" w:hAnsi="Cambria" w:cs="Arial"/>
          <w:b w:val="0"/>
          <w:sz w:val="24"/>
          <w:lang w:val="ro-RO"/>
        </w:rPr>
        <w:t xml:space="preserve"> asupra cărora s-a efectuat în Raportul de Mediu o analiză detaliată sunt:</w:t>
      </w:r>
    </w:p>
    <w:p w:rsidR="002B6AA9" w:rsidRPr="00C65DC2" w:rsidRDefault="002B6AA9" w:rsidP="00A81053">
      <w:pPr>
        <w:pStyle w:val="BodyTextIndent"/>
        <w:spacing w:line="360" w:lineRule="auto"/>
        <w:ind w:firstLine="720"/>
        <w:jc w:val="both"/>
        <w:rPr>
          <w:rFonts w:ascii="Cambria" w:hAnsi="Cambria" w:cs="Arial"/>
          <w:b w:val="0"/>
          <w:sz w:val="24"/>
          <w:lang w:val="ro-RO"/>
        </w:rPr>
      </w:pPr>
    </w:p>
    <w:p w:rsidR="00992633" w:rsidRDefault="00992633" w:rsidP="0068463A">
      <w:pPr>
        <w:pStyle w:val="Caption"/>
        <w:ind w:firstLine="709"/>
        <w:rPr>
          <w:rFonts w:ascii="Cambria" w:hAnsi="Cambria"/>
          <w:b w:val="0"/>
          <w:noProof w:val="0"/>
          <w:sz w:val="24"/>
        </w:rPr>
      </w:pPr>
    </w:p>
    <w:p w:rsidR="00992633" w:rsidRDefault="00992633" w:rsidP="0068463A">
      <w:pPr>
        <w:pStyle w:val="Caption"/>
        <w:ind w:firstLine="709"/>
        <w:rPr>
          <w:rFonts w:ascii="Cambria" w:hAnsi="Cambria"/>
          <w:b w:val="0"/>
          <w:noProof w:val="0"/>
          <w:sz w:val="24"/>
        </w:rPr>
      </w:pPr>
    </w:p>
    <w:p w:rsidR="00B374FE" w:rsidRPr="00C65DC2" w:rsidRDefault="00B374FE" w:rsidP="0068463A">
      <w:pPr>
        <w:pStyle w:val="Caption"/>
        <w:ind w:firstLine="709"/>
        <w:rPr>
          <w:rFonts w:ascii="Cambria" w:hAnsi="Cambria"/>
          <w:b w:val="0"/>
          <w:noProof w:val="0"/>
          <w:sz w:val="24"/>
        </w:rPr>
      </w:pPr>
      <w:r w:rsidRPr="00C65DC2">
        <w:rPr>
          <w:rFonts w:ascii="Cambria" w:hAnsi="Cambria"/>
          <w:b w:val="0"/>
          <w:noProof w:val="0"/>
          <w:sz w:val="24"/>
        </w:rPr>
        <w:t xml:space="preserve">Tabelul nr. </w:t>
      </w:r>
      <w:r w:rsidR="00D31DBD" w:rsidRPr="00C65DC2">
        <w:rPr>
          <w:rFonts w:ascii="Cambria" w:hAnsi="Cambria"/>
          <w:b w:val="0"/>
          <w:noProof w:val="0"/>
          <w:sz w:val="24"/>
        </w:rPr>
        <w:t>4</w:t>
      </w:r>
      <w:r w:rsidR="00812F09">
        <w:rPr>
          <w:rFonts w:ascii="Cambria" w:hAnsi="Cambria"/>
          <w:b w:val="0"/>
          <w:noProof w:val="0"/>
          <w:sz w:val="24"/>
        </w:rPr>
        <w:t>1</w:t>
      </w:r>
      <w:r w:rsidRPr="00C65DC2">
        <w:rPr>
          <w:rFonts w:ascii="Cambria" w:hAnsi="Cambria"/>
          <w:b w:val="0"/>
          <w:noProof w:val="0"/>
          <w:sz w:val="24"/>
        </w:rPr>
        <w:t xml:space="preserve"> Evaluarea obiectivelor din PUG relative la obiectivele de mediu</w:t>
      </w:r>
    </w:p>
    <w:p w:rsidR="000E6398" w:rsidRPr="00C65DC2" w:rsidRDefault="000E6398" w:rsidP="009D3C7D">
      <w:pPr>
        <w:pStyle w:val="ListParagraph"/>
        <w:numPr>
          <w:ilvl w:val="0"/>
          <w:numId w:val="37"/>
        </w:numPr>
        <w:tabs>
          <w:tab w:val="num" w:pos="0"/>
        </w:tabs>
        <w:spacing w:line="360" w:lineRule="auto"/>
        <w:ind w:left="0" w:firstLine="284"/>
        <w:jc w:val="both"/>
        <w:rPr>
          <w:rFonts w:ascii="Cambria" w:hAnsi="Cambria"/>
          <w:b/>
        </w:rPr>
      </w:pPr>
      <w:r w:rsidRPr="00C65DC2">
        <w:rPr>
          <w:rFonts w:ascii="Cambria" w:hAnsi="Cambria"/>
          <w:b/>
        </w:rPr>
        <w:t>OBIECTIVUL 1 - Introducere în intravilan a suprafeței de aproximativ 8</w:t>
      </w:r>
      <w:r w:rsidR="00D02E9D">
        <w:rPr>
          <w:rFonts w:ascii="Cambria" w:hAnsi="Cambria"/>
          <w:b/>
        </w:rPr>
        <w:t>2</w:t>
      </w:r>
      <w:r w:rsidRPr="00C65DC2">
        <w:rPr>
          <w:rFonts w:ascii="Cambria" w:hAnsi="Cambria"/>
          <w:b/>
        </w:rPr>
        <w:t xml:space="preserve"> ha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26"/>
        <w:gridCol w:w="709"/>
        <w:gridCol w:w="2873"/>
        <w:gridCol w:w="1080"/>
        <w:gridCol w:w="3780"/>
      </w:tblGrid>
      <w:tr w:rsidR="000D2D97" w:rsidRPr="00C65DC2" w:rsidTr="0005623D">
        <w:trPr>
          <w:tblHeader/>
          <w:jc w:val="center"/>
        </w:trPr>
        <w:tc>
          <w:tcPr>
            <w:tcW w:w="1926"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Factor de mediu</w:t>
            </w:r>
          </w:p>
        </w:tc>
        <w:tc>
          <w:tcPr>
            <w:tcW w:w="3582" w:type="dxa"/>
            <w:gridSpan w:val="2"/>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Obiective de mediu relevante</w:t>
            </w:r>
          </w:p>
        </w:tc>
        <w:tc>
          <w:tcPr>
            <w:tcW w:w="1080"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Nivel impact</w:t>
            </w:r>
          </w:p>
        </w:tc>
        <w:tc>
          <w:tcPr>
            <w:tcW w:w="3780"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Justificarea încadrării</w:t>
            </w:r>
          </w:p>
        </w:tc>
      </w:tr>
      <w:tr w:rsidR="000D2D97" w:rsidRPr="00C65DC2" w:rsidTr="0005623D">
        <w:trPr>
          <w:trHeight w:val="274"/>
          <w:jc w:val="center"/>
        </w:trPr>
        <w:tc>
          <w:tcPr>
            <w:tcW w:w="1926"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Aer</w:t>
            </w:r>
          </w:p>
        </w:tc>
        <w:tc>
          <w:tcPr>
            <w:tcW w:w="709" w:type="dxa"/>
            <w:vMerge w:val="restart"/>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OR1</w:t>
            </w:r>
          </w:p>
        </w:tc>
        <w:tc>
          <w:tcPr>
            <w:tcW w:w="2873" w:type="dxa"/>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îmbunătăţirea calităţii aerului</w:t>
            </w:r>
          </w:p>
        </w:tc>
        <w:tc>
          <w:tcPr>
            <w:tcW w:w="1080"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0</w:t>
            </w:r>
          </w:p>
        </w:tc>
        <w:tc>
          <w:tcPr>
            <w:tcW w:w="3780" w:type="dxa"/>
            <w:vMerge w:val="restart"/>
            <w:shd w:val="clear" w:color="auto" w:fill="FFFFFF"/>
            <w:vAlign w:val="center"/>
          </w:tcPr>
          <w:p w:rsidR="000D2D97" w:rsidRPr="00C65DC2" w:rsidRDefault="000D2D97" w:rsidP="000D2D97">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trHeight w:val="244"/>
          <w:jc w:val="center"/>
        </w:trPr>
        <w:tc>
          <w:tcPr>
            <w:tcW w:w="1926" w:type="dxa"/>
            <w:vMerge/>
            <w:shd w:val="clear" w:color="auto" w:fill="FFFFFF"/>
            <w:vAlign w:val="center"/>
          </w:tcPr>
          <w:p w:rsidR="000D2D97" w:rsidRPr="00C65DC2" w:rsidRDefault="000D2D97" w:rsidP="000D2D97">
            <w:pPr>
              <w:jc w:val="center"/>
              <w:rPr>
                <w:rFonts w:ascii="Cambria" w:hAnsi="Cambria" w:cs="Arial"/>
              </w:rPr>
            </w:pPr>
          </w:p>
        </w:tc>
        <w:tc>
          <w:tcPr>
            <w:tcW w:w="709" w:type="dxa"/>
            <w:vMerge/>
            <w:shd w:val="clear" w:color="auto" w:fill="FFFFFF"/>
            <w:vAlign w:val="center"/>
          </w:tcPr>
          <w:p w:rsidR="000D2D97" w:rsidRPr="00C65DC2" w:rsidRDefault="000D2D97" w:rsidP="000D2D97">
            <w:pPr>
              <w:jc w:val="center"/>
              <w:rPr>
                <w:rFonts w:ascii="Cambria" w:hAnsi="Cambria" w:cs="Arial"/>
                <w:b/>
                <w:sz w:val="20"/>
                <w:szCs w:val="20"/>
              </w:rPr>
            </w:pPr>
          </w:p>
        </w:tc>
        <w:tc>
          <w:tcPr>
            <w:tcW w:w="2873" w:type="dxa"/>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diminuarea emisiilor de GES</w:t>
            </w:r>
          </w:p>
        </w:tc>
        <w:tc>
          <w:tcPr>
            <w:tcW w:w="1080" w:type="dxa"/>
            <w:vMerge/>
            <w:shd w:val="clear" w:color="auto" w:fill="FFFFFF"/>
            <w:vAlign w:val="center"/>
          </w:tcPr>
          <w:p w:rsidR="000D2D97" w:rsidRPr="00C65DC2" w:rsidRDefault="000D2D97" w:rsidP="000D2D97">
            <w:pPr>
              <w:jc w:val="center"/>
              <w:rPr>
                <w:rFonts w:ascii="Cambria" w:hAnsi="Cambria" w:cs="Arial"/>
              </w:rPr>
            </w:pPr>
          </w:p>
        </w:tc>
        <w:tc>
          <w:tcPr>
            <w:tcW w:w="3780" w:type="dxa"/>
            <w:vMerge/>
            <w:shd w:val="clear" w:color="auto" w:fill="FFFFFF"/>
            <w:vAlign w:val="center"/>
          </w:tcPr>
          <w:p w:rsidR="000D2D97" w:rsidRPr="00C65DC2" w:rsidRDefault="000D2D97" w:rsidP="000D2D97">
            <w:pPr>
              <w:jc w:val="center"/>
              <w:rPr>
                <w:rFonts w:ascii="Cambria" w:hAnsi="Cambria" w:cs="Arial"/>
                <w:sz w:val="20"/>
                <w:szCs w:val="20"/>
              </w:rPr>
            </w:pPr>
          </w:p>
        </w:tc>
      </w:tr>
      <w:tr w:rsidR="000D2D97" w:rsidRPr="00C65DC2" w:rsidTr="0005623D">
        <w:trPr>
          <w:jc w:val="center"/>
        </w:trPr>
        <w:tc>
          <w:tcPr>
            <w:tcW w:w="1926"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Apă</w:t>
            </w:r>
          </w:p>
        </w:tc>
        <w:tc>
          <w:tcPr>
            <w:tcW w:w="3582" w:type="dxa"/>
            <w:gridSpan w:val="2"/>
            <w:shd w:val="clear" w:color="auto" w:fill="FFFFFF"/>
            <w:vAlign w:val="center"/>
          </w:tcPr>
          <w:p w:rsidR="000D2D97" w:rsidRPr="00C65DC2" w:rsidRDefault="000D2D97" w:rsidP="000D2D97">
            <w:pPr>
              <w:rPr>
                <w:rFonts w:ascii="Cambria" w:hAnsi="Cambria" w:cs="Arial"/>
              </w:rPr>
            </w:pPr>
            <w:r w:rsidRPr="00C65DC2">
              <w:rPr>
                <w:rFonts w:ascii="Cambria" w:hAnsi="Cambria" w:cs="Arial"/>
                <w:b/>
                <w:sz w:val="20"/>
                <w:szCs w:val="20"/>
              </w:rPr>
              <w:t>OR2 îmbunătăţirea calităţii apelor de suprafaţă şi subterane;</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0D2D97">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trHeight w:val="550"/>
          <w:jc w:val="center"/>
        </w:trPr>
        <w:tc>
          <w:tcPr>
            <w:tcW w:w="1926"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Sol</w:t>
            </w:r>
          </w:p>
        </w:tc>
        <w:tc>
          <w:tcPr>
            <w:tcW w:w="3582" w:type="dxa"/>
            <w:gridSpan w:val="2"/>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OR3 îmbunătăţirea calităţii solului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-1</w:t>
            </w:r>
          </w:p>
        </w:tc>
        <w:tc>
          <w:tcPr>
            <w:tcW w:w="3780" w:type="dxa"/>
            <w:shd w:val="clear" w:color="auto" w:fill="FFFFFF"/>
          </w:tcPr>
          <w:p w:rsidR="000D2D97" w:rsidRPr="00C65DC2" w:rsidRDefault="000D2D97" w:rsidP="000D2D97">
            <w:pPr>
              <w:rPr>
                <w:rFonts w:ascii="Cambria" w:hAnsi="Cambria" w:cs="Arial"/>
                <w:sz w:val="20"/>
                <w:szCs w:val="20"/>
              </w:rPr>
            </w:pPr>
            <w:r w:rsidRPr="00C65DC2">
              <w:rPr>
                <w:rFonts w:ascii="Cambria" w:hAnsi="Cambria" w:cs="Arial"/>
                <w:sz w:val="20"/>
                <w:szCs w:val="20"/>
              </w:rPr>
              <w:t>Impact negativ datorat:</w:t>
            </w:r>
          </w:p>
          <w:p w:rsidR="000D2D97" w:rsidRPr="00C65DC2" w:rsidRDefault="000D2D97" w:rsidP="000D2D97">
            <w:pPr>
              <w:numPr>
                <w:ilvl w:val="0"/>
                <w:numId w:val="10"/>
              </w:numPr>
              <w:tabs>
                <w:tab w:val="clear" w:pos="720"/>
              </w:tabs>
              <w:ind w:left="282" w:hanging="193"/>
              <w:rPr>
                <w:rFonts w:ascii="Cambria" w:hAnsi="Cambria" w:cs="Arial"/>
                <w:sz w:val="20"/>
                <w:szCs w:val="20"/>
              </w:rPr>
            </w:pPr>
            <w:r w:rsidRPr="00C65DC2">
              <w:rPr>
                <w:rFonts w:ascii="Cambria" w:hAnsi="Cambria" w:cs="Arial"/>
                <w:sz w:val="20"/>
                <w:szCs w:val="20"/>
              </w:rPr>
              <w:t>schimbării tipului de folosinţă al terenului</w:t>
            </w:r>
          </w:p>
          <w:p w:rsidR="000D2D97" w:rsidRPr="00C65DC2" w:rsidRDefault="000D2D97" w:rsidP="000D2D97">
            <w:pPr>
              <w:numPr>
                <w:ilvl w:val="0"/>
                <w:numId w:val="10"/>
              </w:numPr>
              <w:tabs>
                <w:tab w:val="clear" w:pos="720"/>
              </w:tabs>
              <w:ind w:left="282" w:hanging="193"/>
              <w:rPr>
                <w:rFonts w:ascii="Cambria" w:hAnsi="Cambria" w:cs="Arial"/>
                <w:sz w:val="20"/>
                <w:szCs w:val="20"/>
              </w:rPr>
            </w:pPr>
            <w:r w:rsidRPr="00C65DC2">
              <w:rPr>
                <w:rFonts w:ascii="Cambria" w:hAnsi="Cambria" w:cs="Arial"/>
                <w:sz w:val="20"/>
                <w:szCs w:val="20"/>
              </w:rPr>
              <w:t>dezvoltării economice pe viitor a comunei;</w:t>
            </w:r>
          </w:p>
        </w:tc>
      </w:tr>
      <w:tr w:rsidR="000D2D97" w:rsidRPr="00C65DC2" w:rsidTr="0005623D">
        <w:trPr>
          <w:jc w:val="center"/>
        </w:trPr>
        <w:tc>
          <w:tcPr>
            <w:tcW w:w="1926"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Sănătatea populaţiei</w:t>
            </w:r>
          </w:p>
        </w:tc>
        <w:tc>
          <w:tcPr>
            <w:tcW w:w="3582" w:type="dxa"/>
            <w:gridSpan w:val="2"/>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OR4 îmbunătăţirea calităţii vieţii, creşterea confortului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+2</w:t>
            </w:r>
          </w:p>
        </w:tc>
        <w:tc>
          <w:tcPr>
            <w:tcW w:w="3780" w:type="dxa"/>
            <w:shd w:val="clear" w:color="auto" w:fill="FFFFFF"/>
            <w:vAlign w:val="center"/>
          </w:tcPr>
          <w:p w:rsidR="000D2D97" w:rsidRPr="00C65DC2" w:rsidRDefault="000D2D97" w:rsidP="000D2D97">
            <w:pPr>
              <w:jc w:val="both"/>
              <w:rPr>
                <w:rFonts w:ascii="Cambria" w:hAnsi="Cambria" w:cs="Arial"/>
                <w:sz w:val="20"/>
                <w:szCs w:val="20"/>
              </w:rPr>
            </w:pPr>
            <w:r w:rsidRPr="00C65DC2">
              <w:rPr>
                <w:rFonts w:ascii="Cambria" w:hAnsi="Cambria" w:cs="Arial"/>
                <w:sz w:val="20"/>
                <w:szCs w:val="20"/>
              </w:rPr>
              <w:t>Impact pozitiv datorat creşterii gradului de confort al cetăţenilor comunei;</w:t>
            </w:r>
          </w:p>
          <w:p w:rsidR="000D2D97" w:rsidRPr="00C65DC2" w:rsidRDefault="000D2D97" w:rsidP="000D2D97">
            <w:pPr>
              <w:jc w:val="both"/>
              <w:rPr>
                <w:rFonts w:ascii="Cambria" w:hAnsi="Cambria" w:cs="Arial"/>
                <w:sz w:val="20"/>
                <w:szCs w:val="20"/>
              </w:rPr>
            </w:pPr>
            <w:r w:rsidRPr="00C65DC2">
              <w:rPr>
                <w:rFonts w:ascii="Cambria" w:hAnsi="Cambria" w:cs="Arial"/>
                <w:sz w:val="20"/>
                <w:szCs w:val="20"/>
              </w:rPr>
              <w:t>Mărirea vetrelor de casă;</w:t>
            </w:r>
          </w:p>
          <w:p w:rsidR="000D2D97" w:rsidRPr="00C65DC2" w:rsidRDefault="000D2D97" w:rsidP="000D2D97">
            <w:pPr>
              <w:jc w:val="both"/>
              <w:rPr>
                <w:rFonts w:ascii="Cambria" w:hAnsi="Cambria" w:cs="Arial"/>
                <w:sz w:val="20"/>
                <w:szCs w:val="20"/>
              </w:rPr>
            </w:pPr>
            <w:r w:rsidRPr="00C65DC2">
              <w:rPr>
                <w:rFonts w:ascii="Cambria" w:hAnsi="Cambria" w:cs="Arial"/>
                <w:sz w:val="20"/>
                <w:szCs w:val="20"/>
              </w:rPr>
              <w:t xml:space="preserve">Noile lotizări se vor realiza în conformitate cu legislaţia în vigoare; </w:t>
            </w:r>
          </w:p>
        </w:tc>
      </w:tr>
      <w:tr w:rsidR="000D2D97" w:rsidRPr="00C65DC2" w:rsidTr="0005623D">
        <w:trPr>
          <w:trHeight w:val="1145"/>
          <w:jc w:val="center"/>
        </w:trPr>
        <w:tc>
          <w:tcPr>
            <w:tcW w:w="1926"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Riscuri naturale</w:t>
            </w:r>
          </w:p>
        </w:tc>
        <w:tc>
          <w:tcPr>
            <w:tcW w:w="3582" w:type="dxa"/>
            <w:gridSpan w:val="2"/>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OR5 protecţia populaţiei prin diminuarea/eliminarea efectelor alunecărilor de teren/inundaţii.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0D2D97">
            <w:pPr>
              <w:ind w:left="282"/>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trHeight w:val="135"/>
          <w:jc w:val="center"/>
        </w:trPr>
        <w:tc>
          <w:tcPr>
            <w:tcW w:w="1926"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Mediul social şi economic</w:t>
            </w:r>
          </w:p>
        </w:tc>
        <w:tc>
          <w:tcPr>
            <w:tcW w:w="709" w:type="dxa"/>
            <w:vMerge w:val="restart"/>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OR6</w:t>
            </w:r>
          </w:p>
        </w:tc>
        <w:tc>
          <w:tcPr>
            <w:tcW w:w="2873" w:type="dxa"/>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dezvoltarea sistemului de infrastructură rutieră şi utilităţi</w:t>
            </w:r>
          </w:p>
        </w:tc>
        <w:tc>
          <w:tcPr>
            <w:tcW w:w="1080"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+2</w:t>
            </w:r>
          </w:p>
        </w:tc>
        <w:tc>
          <w:tcPr>
            <w:tcW w:w="3780" w:type="dxa"/>
            <w:vMerge w:val="restart"/>
            <w:shd w:val="clear" w:color="auto" w:fill="FFFFFF"/>
          </w:tcPr>
          <w:p w:rsidR="000D2D97" w:rsidRPr="00C65DC2" w:rsidRDefault="000D2D97" w:rsidP="000D2D97">
            <w:pPr>
              <w:rPr>
                <w:rFonts w:ascii="Cambria" w:hAnsi="Cambria" w:cs="Arial"/>
                <w:sz w:val="20"/>
                <w:szCs w:val="20"/>
              </w:rPr>
            </w:pPr>
            <w:r w:rsidRPr="00C65DC2">
              <w:rPr>
                <w:rFonts w:ascii="Cambria" w:hAnsi="Cambria" w:cs="Arial"/>
                <w:sz w:val="20"/>
                <w:szCs w:val="20"/>
              </w:rPr>
              <w:t>Impact pozitiv major datorat:</w:t>
            </w:r>
          </w:p>
          <w:p w:rsidR="000D2D97" w:rsidRPr="00C65DC2" w:rsidRDefault="000D2D97" w:rsidP="000D2D97">
            <w:pPr>
              <w:numPr>
                <w:ilvl w:val="0"/>
                <w:numId w:val="11"/>
              </w:numPr>
              <w:tabs>
                <w:tab w:val="clear" w:pos="720"/>
              </w:tabs>
              <w:ind w:left="282" w:hanging="282"/>
              <w:rPr>
                <w:rFonts w:ascii="Cambria" w:hAnsi="Cambria" w:cs="Arial"/>
                <w:sz w:val="20"/>
                <w:szCs w:val="20"/>
              </w:rPr>
            </w:pPr>
            <w:r w:rsidRPr="00C65DC2">
              <w:rPr>
                <w:rFonts w:ascii="Cambria" w:hAnsi="Cambria" w:cs="Arial"/>
                <w:sz w:val="20"/>
                <w:szCs w:val="20"/>
              </w:rPr>
              <w:t>Extinderii intravilanului comunei şi posibilităţi de dezvoltare economică şi socială</w:t>
            </w:r>
          </w:p>
          <w:p w:rsidR="000D2D97" w:rsidRPr="00C65DC2" w:rsidRDefault="000D2D97" w:rsidP="000D2D97">
            <w:pPr>
              <w:numPr>
                <w:ilvl w:val="0"/>
                <w:numId w:val="11"/>
              </w:numPr>
              <w:tabs>
                <w:tab w:val="clear" w:pos="720"/>
              </w:tabs>
              <w:ind w:left="282" w:hanging="282"/>
              <w:rPr>
                <w:rFonts w:ascii="Cambria" w:hAnsi="Cambria" w:cs="Arial"/>
                <w:sz w:val="20"/>
                <w:szCs w:val="20"/>
              </w:rPr>
            </w:pPr>
            <w:r w:rsidRPr="00C65DC2">
              <w:rPr>
                <w:rFonts w:ascii="Cambria" w:hAnsi="Cambria" w:cs="Arial"/>
                <w:sz w:val="20"/>
                <w:szCs w:val="20"/>
              </w:rPr>
              <w:t>Modernizarea zonei şi îmbunătățirea condiţiilor de viaţă a locuitorilor;</w:t>
            </w:r>
          </w:p>
        </w:tc>
      </w:tr>
      <w:tr w:rsidR="000D2D97" w:rsidRPr="00C65DC2" w:rsidTr="0005623D">
        <w:trPr>
          <w:trHeight w:val="385"/>
          <w:jc w:val="center"/>
        </w:trPr>
        <w:tc>
          <w:tcPr>
            <w:tcW w:w="1926" w:type="dxa"/>
            <w:vMerge/>
            <w:shd w:val="clear" w:color="auto" w:fill="FFFFFF"/>
            <w:vAlign w:val="center"/>
          </w:tcPr>
          <w:p w:rsidR="000D2D97" w:rsidRPr="00C65DC2" w:rsidRDefault="000D2D97" w:rsidP="000D2D97">
            <w:pPr>
              <w:jc w:val="center"/>
              <w:rPr>
                <w:rFonts w:ascii="Cambria" w:hAnsi="Cambria" w:cs="Arial"/>
              </w:rPr>
            </w:pPr>
          </w:p>
        </w:tc>
        <w:tc>
          <w:tcPr>
            <w:tcW w:w="709" w:type="dxa"/>
            <w:vMerge/>
            <w:shd w:val="clear" w:color="auto" w:fill="FFFFFF"/>
            <w:vAlign w:val="center"/>
          </w:tcPr>
          <w:p w:rsidR="000D2D97" w:rsidRPr="00C65DC2" w:rsidRDefault="000D2D97" w:rsidP="000D2D97">
            <w:pPr>
              <w:jc w:val="center"/>
              <w:rPr>
                <w:rFonts w:ascii="Cambria" w:hAnsi="Cambria" w:cs="Arial"/>
                <w:b/>
                <w:sz w:val="20"/>
                <w:szCs w:val="20"/>
              </w:rPr>
            </w:pPr>
          </w:p>
        </w:tc>
        <w:tc>
          <w:tcPr>
            <w:tcW w:w="2873" w:type="dxa"/>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Conservarea resurselor</w:t>
            </w:r>
          </w:p>
        </w:tc>
        <w:tc>
          <w:tcPr>
            <w:tcW w:w="1080" w:type="dxa"/>
            <w:vMerge/>
            <w:shd w:val="clear" w:color="auto" w:fill="FFFFFF"/>
            <w:vAlign w:val="center"/>
          </w:tcPr>
          <w:p w:rsidR="000D2D97" w:rsidRPr="00C65DC2" w:rsidRDefault="000D2D97" w:rsidP="000D2D97">
            <w:pPr>
              <w:jc w:val="center"/>
              <w:rPr>
                <w:rFonts w:ascii="Cambria" w:hAnsi="Cambria" w:cs="Arial"/>
              </w:rPr>
            </w:pPr>
          </w:p>
        </w:tc>
        <w:tc>
          <w:tcPr>
            <w:tcW w:w="3780" w:type="dxa"/>
            <w:vMerge/>
            <w:shd w:val="clear" w:color="auto" w:fill="FFFFFF"/>
          </w:tcPr>
          <w:p w:rsidR="000D2D97" w:rsidRPr="00C65DC2" w:rsidRDefault="000D2D97" w:rsidP="000D2D97">
            <w:pPr>
              <w:rPr>
                <w:rFonts w:ascii="Cambria" w:hAnsi="Cambria" w:cs="Arial"/>
                <w:sz w:val="20"/>
                <w:szCs w:val="20"/>
              </w:rPr>
            </w:pPr>
          </w:p>
        </w:tc>
      </w:tr>
      <w:tr w:rsidR="000D2D97" w:rsidRPr="00C65DC2" w:rsidTr="0005623D">
        <w:trPr>
          <w:trHeight w:val="385"/>
          <w:jc w:val="center"/>
        </w:trPr>
        <w:tc>
          <w:tcPr>
            <w:tcW w:w="1926"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Biodiversitate</w:t>
            </w:r>
          </w:p>
        </w:tc>
        <w:tc>
          <w:tcPr>
            <w:tcW w:w="709" w:type="dxa"/>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OR7</w:t>
            </w:r>
          </w:p>
        </w:tc>
        <w:tc>
          <w:tcPr>
            <w:tcW w:w="2873" w:type="dxa"/>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Asigurarea protecţiei peisajului natural, a biodiversităţii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+1</w:t>
            </w:r>
          </w:p>
        </w:tc>
        <w:tc>
          <w:tcPr>
            <w:tcW w:w="37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sz w:val="20"/>
                <w:szCs w:val="20"/>
              </w:rPr>
              <w:t xml:space="preserve">Impact pozitiv datorat menţinerii stării de conservare a ariilor naturale protejate </w:t>
            </w:r>
          </w:p>
        </w:tc>
      </w:tr>
      <w:tr w:rsidR="000D2D97" w:rsidRPr="00C65DC2" w:rsidTr="0005623D">
        <w:trPr>
          <w:trHeight w:val="385"/>
          <w:jc w:val="center"/>
        </w:trPr>
        <w:tc>
          <w:tcPr>
            <w:tcW w:w="1926"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Patrimoniul cultural</w:t>
            </w:r>
          </w:p>
        </w:tc>
        <w:tc>
          <w:tcPr>
            <w:tcW w:w="709" w:type="dxa"/>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OR8</w:t>
            </w:r>
          </w:p>
        </w:tc>
        <w:tc>
          <w:tcPr>
            <w:tcW w:w="2873" w:type="dxa"/>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Asigurarea protecţiei monumentelor istorice</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0D2D97">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jc w:val="center"/>
        </w:trPr>
        <w:tc>
          <w:tcPr>
            <w:tcW w:w="5508" w:type="dxa"/>
            <w:gridSpan w:val="3"/>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TOTAL</w:t>
            </w:r>
          </w:p>
        </w:tc>
        <w:tc>
          <w:tcPr>
            <w:tcW w:w="1080"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4</w:t>
            </w:r>
          </w:p>
        </w:tc>
        <w:tc>
          <w:tcPr>
            <w:tcW w:w="3780" w:type="dxa"/>
            <w:shd w:val="clear" w:color="auto" w:fill="FFFFFF"/>
          </w:tcPr>
          <w:p w:rsidR="000D2D97" w:rsidRPr="00C65DC2" w:rsidRDefault="000D2D97" w:rsidP="000D2D97">
            <w:pPr>
              <w:rPr>
                <w:rFonts w:ascii="Cambria" w:hAnsi="Cambria" w:cs="Arial"/>
                <w:b/>
                <w:sz w:val="20"/>
                <w:szCs w:val="20"/>
              </w:rPr>
            </w:pPr>
          </w:p>
        </w:tc>
      </w:tr>
    </w:tbl>
    <w:p w:rsidR="000D2D97" w:rsidRDefault="000D2D97" w:rsidP="000D2D97">
      <w:pPr>
        <w:rPr>
          <w:rFonts w:ascii="Cambria" w:hAnsi="Cambria"/>
        </w:rPr>
      </w:pPr>
    </w:p>
    <w:p w:rsidR="00D02E9D" w:rsidRPr="00C65DC2" w:rsidRDefault="00D02E9D" w:rsidP="000D2D97">
      <w:pPr>
        <w:rPr>
          <w:rFonts w:ascii="Cambria" w:hAnsi="Cambria"/>
        </w:rPr>
      </w:pPr>
    </w:p>
    <w:p w:rsidR="000E6398" w:rsidRPr="00C65DC2" w:rsidRDefault="000E6398"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OBIECTIVUL  2 - Reabilitarea şi extinderea sistemului de alimentare cu apa</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26"/>
        <w:gridCol w:w="567"/>
        <w:gridCol w:w="3119"/>
        <w:gridCol w:w="1134"/>
        <w:gridCol w:w="3622"/>
      </w:tblGrid>
      <w:tr w:rsidR="000E6398" w:rsidRPr="00C65DC2" w:rsidTr="0005623D">
        <w:trPr>
          <w:tblHeader/>
          <w:jc w:val="center"/>
        </w:trPr>
        <w:tc>
          <w:tcPr>
            <w:tcW w:w="1926" w:type="dxa"/>
            <w:shd w:val="clear" w:color="auto" w:fill="FFFFFF"/>
            <w:vAlign w:val="center"/>
          </w:tcPr>
          <w:p w:rsidR="000E6398" w:rsidRPr="00C65DC2" w:rsidRDefault="000E6398" w:rsidP="000B70BA">
            <w:pPr>
              <w:jc w:val="center"/>
              <w:rPr>
                <w:rFonts w:ascii="Cambria" w:hAnsi="Cambria" w:cs="Arial"/>
                <w:b/>
              </w:rPr>
            </w:pPr>
            <w:r w:rsidRPr="00C65DC2">
              <w:rPr>
                <w:rFonts w:ascii="Cambria" w:hAnsi="Cambria" w:cs="Arial"/>
                <w:b/>
              </w:rPr>
              <w:t>Factor de mediu</w:t>
            </w:r>
          </w:p>
        </w:tc>
        <w:tc>
          <w:tcPr>
            <w:tcW w:w="3686" w:type="dxa"/>
            <w:gridSpan w:val="2"/>
            <w:shd w:val="clear" w:color="auto" w:fill="FFFFFF"/>
            <w:vAlign w:val="center"/>
          </w:tcPr>
          <w:p w:rsidR="000E6398" w:rsidRPr="00C65DC2" w:rsidRDefault="000E6398" w:rsidP="000B70BA">
            <w:pPr>
              <w:jc w:val="center"/>
              <w:rPr>
                <w:rFonts w:ascii="Cambria" w:hAnsi="Cambria" w:cs="Arial"/>
                <w:b/>
              </w:rPr>
            </w:pPr>
            <w:r w:rsidRPr="00C65DC2">
              <w:rPr>
                <w:rFonts w:ascii="Cambria" w:hAnsi="Cambria" w:cs="Arial"/>
                <w:b/>
              </w:rPr>
              <w:t>Obiective de mediu relevante</w:t>
            </w:r>
          </w:p>
        </w:tc>
        <w:tc>
          <w:tcPr>
            <w:tcW w:w="1134" w:type="dxa"/>
            <w:shd w:val="clear" w:color="auto" w:fill="FFFFFF"/>
            <w:vAlign w:val="center"/>
          </w:tcPr>
          <w:p w:rsidR="000E6398" w:rsidRPr="00C65DC2" w:rsidRDefault="000E6398" w:rsidP="000B70BA">
            <w:pPr>
              <w:jc w:val="center"/>
              <w:rPr>
                <w:rFonts w:ascii="Cambria" w:hAnsi="Cambria" w:cs="Arial"/>
                <w:b/>
              </w:rPr>
            </w:pPr>
            <w:r w:rsidRPr="00C65DC2">
              <w:rPr>
                <w:rFonts w:ascii="Cambria" w:hAnsi="Cambria" w:cs="Arial"/>
                <w:b/>
              </w:rPr>
              <w:t>Nivel impact</w:t>
            </w:r>
          </w:p>
        </w:tc>
        <w:tc>
          <w:tcPr>
            <w:tcW w:w="3622" w:type="dxa"/>
            <w:shd w:val="clear" w:color="auto" w:fill="FFFFFF"/>
            <w:vAlign w:val="center"/>
          </w:tcPr>
          <w:p w:rsidR="000E6398" w:rsidRPr="00C65DC2" w:rsidRDefault="000E6398" w:rsidP="000B70BA">
            <w:pPr>
              <w:jc w:val="center"/>
              <w:rPr>
                <w:rFonts w:ascii="Cambria" w:hAnsi="Cambria" w:cs="Arial"/>
                <w:b/>
              </w:rPr>
            </w:pPr>
            <w:r w:rsidRPr="00C65DC2">
              <w:rPr>
                <w:rFonts w:ascii="Cambria" w:hAnsi="Cambria" w:cs="Arial"/>
                <w:b/>
              </w:rPr>
              <w:t>Justificarea încadrării</w:t>
            </w:r>
          </w:p>
        </w:tc>
      </w:tr>
      <w:tr w:rsidR="000E6398" w:rsidRPr="00C65DC2" w:rsidTr="0005623D">
        <w:trPr>
          <w:trHeight w:val="274"/>
          <w:jc w:val="center"/>
        </w:trPr>
        <w:tc>
          <w:tcPr>
            <w:tcW w:w="1926" w:type="dxa"/>
            <w:vMerge w:val="restart"/>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Aer</w:t>
            </w:r>
          </w:p>
        </w:tc>
        <w:tc>
          <w:tcPr>
            <w:tcW w:w="567" w:type="dxa"/>
            <w:vMerge w:val="restart"/>
            <w:shd w:val="clear" w:color="auto" w:fill="FFFFFF"/>
            <w:vAlign w:val="center"/>
          </w:tcPr>
          <w:p w:rsidR="000E6398" w:rsidRPr="00C65DC2" w:rsidRDefault="000E6398" w:rsidP="000B70BA">
            <w:pPr>
              <w:ind w:left="-108"/>
              <w:jc w:val="center"/>
              <w:rPr>
                <w:rFonts w:ascii="Cambria" w:hAnsi="Cambria" w:cs="Arial"/>
                <w:b/>
                <w:sz w:val="20"/>
                <w:szCs w:val="20"/>
              </w:rPr>
            </w:pPr>
            <w:r w:rsidRPr="00C65DC2">
              <w:rPr>
                <w:rFonts w:ascii="Cambria" w:hAnsi="Cambria" w:cs="Arial"/>
                <w:b/>
                <w:sz w:val="20"/>
                <w:szCs w:val="20"/>
              </w:rPr>
              <w:t>OR1</w:t>
            </w:r>
          </w:p>
        </w:tc>
        <w:tc>
          <w:tcPr>
            <w:tcW w:w="3119" w:type="dxa"/>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îmbunătăţirea calităţii aerului</w:t>
            </w:r>
          </w:p>
        </w:tc>
        <w:tc>
          <w:tcPr>
            <w:tcW w:w="1134" w:type="dxa"/>
            <w:vMerge w:val="restart"/>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+1</w:t>
            </w:r>
          </w:p>
        </w:tc>
        <w:tc>
          <w:tcPr>
            <w:tcW w:w="3622" w:type="dxa"/>
            <w:vMerge w:val="restart"/>
            <w:shd w:val="clear" w:color="auto" w:fill="FFFFFF"/>
            <w:vAlign w:val="center"/>
          </w:tcPr>
          <w:p w:rsidR="000E6398" w:rsidRPr="00C65DC2" w:rsidRDefault="000E6398" w:rsidP="000B70BA">
            <w:pPr>
              <w:numPr>
                <w:ilvl w:val="0"/>
                <w:numId w:val="10"/>
              </w:numPr>
              <w:tabs>
                <w:tab w:val="clear" w:pos="720"/>
              </w:tabs>
              <w:ind w:left="282"/>
              <w:jc w:val="both"/>
              <w:rPr>
                <w:rFonts w:ascii="Cambria" w:hAnsi="Cambria" w:cs="Arial"/>
                <w:sz w:val="20"/>
                <w:szCs w:val="20"/>
              </w:rPr>
            </w:pPr>
            <w:r w:rsidRPr="00C65DC2">
              <w:rPr>
                <w:rFonts w:ascii="Cambria" w:hAnsi="Cambria" w:cs="Arial"/>
                <w:sz w:val="20"/>
                <w:szCs w:val="20"/>
              </w:rPr>
              <w:t>impact pozitiv, datorat implementării Masterplanului pe apă la nivelul judeţului Tulcea.</w:t>
            </w:r>
          </w:p>
          <w:p w:rsidR="000E6398" w:rsidRPr="00C65DC2" w:rsidRDefault="000E6398" w:rsidP="000B70BA">
            <w:pPr>
              <w:numPr>
                <w:ilvl w:val="0"/>
                <w:numId w:val="10"/>
              </w:numPr>
              <w:tabs>
                <w:tab w:val="clear" w:pos="720"/>
              </w:tabs>
              <w:ind w:left="282"/>
              <w:jc w:val="both"/>
              <w:rPr>
                <w:rFonts w:ascii="Cambria" w:hAnsi="Cambria" w:cs="Arial"/>
                <w:sz w:val="20"/>
                <w:szCs w:val="20"/>
              </w:rPr>
            </w:pPr>
            <w:r w:rsidRPr="00C65DC2">
              <w:rPr>
                <w:rFonts w:ascii="Cambria" w:hAnsi="Cambria" w:cs="Arial"/>
                <w:sz w:val="20"/>
                <w:szCs w:val="20"/>
              </w:rPr>
              <w:t>impact pozitiv datorită înlocuirii combustibilului convenţional cu gazele naturale, asociate diminuării cantităţilor de emisii poluante.</w:t>
            </w:r>
          </w:p>
        </w:tc>
      </w:tr>
      <w:tr w:rsidR="000E6398" w:rsidRPr="00C65DC2" w:rsidTr="0005623D">
        <w:trPr>
          <w:trHeight w:val="244"/>
          <w:jc w:val="center"/>
        </w:trPr>
        <w:tc>
          <w:tcPr>
            <w:tcW w:w="1926" w:type="dxa"/>
            <w:vMerge/>
            <w:shd w:val="clear" w:color="auto" w:fill="FFFFFF"/>
            <w:vAlign w:val="center"/>
          </w:tcPr>
          <w:p w:rsidR="000E6398" w:rsidRPr="00C65DC2" w:rsidRDefault="000E6398" w:rsidP="000B70BA">
            <w:pPr>
              <w:jc w:val="center"/>
              <w:rPr>
                <w:rFonts w:ascii="Cambria" w:hAnsi="Cambria" w:cs="Arial"/>
              </w:rPr>
            </w:pPr>
          </w:p>
        </w:tc>
        <w:tc>
          <w:tcPr>
            <w:tcW w:w="567" w:type="dxa"/>
            <w:vMerge/>
            <w:shd w:val="clear" w:color="auto" w:fill="FFFFFF"/>
            <w:vAlign w:val="center"/>
          </w:tcPr>
          <w:p w:rsidR="000E6398" w:rsidRPr="00C65DC2" w:rsidRDefault="000E6398" w:rsidP="000B70BA">
            <w:pPr>
              <w:jc w:val="center"/>
              <w:rPr>
                <w:rFonts w:ascii="Cambria" w:hAnsi="Cambria" w:cs="Arial"/>
                <w:b/>
                <w:sz w:val="20"/>
                <w:szCs w:val="20"/>
              </w:rPr>
            </w:pPr>
          </w:p>
        </w:tc>
        <w:tc>
          <w:tcPr>
            <w:tcW w:w="3119" w:type="dxa"/>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diminuarea emisiilor de GES</w:t>
            </w:r>
          </w:p>
        </w:tc>
        <w:tc>
          <w:tcPr>
            <w:tcW w:w="1134" w:type="dxa"/>
            <w:vMerge/>
            <w:shd w:val="clear" w:color="auto" w:fill="FFFFFF"/>
            <w:vAlign w:val="center"/>
          </w:tcPr>
          <w:p w:rsidR="000E6398" w:rsidRPr="00C65DC2" w:rsidRDefault="000E6398" w:rsidP="000B70BA">
            <w:pPr>
              <w:jc w:val="center"/>
              <w:rPr>
                <w:rFonts w:ascii="Cambria" w:hAnsi="Cambria" w:cs="Arial"/>
              </w:rPr>
            </w:pPr>
          </w:p>
        </w:tc>
        <w:tc>
          <w:tcPr>
            <w:tcW w:w="3622" w:type="dxa"/>
            <w:vMerge/>
            <w:shd w:val="clear" w:color="auto" w:fill="FFFFFF"/>
            <w:vAlign w:val="center"/>
          </w:tcPr>
          <w:p w:rsidR="000E6398" w:rsidRPr="00C65DC2" w:rsidRDefault="000E6398" w:rsidP="000B70BA">
            <w:pPr>
              <w:jc w:val="center"/>
              <w:rPr>
                <w:rFonts w:ascii="Cambria" w:hAnsi="Cambria" w:cs="Arial"/>
                <w:sz w:val="20"/>
                <w:szCs w:val="20"/>
              </w:rPr>
            </w:pPr>
          </w:p>
        </w:tc>
      </w:tr>
      <w:tr w:rsidR="000E6398" w:rsidRPr="00C65DC2" w:rsidTr="0005623D">
        <w:trPr>
          <w:trHeight w:val="1712"/>
          <w:jc w:val="center"/>
        </w:trPr>
        <w:tc>
          <w:tcPr>
            <w:tcW w:w="1926"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Apă</w:t>
            </w:r>
          </w:p>
        </w:tc>
        <w:tc>
          <w:tcPr>
            <w:tcW w:w="3686" w:type="dxa"/>
            <w:gridSpan w:val="2"/>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b/>
                <w:sz w:val="20"/>
                <w:szCs w:val="20"/>
              </w:rPr>
              <w:t>OR2 îmbunătăţirea calităţii apelor de suprafaţă şi subterane</w:t>
            </w:r>
          </w:p>
        </w:tc>
        <w:tc>
          <w:tcPr>
            <w:tcW w:w="1134"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+2</w:t>
            </w:r>
          </w:p>
        </w:tc>
        <w:tc>
          <w:tcPr>
            <w:tcW w:w="3622" w:type="dxa"/>
            <w:shd w:val="clear" w:color="auto" w:fill="FFFFFF"/>
          </w:tcPr>
          <w:p w:rsidR="000E6398" w:rsidRPr="00C65DC2" w:rsidRDefault="000E6398" w:rsidP="000B70BA">
            <w:pPr>
              <w:jc w:val="both"/>
              <w:rPr>
                <w:rFonts w:ascii="Cambria" w:hAnsi="Cambria" w:cs="Arial"/>
                <w:sz w:val="20"/>
                <w:szCs w:val="20"/>
              </w:rPr>
            </w:pPr>
            <w:r w:rsidRPr="00C65DC2">
              <w:rPr>
                <w:rFonts w:ascii="Cambria" w:hAnsi="Cambria" w:cs="Arial"/>
                <w:sz w:val="20"/>
                <w:szCs w:val="20"/>
              </w:rPr>
              <w:t>Impact pozitiv major datorat:</w:t>
            </w:r>
          </w:p>
          <w:p w:rsidR="000E6398" w:rsidRPr="00C65DC2" w:rsidRDefault="000E6398" w:rsidP="000B70BA">
            <w:pPr>
              <w:numPr>
                <w:ilvl w:val="0"/>
                <w:numId w:val="10"/>
              </w:numPr>
              <w:tabs>
                <w:tab w:val="clear" w:pos="720"/>
              </w:tabs>
              <w:ind w:left="282" w:hanging="282"/>
              <w:jc w:val="both"/>
              <w:rPr>
                <w:rFonts w:ascii="Cambria" w:hAnsi="Cambria" w:cs="Arial"/>
                <w:sz w:val="20"/>
                <w:szCs w:val="20"/>
              </w:rPr>
            </w:pPr>
            <w:r w:rsidRPr="00C65DC2">
              <w:rPr>
                <w:rFonts w:ascii="Cambria" w:hAnsi="Cambria" w:cs="Arial"/>
                <w:sz w:val="20"/>
                <w:szCs w:val="20"/>
              </w:rPr>
              <w:t>extinderii sistemului de alimentare cu apă potabilă şi descurajarea consumului de apă din puţurile de mică adâncime;</w:t>
            </w:r>
          </w:p>
          <w:p w:rsidR="000E6398" w:rsidRPr="00C65DC2" w:rsidRDefault="000E6398" w:rsidP="00567509">
            <w:pPr>
              <w:numPr>
                <w:ilvl w:val="0"/>
                <w:numId w:val="10"/>
              </w:numPr>
              <w:tabs>
                <w:tab w:val="clear" w:pos="720"/>
              </w:tabs>
              <w:ind w:left="282" w:hanging="282"/>
              <w:jc w:val="both"/>
              <w:rPr>
                <w:rFonts w:ascii="Cambria" w:hAnsi="Cambria" w:cs="Arial"/>
                <w:sz w:val="20"/>
                <w:szCs w:val="20"/>
              </w:rPr>
            </w:pPr>
            <w:r w:rsidRPr="00C65DC2">
              <w:rPr>
                <w:rFonts w:ascii="Cambria" w:hAnsi="Cambria" w:cs="Arial"/>
                <w:sz w:val="20"/>
                <w:szCs w:val="20"/>
              </w:rPr>
              <w:t>creşterea gradului de confort al populaţiei</w:t>
            </w:r>
            <w:r w:rsidR="00567509" w:rsidRPr="00C65DC2">
              <w:rPr>
                <w:rFonts w:ascii="Cambria" w:hAnsi="Cambria" w:cs="Arial"/>
                <w:sz w:val="20"/>
                <w:szCs w:val="20"/>
              </w:rPr>
              <w:t>.</w:t>
            </w:r>
          </w:p>
        </w:tc>
      </w:tr>
      <w:tr w:rsidR="000E6398" w:rsidRPr="00C65DC2" w:rsidTr="0005623D">
        <w:trPr>
          <w:trHeight w:val="550"/>
          <w:jc w:val="center"/>
        </w:trPr>
        <w:tc>
          <w:tcPr>
            <w:tcW w:w="1926"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Sol</w:t>
            </w:r>
          </w:p>
        </w:tc>
        <w:tc>
          <w:tcPr>
            <w:tcW w:w="3686" w:type="dxa"/>
            <w:gridSpan w:val="2"/>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OR3 îmbunătăţirea calităţii solului</w:t>
            </w:r>
          </w:p>
        </w:tc>
        <w:tc>
          <w:tcPr>
            <w:tcW w:w="1134" w:type="dxa"/>
            <w:shd w:val="clear" w:color="auto" w:fill="FFFFFF"/>
            <w:vAlign w:val="center"/>
          </w:tcPr>
          <w:p w:rsidR="000E6398" w:rsidRPr="00C65DC2" w:rsidRDefault="00567509" w:rsidP="000B70BA">
            <w:pPr>
              <w:jc w:val="center"/>
              <w:rPr>
                <w:rFonts w:ascii="Cambria" w:hAnsi="Cambria" w:cs="Arial"/>
              </w:rPr>
            </w:pPr>
            <w:r w:rsidRPr="00C65DC2">
              <w:rPr>
                <w:rFonts w:ascii="Cambria" w:hAnsi="Cambria" w:cs="Arial"/>
              </w:rPr>
              <w:t>0</w:t>
            </w:r>
          </w:p>
        </w:tc>
        <w:tc>
          <w:tcPr>
            <w:tcW w:w="3622" w:type="dxa"/>
            <w:shd w:val="clear" w:color="auto" w:fill="FFFFFF"/>
            <w:vAlign w:val="center"/>
          </w:tcPr>
          <w:p w:rsidR="000E6398" w:rsidRPr="00C65DC2" w:rsidRDefault="00567509" w:rsidP="000B70BA">
            <w:pPr>
              <w:numPr>
                <w:ilvl w:val="0"/>
                <w:numId w:val="10"/>
              </w:numPr>
              <w:tabs>
                <w:tab w:val="clear" w:pos="720"/>
              </w:tabs>
              <w:ind w:left="282" w:hanging="193"/>
              <w:rPr>
                <w:rFonts w:ascii="Cambria" w:hAnsi="Cambria" w:cs="Arial"/>
                <w:sz w:val="20"/>
                <w:szCs w:val="20"/>
              </w:rPr>
            </w:pPr>
            <w:r w:rsidRPr="00C65DC2">
              <w:rPr>
                <w:rFonts w:ascii="Cambria" w:hAnsi="Cambria" w:cs="Arial"/>
                <w:sz w:val="20"/>
                <w:szCs w:val="20"/>
              </w:rPr>
              <w:t>Nici un efect</w:t>
            </w:r>
          </w:p>
        </w:tc>
      </w:tr>
      <w:tr w:rsidR="000E6398" w:rsidRPr="00C65DC2" w:rsidTr="0005623D">
        <w:trPr>
          <w:trHeight w:val="2488"/>
          <w:jc w:val="center"/>
        </w:trPr>
        <w:tc>
          <w:tcPr>
            <w:tcW w:w="1926"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Sănătatea populaţiei</w:t>
            </w:r>
          </w:p>
        </w:tc>
        <w:tc>
          <w:tcPr>
            <w:tcW w:w="3686" w:type="dxa"/>
            <w:gridSpan w:val="2"/>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OR4 îmbunătăţirea calităţii vieţii, creşterea confortului</w:t>
            </w:r>
          </w:p>
        </w:tc>
        <w:tc>
          <w:tcPr>
            <w:tcW w:w="1134"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+2</w:t>
            </w:r>
          </w:p>
        </w:tc>
        <w:tc>
          <w:tcPr>
            <w:tcW w:w="3622" w:type="dxa"/>
            <w:shd w:val="clear" w:color="auto" w:fill="FFFFFF"/>
            <w:vAlign w:val="center"/>
          </w:tcPr>
          <w:p w:rsidR="000E6398" w:rsidRPr="00C65DC2" w:rsidRDefault="000E6398" w:rsidP="000B70BA">
            <w:pPr>
              <w:rPr>
                <w:rFonts w:ascii="Cambria" w:hAnsi="Cambria" w:cs="Arial"/>
                <w:sz w:val="20"/>
                <w:szCs w:val="20"/>
              </w:rPr>
            </w:pPr>
            <w:r w:rsidRPr="00C65DC2">
              <w:rPr>
                <w:rFonts w:ascii="Cambria" w:hAnsi="Cambria" w:cs="Arial"/>
                <w:sz w:val="20"/>
                <w:szCs w:val="20"/>
              </w:rPr>
              <w:t>Impact pozitiv major datorat:</w:t>
            </w:r>
          </w:p>
          <w:p w:rsidR="000E6398" w:rsidRPr="00C65DC2" w:rsidRDefault="000E6398" w:rsidP="000B70BA">
            <w:pPr>
              <w:numPr>
                <w:ilvl w:val="0"/>
                <w:numId w:val="10"/>
              </w:numPr>
              <w:tabs>
                <w:tab w:val="clear" w:pos="720"/>
              </w:tabs>
              <w:ind w:left="282" w:hanging="282"/>
              <w:rPr>
                <w:rFonts w:ascii="Cambria" w:hAnsi="Cambria" w:cs="Arial"/>
                <w:sz w:val="20"/>
                <w:szCs w:val="20"/>
              </w:rPr>
            </w:pPr>
            <w:r w:rsidRPr="00C65DC2">
              <w:rPr>
                <w:rFonts w:ascii="Cambria" w:hAnsi="Cambria" w:cs="Arial"/>
                <w:sz w:val="20"/>
                <w:szCs w:val="20"/>
              </w:rPr>
              <w:t>asigurării calităţii apei potabile în reţea;</w:t>
            </w:r>
          </w:p>
          <w:p w:rsidR="000E6398" w:rsidRPr="00C65DC2" w:rsidRDefault="000E6398" w:rsidP="000B70BA">
            <w:pPr>
              <w:numPr>
                <w:ilvl w:val="0"/>
                <w:numId w:val="10"/>
              </w:numPr>
              <w:tabs>
                <w:tab w:val="clear" w:pos="720"/>
              </w:tabs>
              <w:ind w:left="282" w:hanging="282"/>
              <w:rPr>
                <w:rFonts w:ascii="Cambria" w:hAnsi="Cambria" w:cs="Arial"/>
                <w:sz w:val="20"/>
                <w:szCs w:val="20"/>
              </w:rPr>
            </w:pPr>
            <w:r w:rsidRPr="00C65DC2">
              <w:rPr>
                <w:rFonts w:ascii="Cambria" w:hAnsi="Cambria" w:cs="Arial"/>
                <w:sz w:val="20"/>
                <w:szCs w:val="20"/>
              </w:rPr>
              <w:t>îmbunătăţirii confortului şi a igienei;</w:t>
            </w:r>
          </w:p>
          <w:p w:rsidR="000E6398" w:rsidRPr="00C65DC2" w:rsidRDefault="000E6398" w:rsidP="000B70BA">
            <w:pPr>
              <w:numPr>
                <w:ilvl w:val="0"/>
                <w:numId w:val="10"/>
              </w:numPr>
              <w:tabs>
                <w:tab w:val="clear" w:pos="720"/>
              </w:tabs>
              <w:ind w:left="282" w:hanging="282"/>
              <w:rPr>
                <w:rFonts w:ascii="Cambria" w:hAnsi="Cambria" w:cs="Arial"/>
                <w:sz w:val="20"/>
                <w:szCs w:val="20"/>
              </w:rPr>
            </w:pPr>
            <w:r w:rsidRPr="00C65DC2">
              <w:rPr>
                <w:rFonts w:ascii="Cambria" w:hAnsi="Cambria" w:cs="Arial"/>
                <w:sz w:val="20"/>
                <w:szCs w:val="20"/>
              </w:rPr>
              <w:t>creşterea gradului de confort al populaţiei;</w:t>
            </w:r>
          </w:p>
          <w:p w:rsidR="000E6398" w:rsidRPr="00C65DC2" w:rsidRDefault="000E6398" w:rsidP="000B70BA">
            <w:pPr>
              <w:numPr>
                <w:ilvl w:val="0"/>
                <w:numId w:val="10"/>
              </w:numPr>
              <w:tabs>
                <w:tab w:val="clear" w:pos="720"/>
              </w:tabs>
              <w:ind w:left="282" w:hanging="282"/>
              <w:rPr>
                <w:rFonts w:ascii="Cambria" w:hAnsi="Cambria" w:cs="Arial"/>
                <w:sz w:val="20"/>
                <w:szCs w:val="20"/>
              </w:rPr>
            </w:pPr>
            <w:r w:rsidRPr="00C65DC2">
              <w:rPr>
                <w:rFonts w:ascii="Cambria" w:hAnsi="Cambria" w:cs="Arial"/>
                <w:bCs/>
                <w:sz w:val="20"/>
                <w:szCs w:val="20"/>
              </w:rPr>
              <w:t>asigurarea apei potabile în toate zonele locuite la nivelul comunei;</w:t>
            </w:r>
          </w:p>
        </w:tc>
      </w:tr>
      <w:tr w:rsidR="000E6398" w:rsidRPr="00C65DC2" w:rsidTr="0005623D">
        <w:trPr>
          <w:trHeight w:val="1203"/>
          <w:jc w:val="center"/>
        </w:trPr>
        <w:tc>
          <w:tcPr>
            <w:tcW w:w="1926"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Riscuri naturale</w:t>
            </w:r>
          </w:p>
        </w:tc>
        <w:tc>
          <w:tcPr>
            <w:tcW w:w="3686" w:type="dxa"/>
            <w:gridSpan w:val="2"/>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OR5 protecţia populaţiei prin diminuarea/eliminarea efectelor alunecărilor de teren/inundaţii</w:t>
            </w:r>
          </w:p>
        </w:tc>
        <w:tc>
          <w:tcPr>
            <w:tcW w:w="1134" w:type="dxa"/>
            <w:shd w:val="clear" w:color="auto" w:fill="FFFFFF"/>
            <w:vAlign w:val="center"/>
          </w:tcPr>
          <w:p w:rsidR="000E6398" w:rsidRPr="00C65DC2" w:rsidRDefault="00567509" w:rsidP="000B70BA">
            <w:pPr>
              <w:jc w:val="center"/>
              <w:rPr>
                <w:rFonts w:ascii="Cambria" w:hAnsi="Cambria" w:cs="Arial"/>
              </w:rPr>
            </w:pPr>
            <w:r w:rsidRPr="00C65DC2">
              <w:rPr>
                <w:rFonts w:ascii="Cambria" w:hAnsi="Cambria" w:cs="Arial"/>
              </w:rPr>
              <w:t>0</w:t>
            </w:r>
          </w:p>
        </w:tc>
        <w:tc>
          <w:tcPr>
            <w:tcW w:w="3622" w:type="dxa"/>
            <w:shd w:val="clear" w:color="auto" w:fill="FFFFFF"/>
            <w:vAlign w:val="center"/>
          </w:tcPr>
          <w:p w:rsidR="000E6398" w:rsidRPr="00C65DC2" w:rsidRDefault="00567509" w:rsidP="009D3C7D">
            <w:pPr>
              <w:numPr>
                <w:ilvl w:val="0"/>
                <w:numId w:val="18"/>
              </w:numPr>
              <w:ind w:left="317" w:hanging="283"/>
              <w:jc w:val="both"/>
              <w:rPr>
                <w:rFonts w:ascii="Cambria" w:hAnsi="Cambria" w:cs="Arial"/>
                <w:sz w:val="20"/>
                <w:szCs w:val="20"/>
              </w:rPr>
            </w:pPr>
            <w:r w:rsidRPr="00C65DC2">
              <w:rPr>
                <w:rFonts w:ascii="Cambria" w:hAnsi="Cambria" w:cs="Arial"/>
                <w:sz w:val="20"/>
                <w:szCs w:val="20"/>
              </w:rPr>
              <w:t>Nici un efect.</w:t>
            </w:r>
          </w:p>
        </w:tc>
      </w:tr>
      <w:tr w:rsidR="000E6398" w:rsidRPr="00C65DC2" w:rsidTr="0005623D">
        <w:trPr>
          <w:trHeight w:val="135"/>
          <w:jc w:val="center"/>
        </w:trPr>
        <w:tc>
          <w:tcPr>
            <w:tcW w:w="1926" w:type="dxa"/>
            <w:vMerge w:val="restart"/>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Mediul social şi economic</w:t>
            </w:r>
          </w:p>
        </w:tc>
        <w:tc>
          <w:tcPr>
            <w:tcW w:w="567" w:type="dxa"/>
            <w:vMerge w:val="restart"/>
            <w:shd w:val="clear" w:color="auto" w:fill="FFFFFF"/>
            <w:vAlign w:val="center"/>
          </w:tcPr>
          <w:p w:rsidR="000E6398" w:rsidRPr="00C65DC2" w:rsidRDefault="000E6398" w:rsidP="000B70BA">
            <w:pPr>
              <w:ind w:left="-108"/>
              <w:jc w:val="center"/>
              <w:rPr>
                <w:rFonts w:ascii="Cambria" w:hAnsi="Cambria" w:cs="Arial"/>
                <w:b/>
                <w:sz w:val="20"/>
                <w:szCs w:val="20"/>
              </w:rPr>
            </w:pPr>
            <w:r w:rsidRPr="00C65DC2">
              <w:rPr>
                <w:rFonts w:ascii="Cambria" w:hAnsi="Cambria" w:cs="Arial"/>
                <w:b/>
                <w:sz w:val="20"/>
                <w:szCs w:val="20"/>
              </w:rPr>
              <w:t>OR6</w:t>
            </w:r>
          </w:p>
        </w:tc>
        <w:tc>
          <w:tcPr>
            <w:tcW w:w="3119" w:type="dxa"/>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dezvoltarea sistemului de infrastructură rutieră şi utilităţi</w:t>
            </w:r>
          </w:p>
        </w:tc>
        <w:tc>
          <w:tcPr>
            <w:tcW w:w="1134" w:type="dxa"/>
            <w:vMerge w:val="restart"/>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+1</w:t>
            </w:r>
          </w:p>
        </w:tc>
        <w:tc>
          <w:tcPr>
            <w:tcW w:w="3622" w:type="dxa"/>
            <w:vMerge w:val="restart"/>
            <w:shd w:val="clear" w:color="auto" w:fill="FFFFFF"/>
            <w:vAlign w:val="center"/>
          </w:tcPr>
          <w:p w:rsidR="000E6398" w:rsidRPr="00C65DC2" w:rsidRDefault="000E6398" w:rsidP="000B70BA">
            <w:pPr>
              <w:rPr>
                <w:rFonts w:ascii="Cambria" w:hAnsi="Cambria" w:cs="Arial"/>
                <w:sz w:val="20"/>
                <w:szCs w:val="20"/>
              </w:rPr>
            </w:pPr>
            <w:r w:rsidRPr="00C65DC2">
              <w:rPr>
                <w:rFonts w:ascii="Cambria" w:hAnsi="Cambria" w:cs="Arial"/>
                <w:sz w:val="20"/>
                <w:szCs w:val="20"/>
              </w:rPr>
              <w:t>Impact pozitiv datorat:</w:t>
            </w:r>
          </w:p>
          <w:p w:rsidR="000E6398" w:rsidRPr="00C65DC2" w:rsidRDefault="000E6398" w:rsidP="000B70BA">
            <w:pPr>
              <w:numPr>
                <w:ilvl w:val="0"/>
                <w:numId w:val="12"/>
              </w:numPr>
              <w:tabs>
                <w:tab w:val="clear" w:pos="720"/>
              </w:tabs>
              <w:ind w:left="282" w:hanging="193"/>
              <w:rPr>
                <w:rFonts w:ascii="Cambria" w:hAnsi="Cambria" w:cs="Arial"/>
                <w:sz w:val="20"/>
                <w:szCs w:val="20"/>
              </w:rPr>
            </w:pPr>
            <w:r w:rsidRPr="00C65DC2">
              <w:rPr>
                <w:rFonts w:ascii="Cambria" w:hAnsi="Cambria" w:cs="Arial"/>
                <w:sz w:val="20"/>
                <w:szCs w:val="20"/>
              </w:rPr>
              <w:t xml:space="preserve">posibilităţilor sporite de dezvoltare ale comunei, utilizarea raţională a resurselor de apă, creşterea considerabilă a gradului de igienă a populaţiei din zonă </w:t>
            </w:r>
          </w:p>
        </w:tc>
      </w:tr>
      <w:tr w:rsidR="000E6398" w:rsidRPr="00C65DC2" w:rsidTr="0005623D">
        <w:trPr>
          <w:trHeight w:val="262"/>
          <w:jc w:val="center"/>
        </w:trPr>
        <w:tc>
          <w:tcPr>
            <w:tcW w:w="1926" w:type="dxa"/>
            <w:vMerge/>
            <w:shd w:val="clear" w:color="auto" w:fill="FFFFFF"/>
            <w:vAlign w:val="center"/>
          </w:tcPr>
          <w:p w:rsidR="000E6398" w:rsidRPr="00C65DC2" w:rsidRDefault="000E6398" w:rsidP="000B70BA">
            <w:pPr>
              <w:jc w:val="center"/>
              <w:rPr>
                <w:rFonts w:ascii="Cambria" w:hAnsi="Cambria" w:cs="Arial"/>
              </w:rPr>
            </w:pPr>
          </w:p>
        </w:tc>
        <w:tc>
          <w:tcPr>
            <w:tcW w:w="567" w:type="dxa"/>
            <w:vMerge/>
            <w:shd w:val="clear" w:color="auto" w:fill="FFFFFF"/>
            <w:vAlign w:val="center"/>
          </w:tcPr>
          <w:p w:rsidR="000E6398" w:rsidRPr="00C65DC2" w:rsidRDefault="000E6398" w:rsidP="000B70BA">
            <w:pPr>
              <w:jc w:val="center"/>
              <w:rPr>
                <w:rFonts w:ascii="Cambria" w:hAnsi="Cambria" w:cs="Arial"/>
                <w:b/>
                <w:sz w:val="20"/>
                <w:szCs w:val="20"/>
              </w:rPr>
            </w:pPr>
          </w:p>
        </w:tc>
        <w:tc>
          <w:tcPr>
            <w:tcW w:w="3119" w:type="dxa"/>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Conservarea resurselor</w:t>
            </w:r>
          </w:p>
        </w:tc>
        <w:tc>
          <w:tcPr>
            <w:tcW w:w="1134" w:type="dxa"/>
            <w:vMerge/>
            <w:shd w:val="clear" w:color="auto" w:fill="FFFFFF"/>
            <w:vAlign w:val="center"/>
          </w:tcPr>
          <w:p w:rsidR="000E6398" w:rsidRPr="00C65DC2" w:rsidRDefault="000E6398" w:rsidP="000B70BA">
            <w:pPr>
              <w:jc w:val="center"/>
              <w:rPr>
                <w:rFonts w:ascii="Cambria" w:hAnsi="Cambria" w:cs="Arial"/>
              </w:rPr>
            </w:pPr>
          </w:p>
        </w:tc>
        <w:tc>
          <w:tcPr>
            <w:tcW w:w="3622" w:type="dxa"/>
            <w:vMerge/>
            <w:shd w:val="clear" w:color="auto" w:fill="FFFFFF"/>
            <w:vAlign w:val="center"/>
          </w:tcPr>
          <w:p w:rsidR="000E6398" w:rsidRPr="00C65DC2" w:rsidRDefault="000E6398" w:rsidP="000B70BA">
            <w:pPr>
              <w:jc w:val="center"/>
              <w:rPr>
                <w:rFonts w:ascii="Cambria" w:hAnsi="Cambria" w:cs="Arial"/>
                <w:sz w:val="20"/>
                <w:szCs w:val="20"/>
              </w:rPr>
            </w:pPr>
          </w:p>
        </w:tc>
      </w:tr>
      <w:tr w:rsidR="000E6398" w:rsidRPr="00C65DC2" w:rsidTr="0005623D">
        <w:trPr>
          <w:trHeight w:val="262"/>
          <w:jc w:val="center"/>
        </w:trPr>
        <w:tc>
          <w:tcPr>
            <w:tcW w:w="1926"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Biodiversitate</w:t>
            </w:r>
          </w:p>
        </w:tc>
        <w:tc>
          <w:tcPr>
            <w:tcW w:w="567" w:type="dxa"/>
            <w:shd w:val="clear" w:color="auto" w:fill="FFFFFF"/>
            <w:vAlign w:val="center"/>
          </w:tcPr>
          <w:p w:rsidR="000E6398" w:rsidRPr="00C65DC2" w:rsidRDefault="000E6398" w:rsidP="000B70BA">
            <w:pPr>
              <w:ind w:left="-108"/>
              <w:jc w:val="center"/>
              <w:rPr>
                <w:rFonts w:ascii="Cambria" w:hAnsi="Cambria" w:cs="Arial"/>
                <w:b/>
                <w:sz w:val="20"/>
                <w:szCs w:val="20"/>
              </w:rPr>
            </w:pPr>
            <w:r w:rsidRPr="00C65DC2">
              <w:rPr>
                <w:rFonts w:ascii="Cambria" w:hAnsi="Cambria" w:cs="Arial"/>
                <w:b/>
                <w:sz w:val="20"/>
                <w:szCs w:val="20"/>
              </w:rPr>
              <w:t>OR7</w:t>
            </w:r>
          </w:p>
        </w:tc>
        <w:tc>
          <w:tcPr>
            <w:tcW w:w="3119" w:type="dxa"/>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Asigurarea protecţiei peisajului natural, a biodiversităţii</w:t>
            </w:r>
          </w:p>
        </w:tc>
        <w:tc>
          <w:tcPr>
            <w:tcW w:w="1134"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0</w:t>
            </w:r>
          </w:p>
        </w:tc>
        <w:tc>
          <w:tcPr>
            <w:tcW w:w="3622" w:type="dxa"/>
            <w:shd w:val="clear" w:color="auto" w:fill="FFFFFF"/>
            <w:vAlign w:val="center"/>
          </w:tcPr>
          <w:p w:rsidR="000E6398" w:rsidRPr="00C65DC2" w:rsidRDefault="000E6398" w:rsidP="000B70BA">
            <w:pPr>
              <w:jc w:val="center"/>
              <w:rPr>
                <w:rFonts w:ascii="Cambria" w:hAnsi="Cambria" w:cs="Arial"/>
                <w:sz w:val="20"/>
                <w:szCs w:val="20"/>
              </w:rPr>
            </w:pPr>
            <w:r w:rsidRPr="00C65DC2">
              <w:rPr>
                <w:rFonts w:ascii="Cambria" w:hAnsi="Cambria" w:cs="Arial"/>
                <w:sz w:val="20"/>
                <w:szCs w:val="20"/>
              </w:rPr>
              <w:t>Nici un efect</w:t>
            </w:r>
          </w:p>
        </w:tc>
      </w:tr>
      <w:tr w:rsidR="000E6398" w:rsidRPr="00C65DC2" w:rsidTr="0005623D">
        <w:trPr>
          <w:trHeight w:val="262"/>
          <w:jc w:val="center"/>
        </w:trPr>
        <w:tc>
          <w:tcPr>
            <w:tcW w:w="1926"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Patrimoniul cultural</w:t>
            </w:r>
          </w:p>
        </w:tc>
        <w:tc>
          <w:tcPr>
            <w:tcW w:w="567" w:type="dxa"/>
            <w:shd w:val="clear" w:color="auto" w:fill="FFFFFF"/>
            <w:vAlign w:val="center"/>
          </w:tcPr>
          <w:p w:rsidR="000E6398" w:rsidRPr="00C65DC2" w:rsidRDefault="000E6398" w:rsidP="000B70BA">
            <w:pPr>
              <w:ind w:left="-108"/>
              <w:jc w:val="center"/>
              <w:rPr>
                <w:rFonts w:ascii="Cambria" w:hAnsi="Cambria" w:cs="Arial"/>
                <w:b/>
                <w:sz w:val="20"/>
                <w:szCs w:val="20"/>
              </w:rPr>
            </w:pPr>
            <w:r w:rsidRPr="00C65DC2">
              <w:rPr>
                <w:rFonts w:ascii="Cambria" w:hAnsi="Cambria" w:cs="Arial"/>
                <w:b/>
                <w:sz w:val="20"/>
                <w:szCs w:val="20"/>
              </w:rPr>
              <w:t>OR8</w:t>
            </w:r>
          </w:p>
        </w:tc>
        <w:tc>
          <w:tcPr>
            <w:tcW w:w="3119" w:type="dxa"/>
            <w:shd w:val="clear" w:color="auto" w:fill="FFFFFF"/>
            <w:vAlign w:val="center"/>
          </w:tcPr>
          <w:p w:rsidR="000E6398" w:rsidRPr="00C65DC2" w:rsidRDefault="000E6398" w:rsidP="000B70BA">
            <w:pPr>
              <w:jc w:val="center"/>
              <w:rPr>
                <w:rFonts w:ascii="Cambria" w:hAnsi="Cambria" w:cs="Arial"/>
                <w:b/>
                <w:sz w:val="20"/>
                <w:szCs w:val="20"/>
              </w:rPr>
            </w:pPr>
            <w:r w:rsidRPr="00C65DC2">
              <w:rPr>
                <w:rFonts w:ascii="Cambria" w:hAnsi="Cambria" w:cs="Arial"/>
                <w:b/>
                <w:sz w:val="20"/>
                <w:szCs w:val="20"/>
              </w:rPr>
              <w:t>Asigurarea protecţiei monumentelor istorice</w:t>
            </w:r>
          </w:p>
        </w:tc>
        <w:tc>
          <w:tcPr>
            <w:tcW w:w="1134" w:type="dxa"/>
            <w:shd w:val="clear" w:color="auto" w:fill="FFFFFF"/>
            <w:vAlign w:val="center"/>
          </w:tcPr>
          <w:p w:rsidR="000E6398" w:rsidRPr="00C65DC2" w:rsidRDefault="000E6398" w:rsidP="000B70BA">
            <w:pPr>
              <w:jc w:val="center"/>
              <w:rPr>
                <w:rFonts w:ascii="Cambria" w:hAnsi="Cambria" w:cs="Arial"/>
              </w:rPr>
            </w:pPr>
            <w:r w:rsidRPr="00C65DC2">
              <w:rPr>
                <w:rFonts w:ascii="Cambria" w:hAnsi="Cambria" w:cs="Arial"/>
              </w:rPr>
              <w:t>0</w:t>
            </w:r>
          </w:p>
        </w:tc>
        <w:tc>
          <w:tcPr>
            <w:tcW w:w="3622" w:type="dxa"/>
            <w:shd w:val="clear" w:color="auto" w:fill="FFFFFF"/>
            <w:vAlign w:val="center"/>
          </w:tcPr>
          <w:p w:rsidR="000E6398" w:rsidRPr="00C65DC2" w:rsidRDefault="000E6398" w:rsidP="000B70BA">
            <w:pPr>
              <w:jc w:val="center"/>
              <w:rPr>
                <w:rFonts w:ascii="Cambria" w:hAnsi="Cambria" w:cs="Arial"/>
                <w:sz w:val="20"/>
                <w:szCs w:val="20"/>
              </w:rPr>
            </w:pPr>
            <w:r w:rsidRPr="00C65DC2">
              <w:rPr>
                <w:rFonts w:ascii="Cambria" w:hAnsi="Cambria" w:cs="Arial"/>
                <w:sz w:val="20"/>
                <w:szCs w:val="20"/>
              </w:rPr>
              <w:t>Nici un efect.</w:t>
            </w:r>
          </w:p>
        </w:tc>
      </w:tr>
      <w:tr w:rsidR="000E6398" w:rsidRPr="00C65DC2" w:rsidTr="0005623D">
        <w:trPr>
          <w:jc w:val="center"/>
        </w:trPr>
        <w:tc>
          <w:tcPr>
            <w:tcW w:w="5612" w:type="dxa"/>
            <w:gridSpan w:val="3"/>
            <w:shd w:val="clear" w:color="auto" w:fill="FFFFFF"/>
            <w:vAlign w:val="center"/>
          </w:tcPr>
          <w:p w:rsidR="000E6398" w:rsidRPr="00C65DC2" w:rsidRDefault="000E6398" w:rsidP="000B70BA">
            <w:pPr>
              <w:jc w:val="center"/>
              <w:rPr>
                <w:rFonts w:ascii="Cambria" w:hAnsi="Cambria" w:cs="Arial"/>
                <w:b/>
              </w:rPr>
            </w:pPr>
            <w:r w:rsidRPr="00C65DC2">
              <w:rPr>
                <w:rFonts w:ascii="Cambria" w:hAnsi="Cambria" w:cs="Arial"/>
                <w:b/>
              </w:rPr>
              <w:t>TOTAL</w:t>
            </w:r>
          </w:p>
        </w:tc>
        <w:tc>
          <w:tcPr>
            <w:tcW w:w="1134" w:type="dxa"/>
            <w:shd w:val="clear" w:color="auto" w:fill="FFFFFF"/>
            <w:vAlign w:val="center"/>
          </w:tcPr>
          <w:p w:rsidR="000E6398" w:rsidRPr="00C65DC2" w:rsidRDefault="003E0269" w:rsidP="000B70BA">
            <w:pPr>
              <w:jc w:val="center"/>
              <w:rPr>
                <w:rFonts w:ascii="Cambria" w:hAnsi="Cambria" w:cs="Arial"/>
                <w:b/>
              </w:rPr>
            </w:pPr>
            <w:r w:rsidRPr="00C65DC2">
              <w:rPr>
                <w:rFonts w:ascii="Cambria" w:hAnsi="Cambria" w:cs="Arial"/>
                <w:b/>
              </w:rPr>
              <w:t>6</w:t>
            </w:r>
          </w:p>
        </w:tc>
        <w:tc>
          <w:tcPr>
            <w:tcW w:w="3622" w:type="dxa"/>
            <w:shd w:val="clear" w:color="auto" w:fill="FFFFFF"/>
            <w:vAlign w:val="center"/>
          </w:tcPr>
          <w:p w:rsidR="000E6398" w:rsidRPr="00C65DC2" w:rsidRDefault="000E6398" w:rsidP="000B70BA">
            <w:pPr>
              <w:jc w:val="center"/>
              <w:rPr>
                <w:rFonts w:ascii="Cambria" w:hAnsi="Cambria" w:cs="Arial"/>
                <w:b/>
                <w:sz w:val="20"/>
                <w:szCs w:val="20"/>
              </w:rPr>
            </w:pPr>
          </w:p>
        </w:tc>
      </w:tr>
    </w:tbl>
    <w:p w:rsidR="000E6398" w:rsidRPr="00C65DC2" w:rsidRDefault="000E6398" w:rsidP="000D2D97">
      <w:pPr>
        <w:rPr>
          <w:rFonts w:ascii="Cambria" w:hAnsi="Cambria"/>
        </w:rPr>
      </w:pPr>
    </w:p>
    <w:p w:rsidR="00567509" w:rsidRPr="00C65DC2" w:rsidRDefault="00567509"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 xml:space="preserve">OBIECTIVUL  3 – Realizarea sistemului de canalizare cu stație de epurare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26"/>
        <w:gridCol w:w="567"/>
        <w:gridCol w:w="3119"/>
        <w:gridCol w:w="1134"/>
        <w:gridCol w:w="3622"/>
      </w:tblGrid>
      <w:tr w:rsidR="00567509" w:rsidRPr="00C65DC2" w:rsidTr="0005623D">
        <w:trPr>
          <w:tblHeader/>
          <w:jc w:val="center"/>
        </w:trPr>
        <w:tc>
          <w:tcPr>
            <w:tcW w:w="1926" w:type="dxa"/>
            <w:shd w:val="clear" w:color="auto" w:fill="FFFFFF"/>
            <w:vAlign w:val="center"/>
          </w:tcPr>
          <w:p w:rsidR="00567509" w:rsidRPr="00C65DC2" w:rsidRDefault="00567509" w:rsidP="000B70BA">
            <w:pPr>
              <w:jc w:val="center"/>
              <w:rPr>
                <w:rFonts w:ascii="Cambria" w:hAnsi="Cambria" w:cs="Arial"/>
                <w:b/>
              </w:rPr>
            </w:pPr>
            <w:r w:rsidRPr="00C65DC2">
              <w:rPr>
                <w:rFonts w:ascii="Cambria" w:hAnsi="Cambria" w:cs="Arial"/>
                <w:b/>
              </w:rPr>
              <w:t>Factor de mediu</w:t>
            </w:r>
          </w:p>
        </w:tc>
        <w:tc>
          <w:tcPr>
            <w:tcW w:w="3686" w:type="dxa"/>
            <w:gridSpan w:val="2"/>
            <w:shd w:val="clear" w:color="auto" w:fill="FFFFFF"/>
            <w:vAlign w:val="center"/>
          </w:tcPr>
          <w:p w:rsidR="00567509" w:rsidRPr="00C65DC2" w:rsidRDefault="00567509" w:rsidP="000B70BA">
            <w:pPr>
              <w:jc w:val="center"/>
              <w:rPr>
                <w:rFonts w:ascii="Cambria" w:hAnsi="Cambria" w:cs="Arial"/>
                <w:b/>
              </w:rPr>
            </w:pPr>
            <w:r w:rsidRPr="00C65DC2">
              <w:rPr>
                <w:rFonts w:ascii="Cambria" w:hAnsi="Cambria" w:cs="Arial"/>
                <w:b/>
              </w:rPr>
              <w:t>Obiective de mediu relevante</w:t>
            </w:r>
          </w:p>
        </w:tc>
        <w:tc>
          <w:tcPr>
            <w:tcW w:w="1134" w:type="dxa"/>
            <w:shd w:val="clear" w:color="auto" w:fill="FFFFFF"/>
            <w:vAlign w:val="center"/>
          </w:tcPr>
          <w:p w:rsidR="00567509" w:rsidRPr="00C65DC2" w:rsidRDefault="00567509" w:rsidP="000B70BA">
            <w:pPr>
              <w:jc w:val="center"/>
              <w:rPr>
                <w:rFonts w:ascii="Cambria" w:hAnsi="Cambria" w:cs="Arial"/>
                <w:b/>
              </w:rPr>
            </w:pPr>
            <w:r w:rsidRPr="00C65DC2">
              <w:rPr>
                <w:rFonts w:ascii="Cambria" w:hAnsi="Cambria" w:cs="Arial"/>
                <w:b/>
              </w:rPr>
              <w:t>Nivel impact</w:t>
            </w:r>
          </w:p>
        </w:tc>
        <w:tc>
          <w:tcPr>
            <w:tcW w:w="3622" w:type="dxa"/>
            <w:shd w:val="clear" w:color="auto" w:fill="FFFFFF"/>
            <w:vAlign w:val="center"/>
          </w:tcPr>
          <w:p w:rsidR="00567509" w:rsidRPr="00C65DC2" w:rsidRDefault="00567509" w:rsidP="000B70BA">
            <w:pPr>
              <w:jc w:val="center"/>
              <w:rPr>
                <w:rFonts w:ascii="Cambria" w:hAnsi="Cambria" w:cs="Arial"/>
                <w:b/>
              </w:rPr>
            </w:pPr>
            <w:r w:rsidRPr="00C65DC2">
              <w:rPr>
                <w:rFonts w:ascii="Cambria" w:hAnsi="Cambria" w:cs="Arial"/>
                <w:b/>
              </w:rPr>
              <w:t>Justificarea încadrării</w:t>
            </w:r>
          </w:p>
        </w:tc>
      </w:tr>
      <w:tr w:rsidR="00567509" w:rsidRPr="00C65DC2" w:rsidTr="0005623D">
        <w:trPr>
          <w:trHeight w:val="274"/>
          <w:jc w:val="center"/>
        </w:trPr>
        <w:tc>
          <w:tcPr>
            <w:tcW w:w="1926" w:type="dxa"/>
            <w:vMerge w:val="restart"/>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Aer</w:t>
            </w:r>
          </w:p>
        </w:tc>
        <w:tc>
          <w:tcPr>
            <w:tcW w:w="567" w:type="dxa"/>
            <w:vMerge w:val="restart"/>
            <w:shd w:val="clear" w:color="auto" w:fill="FFFFFF"/>
            <w:vAlign w:val="center"/>
          </w:tcPr>
          <w:p w:rsidR="00567509" w:rsidRPr="00C65DC2" w:rsidRDefault="00567509" w:rsidP="000B70BA">
            <w:pPr>
              <w:ind w:left="-108"/>
              <w:jc w:val="center"/>
              <w:rPr>
                <w:rFonts w:ascii="Cambria" w:hAnsi="Cambria" w:cs="Arial"/>
                <w:b/>
                <w:sz w:val="20"/>
                <w:szCs w:val="20"/>
              </w:rPr>
            </w:pPr>
            <w:r w:rsidRPr="00C65DC2">
              <w:rPr>
                <w:rFonts w:ascii="Cambria" w:hAnsi="Cambria" w:cs="Arial"/>
                <w:b/>
                <w:sz w:val="20"/>
                <w:szCs w:val="20"/>
              </w:rPr>
              <w:t>OR1</w:t>
            </w:r>
          </w:p>
        </w:tc>
        <w:tc>
          <w:tcPr>
            <w:tcW w:w="3119" w:type="dxa"/>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îmbunătăţirea calităţii aerului</w:t>
            </w:r>
          </w:p>
        </w:tc>
        <w:tc>
          <w:tcPr>
            <w:tcW w:w="1134" w:type="dxa"/>
            <w:vMerge w:val="restart"/>
            <w:shd w:val="clear" w:color="auto" w:fill="FFFFFF"/>
            <w:vAlign w:val="center"/>
          </w:tcPr>
          <w:p w:rsidR="00567509" w:rsidRPr="00C65DC2" w:rsidRDefault="00567509" w:rsidP="00567509">
            <w:pPr>
              <w:jc w:val="center"/>
              <w:rPr>
                <w:rFonts w:ascii="Cambria" w:hAnsi="Cambria" w:cs="Arial"/>
              </w:rPr>
            </w:pPr>
            <w:r w:rsidRPr="00C65DC2">
              <w:rPr>
                <w:rFonts w:ascii="Cambria" w:hAnsi="Cambria" w:cs="Arial"/>
              </w:rPr>
              <w:t>+1</w:t>
            </w:r>
          </w:p>
        </w:tc>
        <w:tc>
          <w:tcPr>
            <w:tcW w:w="3622" w:type="dxa"/>
            <w:vMerge w:val="restart"/>
            <w:shd w:val="clear" w:color="auto" w:fill="FFFFFF"/>
            <w:vAlign w:val="center"/>
          </w:tcPr>
          <w:p w:rsidR="00567509" w:rsidRPr="00C65DC2" w:rsidRDefault="00567509" w:rsidP="000B70BA">
            <w:pPr>
              <w:numPr>
                <w:ilvl w:val="0"/>
                <w:numId w:val="10"/>
              </w:numPr>
              <w:tabs>
                <w:tab w:val="clear" w:pos="720"/>
              </w:tabs>
              <w:ind w:left="282"/>
              <w:jc w:val="both"/>
              <w:rPr>
                <w:rFonts w:ascii="Cambria" w:hAnsi="Cambria" w:cs="Arial"/>
                <w:sz w:val="20"/>
                <w:szCs w:val="20"/>
              </w:rPr>
            </w:pPr>
            <w:r w:rsidRPr="00C65DC2">
              <w:rPr>
                <w:rFonts w:ascii="Cambria" w:hAnsi="Cambria" w:cs="Arial"/>
                <w:sz w:val="20"/>
                <w:szCs w:val="20"/>
              </w:rPr>
              <w:t xml:space="preserve">impact pozitiv, datorat implementării Masterplanului pe apă la nivelul judeţului Tulcea (colectarea apelor uzate generate la nivelul UAT Nalbant, vor fi centralizate într-un sistem unitar, urmând a fi dirijate spre una din cele trei staţii propuse a se </w:t>
            </w:r>
            <w:r w:rsidR="00861F5C" w:rsidRPr="00C65DC2">
              <w:rPr>
                <w:rFonts w:ascii="Cambria" w:hAnsi="Cambria" w:cs="Arial"/>
                <w:sz w:val="20"/>
                <w:szCs w:val="20"/>
              </w:rPr>
              <w:t>implementa</w:t>
            </w:r>
            <w:r w:rsidRPr="00C65DC2">
              <w:rPr>
                <w:rFonts w:ascii="Cambria" w:hAnsi="Cambria" w:cs="Arial"/>
                <w:sz w:val="20"/>
                <w:szCs w:val="20"/>
              </w:rPr>
              <w:t xml:space="preserve"> prin PUG);</w:t>
            </w:r>
          </w:p>
          <w:p w:rsidR="00567509" w:rsidRPr="00C65DC2" w:rsidRDefault="00567509" w:rsidP="000B70BA">
            <w:pPr>
              <w:numPr>
                <w:ilvl w:val="0"/>
                <w:numId w:val="10"/>
              </w:numPr>
              <w:tabs>
                <w:tab w:val="clear" w:pos="720"/>
              </w:tabs>
              <w:ind w:left="282"/>
              <w:jc w:val="both"/>
              <w:rPr>
                <w:rFonts w:ascii="Cambria" w:hAnsi="Cambria" w:cs="Arial"/>
                <w:sz w:val="20"/>
                <w:szCs w:val="20"/>
              </w:rPr>
            </w:pPr>
            <w:r w:rsidRPr="00C65DC2">
              <w:rPr>
                <w:rFonts w:ascii="Cambria" w:hAnsi="Cambria" w:cs="Arial"/>
                <w:sz w:val="20"/>
                <w:szCs w:val="20"/>
              </w:rPr>
              <w:t>impact pozitiv datorită înlocuirii combustibilului convenţional cu gazele naturale, asociate diminuării cantităţilor de emisii poluante.</w:t>
            </w:r>
          </w:p>
        </w:tc>
      </w:tr>
      <w:tr w:rsidR="00567509" w:rsidRPr="00C65DC2" w:rsidTr="0005623D">
        <w:trPr>
          <w:trHeight w:val="244"/>
          <w:jc w:val="center"/>
        </w:trPr>
        <w:tc>
          <w:tcPr>
            <w:tcW w:w="1926" w:type="dxa"/>
            <w:vMerge/>
            <w:shd w:val="clear" w:color="auto" w:fill="FFFFFF"/>
            <w:vAlign w:val="center"/>
          </w:tcPr>
          <w:p w:rsidR="00567509" w:rsidRPr="00C65DC2" w:rsidRDefault="00567509" w:rsidP="000B70BA">
            <w:pPr>
              <w:jc w:val="center"/>
              <w:rPr>
                <w:rFonts w:ascii="Cambria" w:hAnsi="Cambria" w:cs="Arial"/>
              </w:rPr>
            </w:pPr>
          </w:p>
        </w:tc>
        <w:tc>
          <w:tcPr>
            <w:tcW w:w="567" w:type="dxa"/>
            <w:vMerge/>
            <w:shd w:val="clear" w:color="auto" w:fill="FFFFFF"/>
            <w:vAlign w:val="center"/>
          </w:tcPr>
          <w:p w:rsidR="00567509" w:rsidRPr="00C65DC2" w:rsidRDefault="00567509" w:rsidP="000B70BA">
            <w:pPr>
              <w:jc w:val="center"/>
              <w:rPr>
                <w:rFonts w:ascii="Cambria" w:hAnsi="Cambria" w:cs="Arial"/>
                <w:b/>
                <w:sz w:val="20"/>
                <w:szCs w:val="20"/>
              </w:rPr>
            </w:pPr>
          </w:p>
        </w:tc>
        <w:tc>
          <w:tcPr>
            <w:tcW w:w="3119" w:type="dxa"/>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diminuarea emisiilor de GES</w:t>
            </w:r>
          </w:p>
        </w:tc>
        <w:tc>
          <w:tcPr>
            <w:tcW w:w="1134" w:type="dxa"/>
            <w:vMerge/>
            <w:shd w:val="clear" w:color="auto" w:fill="FFFFFF"/>
            <w:vAlign w:val="center"/>
          </w:tcPr>
          <w:p w:rsidR="00567509" w:rsidRPr="00C65DC2" w:rsidRDefault="00567509" w:rsidP="000B70BA">
            <w:pPr>
              <w:jc w:val="center"/>
              <w:rPr>
                <w:rFonts w:ascii="Cambria" w:hAnsi="Cambria" w:cs="Arial"/>
              </w:rPr>
            </w:pPr>
          </w:p>
        </w:tc>
        <w:tc>
          <w:tcPr>
            <w:tcW w:w="3622" w:type="dxa"/>
            <w:vMerge/>
            <w:shd w:val="clear" w:color="auto" w:fill="FFFFFF"/>
            <w:vAlign w:val="center"/>
          </w:tcPr>
          <w:p w:rsidR="00567509" w:rsidRPr="00C65DC2" w:rsidRDefault="00567509" w:rsidP="000B70BA">
            <w:pPr>
              <w:jc w:val="center"/>
              <w:rPr>
                <w:rFonts w:ascii="Cambria" w:hAnsi="Cambria" w:cs="Arial"/>
                <w:sz w:val="20"/>
                <w:szCs w:val="20"/>
              </w:rPr>
            </w:pPr>
          </w:p>
        </w:tc>
      </w:tr>
      <w:tr w:rsidR="00567509" w:rsidRPr="00C65DC2" w:rsidTr="0005623D">
        <w:trPr>
          <w:trHeight w:val="3483"/>
          <w:jc w:val="center"/>
        </w:trPr>
        <w:tc>
          <w:tcPr>
            <w:tcW w:w="1926"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Apă</w:t>
            </w:r>
          </w:p>
        </w:tc>
        <w:tc>
          <w:tcPr>
            <w:tcW w:w="3686" w:type="dxa"/>
            <w:gridSpan w:val="2"/>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b/>
                <w:sz w:val="20"/>
                <w:szCs w:val="20"/>
              </w:rPr>
              <w:t>OR2 îmbunătăţirea calităţii apelor de suprafaţă şi subterane</w:t>
            </w:r>
          </w:p>
        </w:tc>
        <w:tc>
          <w:tcPr>
            <w:tcW w:w="1134"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+2</w:t>
            </w:r>
          </w:p>
        </w:tc>
        <w:tc>
          <w:tcPr>
            <w:tcW w:w="3622" w:type="dxa"/>
            <w:shd w:val="clear" w:color="auto" w:fill="FFFFFF"/>
          </w:tcPr>
          <w:p w:rsidR="00567509" w:rsidRPr="00C65DC2" w:rsidRDefault="00567509" w:rsidP="000B70BA">
            <w:pPr>
              <w:jc w:val="both"/>
              <w:rPr>
                <w:rFonts w:ascii="Cambria" w:hAnsi="Cambria" w:cs="Arial"/>
                <w:sz w:val="20"/>
                <w:szCs w:val="20"/>
              </w:rPr>
            </w:pPr>
            <w:r w:rsidRPr="00C65DC2">
              <w:rPr>
                <w:rFonts w:ascii="Cambria" w:hAnsi="Cambria" w:cs="Arial"/>
                <w:sz w:val="20"/>
                <w:szCs w:val="20"/>
              </w:rPr>
              <w:t>Impact pozitiv major datorat:</w:t>
            </w:r>
          </w:p>
          <w:p w:rsidR="00567509" w:rsidRPr="00C65DC2" w:rsidRDefault="00567509" w:rsidP="000B70BA">
            <w:pPr>
              <w:numPr>
                <w:ilvl w:val="0"/>
                <w:numId w:val="10"/>
              </w:numPr>
              <w:tabs>
                <w:tab w:val="clear" w:pos="720"/>
              </w:tabs>
              <w:ind w:left="282" w:hanging="282"/>
              <w:jc w:val="both"/>
              <w:rPr>
                <w:rFonts w:ascii="Cambria" w:hAnsi="Cambria" w:cs="Arial"/>
                <w:sz w:val="20"/>
                <w:szCs w:val="20"/>
              </w:rPr>
            </w:pPr>
            <w:r w:rsidRPr="00C65DC2">
              <w:rPr>
                <w:rFonts w:ascii="Cambria" w:hAnsi="Cambria" w:cs="Arial"/>
                <w:sz w:val="20"/>
                <w:szCs w:val="20"/>
              </w:rPr>
              <w:t>creşterea gradului de confort al populaţiei.</w:t>
            </w:r>
          </w:p>
          <w:p w:rsidR="00567509" w:rsidRPr="00C65DC2" w:rsidRDefault="00567509" w:rsidP="000B70BA">
            <w:pPr>
              <w:rPr>
                <w:rFonts w:ascii="Cambria" w:hAnsi="Cambria" w:cs="Arial"/>
                <w:sz w:val="20"/>
                <w:szCs w:val="20"/>
              </w:rPr>
            </w:pPr>
            <w:r w:rsidRPr="00C65DC2">
              <w:rPr>
                <w:rFonts w:ascii="Cambria" w:hAnsi="Cambria" w:cs="Arial"/>
                <w:sz w:val="20"/>
                <w:szCs w:val="20"/>
              </w:rPr>
              <w:t>Impact pozitiv major datorat:</w:t>
            </w:r>
          </w:p>
          <w:p w:rsidR="00567509" w:rsidRPr="00C65DC2" w:rsidRDefault="00567509" w:rsidP="000B70BA">
            <w:pPr>
              <w:numPr>
                <w:ilvl w:val="0"/>
                <w:numId w:val="11"/>
              </w:numPr>
              <w:tabs>
                <w:tab w:val="clear" w:pos="720"/>
              </w:tabs>
              <w:ind w:left="89" w:hanging="167"/>
              <w:rPr>
                <w:rFonts w:ascii="Cambria" w:hAnsi="Cambria" w:cs="Arial"/>
                <w:sz w:val="20"/>
                <w:szCs w:val="20"/>
              </w:rPr>
            </w:pPr>
            <w:r w:rsidRPr="00C65DC2">
              <w:rPr>
                <w:rFonts w:ascii="Cambria" w:hAnsi="Cambria" w:cs="Arial"/>
                <w:bCs/>
                <w:sz w:val="20"/>
                <w:szCs w:val="20"/>
              </w:rPr>
              <w:t>desfiinţării puţurilor absorbante şi deversări necontrolate de ape poluate în receptorii naturali;</w:t>
            </w:r>
          </w:p>
          <w:p w:rsidR="00567509" w:rsidRPr="00C65DC2" w:rsidRDefault="00567509" w:rsidP="00C62A8E">
            <w:pPr>
              <w:numPr>
                <w:ilvl w:val="0"/>
                <w:numId w:val="11"/>
              </w:numPr>
              <w:tabs>
                <w:tab w:val="clear" w:pos="720"/>
              </w:tabs>
              <w:ind w:left="89" w:hanging="167"/>
              <w:jc w:val="both"/>
              <w:rPr>
                <w:rFonts w:ascii="Cambria" w:hAnsi="Cambria" w:cs="Arial"/>
                <w:sz w:val="20"/>
                <w:szCs w:val="20"/>
              </w:rPr>
            </w:pPr>
            <w:r w:rsidRPr="00C65DC2">
              <w:rPr>
                <w:rFonts w:ascii="Cambria" w:hAnsi="Cambria" w:cs="Arial"/>
                <w:bCs/>
                <w:sz w:val="20"/>
                <w:szCs w:val="20"/>
              </w:rPr>
              <w:t>încadrării indicatorilor de calitate ai apelor uzate menajere în prevederile  normativelor în vigoare datorită implementării unui sistem centralizat de colectare a apelor uzate generate la nivelul UAT.</w:t>
            </w:r>
          </w:p>
        </w:tc>
      </w:tr>
      <w:tr w:rsidR="00567509" w:rsidRPr="00C65DC2" w:rsidTr="0005623D">
        <w:trPr>
          <w:trHeight w:val="550"/>
          <w:jc w:val="center"/>
        </w:trPr>
        <w:tc>
          <w:tcPr>
            <w:tcW w:w="1926"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Sol</w:t>
            </w:r>
          </w:p>
        </w:tc>
        <w:tc>
          <w:tcPr>
            <w:tcW w:w="3686" w:type="dxa"/>
            <w:gridSpan w:val="2"/>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OR3 îmbunătăţirea calităţii solului</w:t>
            </w:r>
          </w:p>
        </w:tc>
        <w:tc>
          <w:tcPr>
            <w:tcW w:w="1134" w:type="dxa"/>
            <w:shd w:val="clear" w:color="auto" w:fill="FFFFFF"/>
            <w:vAlign w:val="center"/>
          </w:tcPr>
          <w:p w:rsidR="00567509" w:rsidRPr="00C65DC2" w:rsidRDefault="00567509" w:rsidP="00C62A8E">
            <w:pPr>
              <w:jc w:val="center"/>
              <w:rPr>
                <w:rFonts w:ascii="Cambria" w:hAnsi="Cambria" w:cs="Arial"/>
              </w:rPr>
            </w:pPr>
            <w:r w:rsidRPr="00C65DC2">
              <w:rPr>
                <w:rFonts w:ascii="Cambria" w:hAnsi="Cambria" w:cs="Arial"/>
              </w:rPr>
              <w:t>+</w:t>
            </w:r>
            <w:r w:rsidR="00C62A8E" w:rsidRPr="00C65DC2">
              <w:rPr>
                <w:rFonts w:ascii="Cambria" w:hAnsi="Cambria" w:cs="Arial"/>
              </w:rPr>
              <w:t>2</w:t>
            </w:r>
          </w:p>
        </w:tc>
        <w:tc>
          <w:tcPr>
            <w:tcW w:w="3622" w:type="dxa"/>
            <w:shd w:val="clear" w:color="auto" w:fill="FFFFFF"/>
            <w:vAlign w:val="center"/>
          </w:tcPr>
          <w:p w:rsidR="00567509" w:rsidRPr="00C65DC2" w:rsidRDefault="00567509" w:rsidP="000B70BA">
            <w:pPr>
              <w:rPr>
                <w:rFonts w:ascii="Cambria" w:hAnsi="Cambria" w:cs="Arial"/>
                <w:sz w:val="20"/>
                <w:szCs w:val="20"/>
              </w:rPr>
            </w:pPr>
            <w:r w:rsidRPr="00C65DC2">
              <w:rPr>
                <w:rFonts w:ascii="Cambria" w:hAnsi="Cambria" w:cs="Arial"/>
                <w:sz w:val="20"/>
                <w:szCs w:val="20"/>
              </w:rPr>
              <w:t>Impact pozitiv major datorat:</w:t>
            </w:r>
          </w:p>
          <w:p w:rsidR="00567509" w:rsidRPr="00C65DC2" w:rsidRDefault="00567509" w:rsidP="000B70BA">
            <w:pPr>
              <w:numPr>
                <w:ilvl w:val="0"/>
                <w:numId w:val="10"/>
              </w:numPr>
              <w:tabs>
                <w:tab w:val="clear" w:pos="720"/>
              </w:tabs>
              <w:ind w:left="282" w:hanging="193"/>
              <w:rPr>
                <w:rFonts w:ascii="Cambria" w:hAnsi="Cambria" w:cs="Arial"/>
                <w:sz w:val="20"/>
                <w:szCs w:val="20"/>
              </w:rPr>
            </w:pPr>
            <w:r w:rsidRPr="00C65DC2">
              <w:rPr>
                <w:rFonts w:ascii="Cambria" w:hAnsi="Cambria" w:cs="Arial"/>
                <w:bCs/>
                <w:sz w:val="20"/>
                <w:szCs w:val="20"/>
              </w:rPr>
              <w:t>desfiinţării puţurilor absorbante;</w:t>
            </w:r>
          </w:p>
          <w:p w:rsidR="00567509" w:rsidRPr="00C65DC2" w:rsidRDefault="00567509" w:rsidP="000B70BA">
            <w:pPr>
              <w:numPr>
                <w:ilvl w:val="0"/>
                <w:numId w:val="10"/>
              </w:numPr>
              <w:tabs>
                <w:tab w:val="clear" w:pos="720"/>
              </w:tabs>
              <w:ind w:left="282" w:hanging="193"/>
              <w:rPr>
                <w:rFonts w:ascii="Cambria" w:hAnsi="Cambria" w:cs="Arial"/>
                <w:sz w:val="20"/>
                <w:szCs w:val="20"/>
              </w:rPr>
            </w:pPr>
            <w:r w:rsidRPr="00C65DC2">
              <w:rPr>
                <w:rFonts w:ascii="Cambria" w:hAnsi="Cambria" w:cs="Arial"/>
                <w:bCs/>
                <w:sz w:val="20"/>
                <w:szCs w:val="20"/>
              </w:rPr>
              <w:t>eliminării deversărilor necontrolate de ape poluate.</w:t>
            </w:r>
          </w:p>
        </w:tc>
      </w:tr>
      <w:tr w:rsidR="00567509" w:rsidRPr="00C65DC2" w:rsidTr="0005623D">
        <w:trPr>
          <w:trHeight w:val="2488"/>
          <w:jc w:val="center"/>
        </w:trPr>
        <w:tc>
          <w:tcPr>
            <w:tcW w:w="1926"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Sănătatea populaţiei</w:t>
            </w:r>
          </w:p>
        </w:tc>
        <w:tc>
          <w:tcPr>
            <w:tcW w:w="3686" w:type="dxa"/>
            <w:gridSpan w:val="2"/>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OR4 îmbunătăţirea calităţii vieţii, creşterea confortului</w:t>
            </w:r>
          </w:p>
        </w:tc>
        <w:tc>
          <w:tcPr>
            <w:tcW w:w="1134" w:type="dxa"/>
            <w:shd w:val="clear" w:color="auto" w:fill="FFFFFF"/>
            <w:vAlign w:val="center"/>
          </w:tcPr>
          <w:p w:rsidR="00567509" w:rsidRPr="00C65DC2" w:rsidRDefault="00567509" w:rsidP="00C62A8E">
            <w:pPr>
              <w:jc w:val="center"/>
              <w:rPr>
                <w:rFonts w:ascii="Cambria" w:hAnsi="Cambria" w:cs="Arial"/>
              </w:rPr>
            </w:pPr>
            <w:r w:rsidRPr="00C65DC2">
              <w:rPr>
                <w:rFonts w:ascii="Cambria" w:hAnsi="Cambria" w:cs="Arial"/>
              </w:rPr>
              <w:t>+</w:t>
            </w:r>
            <w:r w:rsidR="00C62A8E" w:rsidRPr="00C65DC2">
              <w:rPr>
                <w:rFonts w:ascii="Cambria" w:hAnsi="Cambria" w:cs="Arial"/>
              </w:rPr>
              <w:t>1</w:t>
            </w:r>
          </w:p>
        </w:tc>
        <w:tc>
          <w:tcPr>
            <w:tcW w:w="3622" w:type="dxa"/>
            <w:shd w:val="clear" w:color="auto" w:fill="FFFFFF"/>
            <w:vAlign w:val="center"/>
          </w:tcPr>
          <w:p w:rsidR="00567509" w:rsidRPr="00C65DC2" w:rsidRDefault="00567509" w:rsidP="000B70BA">
            <w:pPr>
              <w:rPr>
                <w:rFonts w:ascii="Cambria" w:hAnsi="Cambria" w:cs="Arial"/>
                <w:sz w:val="20"/>
                <w:szCs w:val="20"/>
              </w:rPr>
            </w:pPr>
            <w:r w:rsidRPr="00C65DC2">
              <w:rPr>
                <w:rFonts w:ascii="Cambria" w:hAnsi="Cambria" w:cs="Arial"/>
                <w:sz w:val="20"/>
                <w:szCs w:val="20"/>
              </w:rPr>
              <w:t>Impact pozitiv major datorat:</w:t>
            </w:r>
          </w:p>
          <w:p w:rsidR="00567509" w:rsidRPr="00C65DC2" w:rsidRDefault="00567509" w:rsidP="000B70BA">
            <w:pPr>
              <w:numPr>
                <w:ilvl w:val="0"/>
                <w:numId w:val="10"/>
              </w:numPr>
              <w:tabs>
                <w:tab w:val="clear" w:pos="720"/>
              </w:tabs>
              <w:ind w:left="282" w:hanging="282"/>
              <w:rPr>
                <w:rFonts w:ascii="Cambria" w:hAnsi="Cambria" w:cs="Arial"/>
                <w:sz w:val="20"/>
                <w:szCs w:val="20"/>
              </w:rPr>
            </w:pPr>
            <w:r w:rsidRPr="00C65DC2">
              <w:rPr>
                <w:rFonts w:ascii="Cambria" w:hAnsi="Cambria" w:cs="Arial"/>
                <w:sz w:val="20"/>
                <w:szCs w:val="20"/>
              </w:rPr>
              <w:t>îmbunătăţirii confortului şi a igienei;</w:t>
            </w:r>
          </w:p>
          <w:p w:rsidR="00567509" w:rsidRPr="00C65DC2" w:rsidRDefault="00567509" w:rsidP="000B70BA">
            <w:pPr>
              <w:numPr>
                <w:ilvl w:val="0"/>
                <w:numId w:val="10"/>
              </w:numPr>
              <w:tabs>
                <w:tab w:val="clear" w:pos="720"/>
              </w:tabs>
              <w:ind w:left="282" w:hanging="282"/>
              <w:rPr>
                <w:rFonts w:ascii="Cambria" w:hAnsi="Cambria" w:cs="Arial"/>
                <w:sz w:val="20"/>
                <w:szCs w:val="20"/>
              </w:rPr>
            </w:pPr>
            <w:r w:rsidRPr="00C65DC2">
              <w:rPr>
                <w:rFonts w:ascii="Cambria" w:hAnsi="Cambria" w:cs="Arial"/>
                <w:sz w:val="20"/>
                <w:szCs w:val="20"/>
              </w:rPr>
              <w:t>creşterea gradului de confort al populaţiei;</w:t>
            </w:r>
          </w:p>
          <w:p w:rsidR="00567509" w:rsidRPr="00C65DC2" w:rsidRDefault="00567509" w:rsidP="000B70BA">
            <w:pPr>
              <w:numPr>
                <w:ilvl w:val="0"/>
                <w:numId w:val="10"/>
              </w:numPr>
              <w:tabs>
                <w:tab w:val="clear" w:pos="720"/>
              </w:tabs>
              <w:ind w:left="282" w:hanging="282"/>
              <w:rPr>
                <w:rFonts w:ascii="Cambria" w:hAnsi="Cambria" w:cs="Arial"/>
                <w:sz w:val="20"/>
                <w:szCs w:val="20"/>
              </w:rPr>
            </w:pPr>
            <w:r w:rsidRPr="00C65DC2">
              <w:rPr>
                <w:rFonts w:ascii="Cambria" w:hAnsi="Cambria" w:cs="Arial"/>
                <w:bCs/>
                <w:sz w:val="20"/>
                <w:szCs w:val="20"/>
              </w:rPr>
              <w:t>desfiinţării puţurilor absorbante;</w:t>
            </w:r>
          </w:p>
          <w:p w:rsidR="00567509" w:rsidRPr="00C65DC2" w:rsidRDefault="00567509" w:rsidP="000B70BA">
            <w:pPr>
              <w:numPr>
                <w:ilvl w:val="0"/>
                <w:numId w:val="10"/>
              </w:numPr>
              <w:tabs>
                <w:tab w:val="clear" w:pos="720"/>
              </w:tabs>
              <w:ind w:left="282" w:hanging="282"/>
              <w:rPr>
                <w:rFonts w:ascii="Cambria" w:hAnsi="Cambria" w:cs="Arial"/>
                <w:sz w:val="20"/>
                <w:szCs w:val="20"/>
              </w:rPr>
            </w:pPr>
            <w:r w:rsidRPr="00C65DC2">
              <w:rPr>
                <w:rFonts w:ascii="Cambria" w:hAnsi="Cambria" w:cs="Arial"/>
                <w:bCs/>
                <w:sz w:val="20"/>
                <w:szCs w:val="20"/>
              </w:rPr>
              <w:t>asigurarea apei potabile în toate zonele locuite la nivelul comunei;</w:t>
            </w:r>
          </w:p>
        </w:tc>
      </w:tr>
      <w:tr w:rsidR="00567509" w:rsidRPr="00C65DC2" w:rsidTr="0005623D">
        <w:trPr>
          <w:trHeight w:val="1203"/>
          <w:jc w:val="center"/>
        </w:trPr>
        <w:tc>
          <w:tcPr>
            <w:tcW w:w="1926"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Riscuri naturale</w:t>
            </w:r>
          </w:p>
        </w:tc>
        <w:tc>
          <w:tcPr>
            <w:tcW w:w="3686" w:type="dxa"/>
            <w:gridSpan w:val="2"/>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OR5 protecţia populaţiei prin diminuarea/eliminarea efectelor alunecărilor de teren/inundaţii</w:t>
            </w:r>
          </w:p>
        </w:tc>
        <w:tc>
          <w:tcPr>
            <w:tcW w:w="1134"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+1</w:t>
            </w:r>
          </w:p>
        </w:tc>
        <w:tc>
          <w:tcPr>
            <w:tcW w:w="3622" w:type="dxa"/>
            <w:shd w:val="clear" w:color="auto" w:fill="FFFFFF"/>
            <w:vAlign w:val="center"/>
          </w:tcPr>
          <w:p w:rsidR="00567509" w:rsidRPr="00C65DC2" w:rsidRDefault="00567509" w:rsidP="000B70BA">
            <w:pPr>
              <w:jc w:val="both"/>
              <w:rPr>
                <w:rFonts w:ascii="Cambria" w:hAnsi="Cambria" w:cs="Arial"/>
                <w:sz w:val="20"/>
                <w:szCs w:val="20"/>
              </w:rPr>
            </w:pPr>
            <w:r w:rsidRPr="00C65DC2">
              <w:rPr>
                <w:rFonts w:ascii="Cambria" w:hAnsi="Cambria" w:cs="Arial"/>
                <w:sz w:val="20"/>
                <w:szCs w:val="20"/>
              </w:rPr>
              <w:t>Impact pozitiv datorat:</w:t>
            </w:r>
          </w:p>
          <w:p w:rsidR="00567509" w:rsidRPr="00C65DC2" w:rsidRDefault="00567509" w:rsidP="009D3C7D">
            <w:pPr>
              <w:numPr>
                <w:ilvl w:val="0"/>
                <w:numId w:val="18"/>
              </w:numPr>
              <w:ind w:left="317" w:hanging="283"/>
              <w:jc w:val="both"/>
              <w:rPr>
                <w:rFonts w:ascii="Cambria" w:hAnsi="Cambria" w:cs="Arial"/>
                <w:sz w:val="20"/>
                <w:szCs w:val="20"/>
              </w:rPr>
            </w:pPr>
            <w:r w:rsidRPr="00C65DC2">
              <w:rPr>
                <w:rFonts w:ascii="Cambria" w:hAnsi="Cambria" w:cs="Arial"/>
                <w:sz w:val="20"/>
                <w:szCs w:val="20"/>
              </w:rPr>
              <w:t>eliminarea puţurilor absorbante din gospodăriile săteşti, conduce la eliminarea umidităţii excesive din sol, umiditate ce poate produce procese geomorfologice (alunecări de teren, surpări, ravenări, etc)</w:t>
            </w:r>
          </w:p>
        </w:tc>
      </w:tr>
      <w:tr w:rsidR="00567509" w:rsidRPr="00C65DC2" w:rsidTr="0005623D">
        <w:trPr>
          <w:trHeight w:val="135"/>
          <w:jc w:val="center"/>
        </w:trPr>
        <w:tc>
          <w:tcPr>
            <w:tcW w:w="1926" w:type="dxa"/>
            <w:vMerge w:val="restart"/>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Mediul social şi economic</w:t>
            </w:r>
          </w:p>
        </w:tc>
        <w:tc>
          <w:tcPr>
            <w:tcW w:w="567" w:type="dxa"/>
            <w:vMerge w:val="restart"/>
            <w:shd w:val="clear" w:color="auto" w:fill="FFFFFF"/>
            <w:vAlign w:val="center"/>
          </w:tcPr>
          <w:p w:rsidR="00567509" w:rsidRPr="00C65DC2" w:rsidRDefault="00567509" w:rsidP="000B70BA">
            <w:pPr>
              <w:ind w:left="-108"/>
              <w:jc w:val="center"/>
              <w:rPr>
                <w:rFonts w:ascii="Cambria" w:hAnsi="Cambria" w:cs="Arial"/>
                <w:b/>
                <w:sz w:val="20"/>
                <w:szCs w:val="20"/>
              </w:rPr>
            </w:pPr>
            <w:r w:rsidRPr="00C65DC2">
              <w:rPr>
                <w:rFonts w:ascii="Cambria" w:hAnsi="Cambria" w:cs="Arial"/>
                <w:b/>
                <w:sz w:val="20"/>
                <w:szCs w:val="20"/>
              </w:rPr>
              <w:t>OR6</w:t>
            </w:r>
          </w:p>
        </w:tc>
        <w:tc>
          <w:tcPr>
            <w:tcW w:w="3119" w:type="dxa"/>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dezvoltarea sistemului de infrastructură rutieră şi utilităţi</w:t>
            </w:r>
          </w:p>
        </w:tc>
        <w:tc>
          <w:tcPr>
            <w:tcW w:w="1134" w:type="dxa"/>
            <w:vMerge w:val="restart"/>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+1</w:t>
            </w:r>
          </w:p>
        </w:tc>
        <w:tc>
          <w:tcPr>
            <w:tcW w:w="3622" w:type="dxa"/>
            <w:vMerge w:val="restart"/>
            <w:shd w:val="clear" w:color="auto" w:fill="FFFFFF"/>
            <w:vAlign w:val="center"/>
          </w:tcPr>
          <w:p w:rsidR="00567509" w:rsidRPr="00C65DC2" w:rsidRDefault="00567509" w:rsidP="000B70BA">
            <w:pPr>
              <w:rPr>
                <w:rFonts w:ascii="Cambria" w:hAnsi="Cambria" w:cs="Arial"/>
                <w:sz w:val="20"/>
                <w:szCs w:val="20"/>
              </w:rPr>
            </w:pPr>
            <w:r w:rsidRPr="00C65DC2">
              <w:rPr>
                <w:rFonts w:ascii="Cambria" w:hAnsi="Cambria" w:cs="Arial"/>
                <w:sz w:val="20"/>
                <w:szCs w:val="20"/>
              </w:rPr>
              <w:t>Impact pozitiv datorat:</w:t>
            </w:r>
          </w:p>
          <w:p w:rsidR="00567509" w:rsidRPr="00C65DC2" w:rsidRDefault="00567509" w:rsidP="000B70BA">
            <w:pPr>
              <w:numPr>
                <w:ilvl w:val="0"/>
                <w:numId w:val="12"/>
              </w:numPr>
              <w:tabs>
                <w:tab w:val="clear" w:pos="720"/>
              </w:tabs>
              <w:ind w:left="282" w:hanging="193"/>
              <w:rPr>
                <w:rFonts w:ascii="Cambria" w:hAnsi="Cambria" w:cs="Arial"/>
                <w:sz w:val="20"/>
                <w:szCs w:val="20"/>
              </w:rPr>
            </w:pPr>
            <w:r w:rsidRPr="00C65DC2">
              <w:rPr>
                <w:rFonts w:ascii="Cambria" w:hAnsi="Cambria" w:cs="Arial"/>
                <w:sz w:val="20"/>
                <w:szCs w:val="20"/>
              </w:rPr>
              <w:t xml:space="preserve">posibilităţilor sporite de dezvoltare ale comunei, utilizarea raţională a resurselor de apă, creşterea considerabilă a gradului de igienă a populaţiei din zonă </w:t>
            </w:r>
          </w:p>
        </w:tc>
      </w:tr>
      <w:tr w:rsidR="00567509" w:rsidRPr="00C65DC2" w:rsidTr="0005623D">
        <w:trPr>
          <w:trHeight w:val="262"/>
          <w:jc w:val="center"/>
        </w:trPr>
        <w:tc>
          <w:tcPr>
            <w:tcW w:w="1926" w:type="dxa"/>
            <w:vMerge/>
            <w:shd w:val="clear" w:color="auto" w:fill="FFFFFF"/>
            <w:vAlign w:val="center"/>
          </w:tcPr>
          <w:p w:rsidR="00567509" w:rsidRPr="00C65DC2" w:rsidRDefault="00567509" w:rsidP="000B70BA">
            <w:pPr>
              <w:jc w:val="center"/>
              <w:rPr>
                <w:rFonts w:ascii="Cambria" w:hAnsi="Cambria" w:cs="Arial"/>
              </w:rPr>
            </w:pPr>
          </w:p>
        </w:tc>
        <w:tc>
          <w:tcPr>
            <w:tcW w:w="567" w:type="dxa"/>
            <w:vMerge/>
            <w:shd w:val="clear" w:color="auto" w:fill="FFFFFF"/>
            <w:vAlign w:val="center"/>
          </w:tcPr>
          <w:p w:rsidR="00567509" w:rsidRPr="00C65DC2" w:rsidRDefault="00567509" w:rsidP="000B70BA">
            <w:pPr>
              <w:jc w:val="center"/>
              <w:rPr>
                <w:rFonts w:ascii="Cambria" w:hAnsi="Cambria" w:cs="Arial"/>
                <w:b/>
                <w:sz w:val="20"/>
                <w:szCs w:val="20"/>
              </w:rPr>
            </w:pPr>
          </w:p>
        </w:tc>
        <w:tc>
          <w:tcPr>
            <w:tcW w:w="3119" w:type="dxa"/>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Conservarea resurselor</w:t>
            </w:r>
          </w:p>
        </w:tc>
        <w:tc>
          <w:tcPr>
            <w:tcW w:w="1134" w:type="dxa"/>
            <w:vMerge/>
            <w:shd w:val="clear" w:color="auto" w:fill="FFFFFF"/>
            <w:vAlign w:val="center"/>
          </w:tcPr>
          <w:p w:rsidR="00567509" w:rsidRPr="00C65DC2" w:rsidRDefault="00567509" w:rsidP="000B70BA">
            <w:pPr>
              <w:jc w:val="center"/>
              <w:rPr>
                <w:rFonts w:ascii="Cambria" w:hAnsi="Cambria" w:cs="Arial"/>
              </w:rPr>
            </w:pPr>
          </w:p>
        </w:tc>
        <w:tc>
          <w:tcPr>
            <w:tcW w:w="3622" w:type="dxa"/>
            <w:vMerge/>
            <w:shd w:val="clear" w:color="auto" w:fill="FFFFFF"/>
            <w:vAlign w:val="center"/>
          </w:tcPr>
          <w:p w:rsidR="00567509" w:rsidRPr="00C65DC2" w:rsidRDefault="00567509" w:rsidP="000B70BA">
            <w:pPr>
              <w:jc w:val="center"/>
              <w:rPr>
                <w:rFonts w:ascii="Cambria" w:hAnsi="Cambria" w:cs="Arial"/>
                <w:sz w:val="20"/>
                <w:szCs w:val="20"/>
              </w:rPr>
            </w:pPr>
          </w:p>
        </w:tc>
      </w:tr>
      <w:tr w:rsidR="00567509" w:rsidRPr="00C65DC2" w:rsidTr="0005623D">
        <w:trPr>
          <w:trHeight w:val="262"/>
          <w:jc w:val="center"/>
        </w:trPr>
        <w:tc>
          <w:tcPr>
            <w:tcW w:w="1926"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Biodiversitate</w:t>
            </w:r>
          </w:p>
        </w:tc>
        <w:tc>
          <w:tcPr>
            <w:tcW w:w="567" w:type="dxa"/>
            <w:shd w:val="clear" w:color="auto" w:fill="FFFFFF"/>
            <w:vAlign w:val="center"/>
          </w:tcPr>
          <w:p w:rsidR="00567509" w:rsidRPr="00C65DC2" w:rsidRDefault="00567509" w:rsidP="000B70BA">
            <w:pPr>
              <w:ind w:left="-108"/>
              <w:jc w:val="center"/>
              <w:rPr>
                <w:rFonts w:ascii="Cambria" w:hAnsi="Cambria" w:cs="Arial"/>
                <w:b/>
                <w:sz w:val="20"/>
                <w:szCs w:val="20"/>
              </w:rPr>
            </w:pPr>
            <w:r w:rsidRPr="00C65DC2">
              <w:rPr>
                <w:rFonts w:ascii="Cambria" w:hAnsi="Cambria" w:cs="Arial"/>
                <w:b/>
                <w:sz w:val="20"/>
                <w:szCs w:val="20"/>
              </w:rPr>
              <w:t>OR7</w:t>
            </w:r>
          </w:p>
        </w:tc>
        <w:tc>
          <w:tcPr>
            <w:tcW w:w="3119" w:type="dxa"/>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Asigurarea protecţiei peisajului natural, a biodiversităţii</w:t>
            </w:r>
          </w:p>
        </w:tc>
        <w:tc>
          <w:tcPr>
            <w:tcW w:w="1134"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0</w:t>
            </w:r>
          </w:p>
        </w:tc>
        <w:tc>
          <w:tcPr>
            <w:tcW w:w="3622" w:type="dxa"/>
            <w:shd w:val="clear" w:color="auto" w:fill="FFFFFF"/>
            <w:vAlign w:val="center"/>
          </w:tcPr>
          <w:p w:rsidR="00567509" w:rsidRPr="00C65DC2" w:rsidRDefault="00567509" w:rsidP="000B70BA">
            <w:pPr>
              <w:jc w:val="center"/>
              <w:rPr>
                <w:rFonts w:ascii="Cambria" w:hAnsi="Cambria" w:cs="Arial"/>
                <w:sz w:val="20"/>
                <w:szCs w:val="20"/>
              </w:rPr>
            </w:pPr>
            <w:r w:rsidRPr="00C65DC2">
              <w:rPr>
                <w:rFonts w:ascii="Cambria" w:hAnsi="Cambria" w:cs="Arial"/>
                <w:sz w:val="20"/>
                <w:szCs w:val="20"/>
              </w:rPr>
              <w:t>Nici un efect</w:t>
            </w:r>
          </w:p>
        </w:tc>
      </w:tr>
      <w:tr w:rsidR="00567509" w:rsidRPr="00C65DC2" w:rsidTr="0005623D">
        <w:trPr>
          <w:trHeight w:val="262"/>
          <w:jc w:val="center"/>
        </w:trPr>
        <w:tc>
          <w:tcPr>
            <w:tcW w:w="1926"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Patrimoniul cultural</w:t>
            </w:r>
          </w:p>
        </w:tc>
        <w:tc>
          <w:tcPr>
            <w:tcW w:w="567" w:type="dxa"/>
            <w:shd w:val="clear" w:color="auto" w:fill="FFFFFF"/>
            <w:vAlign w:val="center"/>
          </w:tcPr>
          <w:p w:rsidR="00567509" w:rsidRPr="00C65DC2" w:rsidRDefault="00567509" w:rsidP="000B70BA">
            <w:pPr>
              <w:ind w:left="-108"/>
              <w:jc w:val="center"/>
              <w:rPr>
                <w:rFonts w:ascii="Cambria" w:hAnsi="Cambria" w:cs="Arial"/>
                <w:b/>
                <w:sz w:val="20"/>
                <w:szCs w:val="20"/>
              </w:rPr>
            </w:pPr>
            <w:r w:rsidRPr="00C65DC2">
              <w:rPr>
                <w:rFonts w:ascii="Cambria" w:hAnsi="Cambria" w:cs="Arial"/>
                <w:b/>
                <w:sz w:val="20"/>
                <w:szCs w:val="20"/>
              </w:rPr>
              <w:t>OR8</w:t>
            </w:r>
          </w:p>
        </w:tc>
        <w:tc>
          <w:tcPr>
            <w:tcW w:w="3119" w:type="dxa"/>
            <w:shd w:val="clear" w:color="auto" w:fill="FFFFFF"/>
            <w:vAlign w:val="center"/>
          </w:tcPr>
          <w:p w:rsidR="00567509" w:rsidRPr="00C65DC2" w:rsidRDefault="00567509" w:rsidP="000B70BA">
            <w:pPr>
              <w:jc w:val="center"/>
              <w:rPr>
                <w:rFonts w:ascii="Cambria" w:hAnsi="Cambria" w:cs="Arial"/>
                <w:b/>
                <w:sz w:val="20"/>
                <w:szCs w:val="20"/>
              </w:rPr>
            </w:pPr>
            <w:r w:rsidRPr="00C65DC2">
              <w:rPr>
                <w:rFonts w:ascii="Cambria" w:hAnsi="Cambria" w:cs="Arial"/>
                <w:b/>
                <w:sz w:val="20"/>
                <w:szCs w:val="20"/>
              </w:rPr>
              <w:t>Asigurarea protecţiei monumentelor istorice</w:t>
            </w:r>
          </w:p>
        </w:tc>
        <w:tc>
          <w:tcPr>
            <w:tcW w:w="1134" w:type="dxa"/>
            <w:shd w:val="clear" w:color="auto" w:fill="FFFFFF"/>
            <w:vAlign w:val="center"/>
          </w:tcPr>
          <w:p w:rsidR="00567509" w:rsidRPr="00C65DC2" w:rsidRDefault="00567509" w:rsidP="000B70BA">
            <w:pPr>
              <w:jc w:val="center"/>
              <w:rPr>
                <w:rFonts w:ascii="Cambria" w:hAnsi="Cambria" w:cs="Arial"/>
              </w:rPr>
            </w:pPr>
            <w:r w:rsidRPr="00C65DC2">
              <w:rPr>
                <w:rFonts w:ascii="Cambria" w:hAnsi="Cambria" w:cs="Arial"/>
              </w:rPr>
              <w:t>0</w:t>
            </w:r>
          </w:p>
        </w:tc>
        <w:tc>
          <w:tcPr>
            <w:tcW w:w="3622" w:type="dxa"/>
            <w:shd w:val="clear" w:color="auto" w:fill="FFFFFF"/>
            <w:vAlign w:val="center"/>
          </w:tcPr>
          <w:p w:rsidR="00567509" w:rsidRPr="00C65DC2" w:rsidRDefault="00567509" w:rsidP="000B70BA">
            <w:pPr>
              <w:jc w:val="center"/>
              <w:rPr>
                <w:rFonts w:ascii="Cambria" w:hAnsi="Cambria" w:cs="Arial"/>
                <w:sz w:val="20"/>
                <w:szCs w:val="20"/>
              </w:rPr>
            </w:pPr>
            <w:r w:rsidRPr="00C65DC2">
              <w:rPr>
                <w:rFonts w:ascii="Cambria" w:hAnsi="Cambria" w:cs="Arial"/>
                <w:sz w:val="20"/>
                <w:szCs w:val="20"/>
              </w:rPr>
              <w:t>Nici un efect.</w:t>
            </w:r>
          </w:p>
        </w:tc>
      </w:tr>
      <w:tr w:rsidR="00567509" w:rsidRPr="00C65DC2" w:rsidTr="0005623D">
        <w:trPr>
          <w:jc w:val="center"/>
        </w:trPr>
        <w:tc>
          <w:tcPr>
            <w:tcW w:w="5612" w:type="dxa"/>
            <w:gridSpan w:val="3"/>
            <w:shd w:val="clear" w:color="auto" w:fill="FFFFFF"/>
            <w:vAlign w:val="center"/>
          </w:tcPr>
          <w:p w:rsidR="00567509" w:rsidRPr="00C65DC2" w:rsidRDefault="00567509" w:rsidP="000B70BA">
            <w:pPr>
              <w:jc w:val="center"/>
              <w:rPr>
                <w:rFonts w:ascii="Cambria" w:hAnsi="Cambria" w:cs="Arial"/>
                <w:b/>
              </w:rPr>
            </w:pPr>
            <w:r w:rsidRPr="00C65DC2">
              <w:rPr>
                <w:rFonts w:ascii="Cambria" w:hAnsi="Cambria" w:cs="Arial"/>
                <w:b/>
              </w:rPr>
              <w:t>TOTAL</w:t>
            </w:r>
          </w:p>
        </w:tc>
        <w:tc>
          <w:tcPr>
            <w:tcW w:w="1134" w:type="dxa"/>
            <w:shd w:val="clear" w:color="auto" w:fill="FFFFFF"/>
            <w:vAlign w:val="center"/>
          </w:tcPr>
          <w:p w:rsidR="00567509" w:rsidRPr="00C65DC2" w:rsidRDefault="00567509" w:rsidP="000B70BA">
            <w:pPr>
              <w:jc w:val="center"/>
              <w:rPr>
                <w:rFonts w:ascii="Cambria" w:hAnsi="Cambria" w:cs="Arial"/>
                <w:b/>
              </w:rPr>
            </w:pPr>
            <w:r w:rsidRPr="00C65DC2">
              <w:rPr>
                <w:rFonts w:ascii="Cambria" w:hAnsi="Cambria" w:cs="Arial"/>
                <w:b/>
              </w:rPr>
              <w:t>8</w:t>
            </w:r>
          </w:p>
        </w:tc>
        <w:tc>
          <w:tcPr>
            <w:tcW w:w="3622" w:type="dxa"/>
            <w:shd w:val="clear" w:color="auto" w:fill="FFFFFF"/>
            <w:vAlign w:val="center"/>
          </w:tcPr>
          <w:p w:rsidR="00567509" w:rsidRPr="00C65DC2" w:rsidRDefault="00567509" w:rsidP="000B70BA">
            <w:pPr>
              <w:jc w:val="center"/>
              <w:rPr>
                <w:rFonts w:ascii="Cambria" w:hAnsi="Cambria" w:cs="Arial"/>
                <w:b/>
                <w:sz w:val="20"/>
                <w:szCs w:val="20"/>
              </w:rPr>
            </w:pPr>
          </w:p>
        </w:tc>
      </w:tr>
    </w:tbl>
    <w:p w:rsidR="000E6398" w:rsidRPr="00C65DC2" w:rsidRDefault="000E6398" w:rsidP="000D2D97">
      <w:pPr>
        <w:rPr>
          <w:rFonts w:ascii="Cambria" w:hAnsi="Cambria"/>
        </w:rPr>
      </w:pPr>
    </w:p>
    <w:p w:rsidR="00C62A8E" w:rsidRPr="00C65DC2" w:rsidRDefault="00C62A8E"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OBIECTIVUL 4 -  Modernizarea şi extinderea rețelelor de electricitate şi iluminat stradal</w:t>
      </w:r>
    </w:p>
    <w:tbl>
      <w:tblPr>
        <w:tblW w:w="10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560"/>
        <w:gridCol w:w="708"/>
        <w:gridCol w:w="302"/>
        <w:gridCol w:w="3162"/>
        <w:gridCol w:w="1080"/>
        <w:gridCol w:w="3780"/>
      </w:tblGrid>
      <w:tr w:rsidR="00C62A8E" w:rsidRPr="00C65DC2" w:rsidTr="0005623D">
        <w:trPr>
          <w:trHeight w:val="658"/>
          <w:tblHeader/>
        </w:trPr>
        <w:tc>
          <w:tcPr>
            <w:tcW w:w="1560" w:type="dxa"/>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Factor de mediu</w:t>
            </w:r>
          </w:p>
        </w:tc>
        <w:tc>
          <w:tcPr>
            <w:tcW w:w="4172" w:type="dxa"/>
            <w:gridSpan w:val="3"/>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Obiective de mediu relevante</w:t>
            </w:r>
          </w:p>
        </w:tc>
        <w:tc>
          <w:tcPr>
            <w:tcW w:w="1080" w:type="dxa"/>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Nivel impact</w:t>
            </w:r>
          </w:p>
        </w:tc>
        <w:tc>
          <w:tcPr>
            <w:tcW w:w="3780" w:type="dxa"/>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Justificarea încadrării</w:t>
            </w:r>
          </w:p>
        </w:tc>
      </w:tr>
      <w:tr w:rsidR="00C62A8E" w:rsidRPr="00C65DC2" w:rsidTr="0005623D">
        <w:trPr>
          <w:trHeight w:val="880"/>
        </w:trPr>
        <w:tc>
          <w:tcPr>
            <w:tcW w:w="1560" w:type="dxa"/>
            <w:vMerge w:val="restart"/>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Aer</w:t>
            </w:r>
          </w:p>
        </w:tc>
        <w:tc>
          <w:tcPr>
            <w:tcW w:w="1010" w:type="dxa"/>
            <w:gridSpan w:val="2"/>
            <w:vMerge w:val="restart"/>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OR1</w:t>
            </w:r>
          </w:p>
        </w:tc>
        <w:tc>
          <w:tcPr>
            <w:tcW w:w="3162" w:type="dxa"/>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îmbunătăţirea calităţii aerului</w:t>
            </w:r>
          </w:p>
        </w:tc>
        <w:tc>
          <w:tcPr>
            <w:tcW w:w="1080" w:type="dxa"/>
            <w:vMerge w:val="restart"/>
            <w:shd w:val="clear" w:color="auto" w:fill="FFFFFF"/>
            <w:vAlign w:val="center"/>
          </w:tcPr>
          <w:p w:rsidR="00C62A8E" w:rsidRPr="00C65DC2" w:rsidRDefault="00C62A8E" w:rsidP="00C62A8E">
            <w:pPr>
              <w:jc w:val="center"/>
              <w:rPr>
                <w:rFonts w:ascii="Cambria" w:hAnsi="Cambria" w:cs="Arial"/>
              </w:rPr>
            </w:pPr>
            <w:r w:rsidRPr="00C65DC2">
              <w:rPr>
                <w:rFonts w:ascii="Cambria" w:hAnsi="Cambria" w:cs="Arial"/>
              </w:rPr>
              <w:t>+1</w:t>
            </w:r>
          </w:p>
        </w:tc>
        <w:tc>
          <w:tcPr>
            <w:tcW w:w="3780" w:type="dxa"/>
            <w:vMerge w:val="restart"/>
            <w:shd w:val="clear" w:color="auto" w:fill="FFFFFF"/>
          </w:tcPr>
          <w:p w:rsidR="00C62A8E" w:rsidRPr="00C65DC2" w:rsidRDefault="00C62A8E" w:rsidP="00C62A8E">
            <w:pPr>
              <w:jc w:val="center"/>
              <w:rPr>
                <w:rFonts w:ascii="Cambria" w:hAnsi="Cambria" w:cs="Arial"/>
                <w:sz w:val="20"/>
                <w:szCs w:val="20"/>
              </w:rPr>
            </w:pPr>
            <w:r w:rsidRPr="00C65DC2">
              <w:rPr>
                <w:rFonts w:ascii="Cambria" w:hAnsi="Cambria" w:cs="Arial"/>
                <w:sz w:val="20"/>
                <w:szCs w:val="20"/>
              </w:rPr>
              <w:t>Promovarea producerii energiei verzi;</w:t>
            </w:r>
          </w:p>
          <w:p w:rsidR="00C62A8E" w:rsidRPr="00C65DC2" w:rsidRDefault="00C62A8E" w:rsidP="00C62A8E">
            <w:pPr>
              <w:numPr>
                <w:ilvl w:val="0"/>
                <w:numId w:val="10"/>
              </w:numPr>
              <w:tabs>
                <w:tab w:val="clear" w:pos="720"/>
              </w:tabs>
              <w:ind w:left="282" w:hanging="193"/>
              <w:rPr>
                <w:rFonts w:ascii="Cambria" w:hAnsi="Cambria" w:cs="Arial"/>
                <w:sz w:val="20"/>
                <w:szCs w:val="20"/>
              </w:rPr>
            </w:pPr>
            <w:r w:rsidRPr="00C65DC2">
              <w:rPr>
                <w:rFonts w:ascii="Cambria" w:hAnsi="Cambria" w:cs="Arial"/>
                <w:sz w:val="20"/>
                <w:szCs w:val="20"/>
              </w:rPr>
              <w:t>Montarea de panouri solare atât pentru alimentarea cu energie a iluminatului public, cât şi dotarea cu panouri solare a instituţiilor publice</w:t>
            </w:r>
          </w:p>
        </w:tc>
      </w:tr>
      <w:tr w:rsidR="00C62A8E" w:rsidRPr="00C65DC2" w:rsidTr="0005623D">
        <w:trPr>
          <w:trHeight w:val="244"/>
        </w:trPr>
        <w:tc>
          <w:tcPr>
            <w:tcW w:w="1560" w:type="dxa"/>
            <w:vMerge/>
            <w:shd w:val="clear" w:color="auto" w:fill="FFFFFF"/>
            <w:vAlign w:val="center"/>
          </w:tcPr>
          <w:p w:rsidR="00C62A8E" w:rsidRPr="00C65DC2" w:rsidRDefault="00C62A8E" w:rsidP="000B70BA">
            <w:pPr>
              <w:jc w:val="center"/>
              <w:rPr>
                <w:rFonts w:ascii="Cambria" w:hAnsi="Cambria" w:cs="Arial"/>
              </w:rPr>
            </w:pPr>
          </w:p>
        </w:tc>
        <w:tc>
          <w:tcPr>
            <w:tcW w:w="1010" w:type="dxa"/>
            <w:gridSpan w:val="2"/>
            <w:vMerge/>
            <w:shd w:val="clear" w:color="auto" w:fill="FFFFFF"/>
            <w:vAlign w:val="center"/>
          </w:tcPr>
          <w:p w:rsidR="00C62A8E" w:rsidRPr="00C65DC2" w:rsidRDefault="00C62A8E" w:rsidP="000B70BA">
            <w:pPr>
              <w:jc w:val="center"/>
              <w:rPr>
                <w:rFonts w:ascii="Cambria" w:hAnsi="Cambria" w:cs="Arial"/>
                <w:b/>
                <w:sz w:val="20"/>
                <w:szCs w:val="20"/>
              </w:rPr>
            </w:pPr>
          </w:p>
        </w:tc>
        <w:tc>
          <w:tcPr>
            <w:tcW w:w="3162" w:type="dxa"/>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diminuarea emisiilor de GES</w:t>
            </w:r>
          </w:p>
        </w:tc>
        <w:tc>
          <w:tcPr>
            <w:tcW w:w="1080" w:type="dxa"/>
            <w:vMerge/>
            <w:shd w:val="clear" w:color="auto" w:fill="FFFFFF"/>
            <w:vAlign w:val="center"/>
          </w:tcPr>
          <w:p w:rsidR="00C62A8E" w:rsidRPr="00C65DC2" w:rsidRDefault="00C62A8E" w:rsidP="000B70BA">
            <w:pPr>
              <w:jc w:val="center"/>
              <w:rPr>
                <w:rFonts w:ascii="Cambria" w:hAnsi="Cambria" w:cs="Arial"/>
              </w:rPr>
            </w:pPr>
          </w:p>
        </w:tc>
        <w:tc>
          <w:tcPr>
            <w:tcW w:w="3780" w:type="dxa"/>
            <w:vMerge/>
            <w:shd w:val="clear" w:color="auto" w:fill="FFFFFF"/>
            <w:vAlign w:val="center"/>
          </w:tcPr>
          <w:p w:rsidR="00C62A8E" w:rsidRPr="00C65DC2" w:rsidRDefault="00C62A8E" w:rsidP="000B70BA">
            <w:pPr>
              <w:jc w:val="center"/>
              <w:rPr>
                <w:rFonts w:ascii="Cambria" w:hAnsi="Cambria" w:cs="Arial"/>
                <w:sz w:val="20"/>
                <w:szCs w:val="20"/>
              </w:rPr>
            </w:pPr>
          </w:p>
        </w:tc>
      </w:tr>
      <w:tr w:rsidR="00C62A8E" w:rsidRPr="00C65DC2" w:rsidTr="0005623D">
        <w:tc>
          <w:tcPr>
            <w:tcW w:w="156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Apă</w:t>
            </w:r>
          </w:p>
        </w:tc>
        <w:tc>
          <w:tcPr>
            <w:tcW w:w="4172" w:type="dxa"/>
            <w:gridSpan w:val="3"/>
            <w:shd w:val="clear" w:color="auto" w:fill="FFFFFF"/>
            <w:vAlign w:val="center"/>
          </w:tcPr>
          <w:p w:rsidR="00C62A8E" w:rsidRPr="00C65DC2" w:rsidRDefault="00C62A8E" w:rsidP="000B70BA">
            <w:pPr>
              <w:rPr>
                <w:rFonts w:ascii="Cambria" w:hAnsi="Cambria" w:cs="Arial"/>
              </w:rPr>
            </w:pPr>
            <w:r w:rsidRPr="00C65DC2">
              <w:rPr>
                <w:rFonts w:ascii="Cambria" w:hAnsi="Cambria" w:cs="Arial"/>
                <w:b/>
                <w:sz w:val="20"/>
                <w:szCs w:val="20"/>
              </w:rPr>
              <w:t>OR2 îmbunătăţirea calităţii apelor de suprafaţă şi subterane</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C62A8E">
            <w:pPr>
              <w:jc w:val="center"/>
              <w:rPr>
                <w:rFonts w:ascii="Cambria" w:hAnsi="Cambria" w:cs="Arial"/>
                <w:sz w:val="20"/>
                <w:szCs w:val="20"/>
              </w:rPr>
            </w:pPr>
            <w:r w:rsidRPr="00C65DC2">
              <w:rPr>
                <w:rFonts w:ascii="Cambria" w:hAnsi="Cambria" w:cs="Arial"/>
                <w:sz w:val="20"/>
                <w:szCs w:val="20"/>
              </w:rPr>
              <w:t>Nici un efect</w:t>
            </w:r>
          </w:p>
        </w:tc>
      </w:tr>
      <w:tr w:rsidR="00C62A8E" w:rsidRPr="00C65DC2" w:rsidTr="0005623D">
        <w:trPr>
          <w:trHeight w:val="550"/>
        </w:trPr>
        <w:tc>
          <w:tcPr>
            <w:tcW w:w="156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Sol</w:t>
            </w:r>
          </w:p>
        </w:tc>
        <w:tc>
          <w:tcPr>
            <w:tcW w:w="4172" w:type="dxa"/>
            <w:gridSpan w:val="3"/>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OR3 îmbunătăţirea calităţii solului</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C62A8E">
            <w:pPr>
              <w:jc w:val="center"/>
              <w:rPr>
                <w:rFonts w:ascii="Cambria" w:hAnsi="Cambria" w:cs="Arial"/>
                <w:sz w:val="20"/>
                <w:szCs w:val="20"/>
              </w:rPr>
            </w:pPr>
            <w:r w:rsidRPr="00C65DC2">
              <w:rPr>
                <w:rFonts w:ascii="Cambria" w:hAnsi="Cambria" w:cs="Arial"/>
                <w:sz w:val="20"/>
                <w:szCs w:val="20"/>
              </w:rPr>
              <w:t>Nici un efect</w:t>
            </w:r>
          </w:p>
        </w:tc>
      </w:tr>
      <w:tr w:rsidR="00C62A8E" w:rsidRPr="00C65DC2" w:rsidTr="0005623D">
        <w:tc>
          <w:tcPr>
            <w:tcW w:w="156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Sănătatea populaţiei</w:t>
            </w:r>
          </w:p>
        </w:tc>
        <w:tc>
          <w:tcPr>
            <w:tcW w:w="4172" w:type="dxa"/>
            <w:gridSpan w:val="3"/>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OR4 îmbunătăţirea calităţii vieţii, creşterea confortului</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C62A8E">
            <w:pPr>
              <w:jc w:val="center"/>
              <w:rPr>
                <w:rFonts w:ascii="Cambria" w:hAnsi="Cambria" w:cs="Arial"/>
                <w:sz w:val="20"/>
                <w:szCs w:val="20"/>
              </w:rPr>
            </w:pPr>
            <w:r w:rsidRPr="00C65DC2">
              <w:rPr>
                <w:rFonts w:ascii="Cambria" w:hAnsi="Cambria" w:cs="Arial"/>
                <w:sz w:val="20"/>
                <w:szCs w:val="20"/>
              </w:rPr>
              <w:t>Nici un efect</w:t>
            </w:r>
          </w:p>
        </w:tc>
      </w:tr>
      <w:tr w:rsidR="00C62A8E" w:rsidRPr="00C65DC2" w:rsidTr="0005623D">
        <w:trPr>
          <w:trHeight w:val="1406"/>
        </w:trPr>
        <w:tc>
          <w:tcPr>
            <w:tcW w:w="156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Riscuri naturale</w:t>
            </w:r>
          </w:p>
        </w:tc>
        <w:tc>
          <w:tcPr>
            <w:tcW w:w="4172" w:type="dxa"/>
            <w:gridSpan w:val="3"/>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OR5 protecţia populaţiei prin diminuarea/eliminarea efectelor alunecărilor de teren/inundaţii.</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0B70BA">
            <w:pPr>
              <w:jc w:val="center"/>
              <w:rPr>
                <w:rFonts w:ascii="Cambria" w:hAnsi="Cambria" w:cs="Arial"/>
                <w:sz w:val="20"/>
                <w:szCs w:val="20"/>
              </w:rPr>
            </w:pPr>
            <w:r w:rsidRPr="00C65DC2">
              <w:rPr>
                <w:rFonts w:ascii="Cambria" w:hAnsi="Cambria" w:cs="Arial"/>
                <w:sz w:val="20"/>
                <w:szCs w:val="20"/>
              </w:rPr>
              <w:t>Nici un efect</w:t>
            </w:r>
          </w:p>
        </w:tc>
      </w:tr>
      <w:tr w:rsidR="00C62A8E" w:rsidRPr="00C65DC2" w:rsidTr="0005623D">
        <w:trPr>
          <w:trHeight w:val="135"/>
        </w:trPr>
        <w:tc>
          <w:tcPr>
            <w:tcW w:w="1560" w:type="dxa"/>
            <w:vMerge w:val="restart"/>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Mediul social şi economic</w:t>
            </w:r>
          </w:p>
        </w:tc>
        <w:tc>
          <w:tcPr>
            <w:tcW w:w="708" w:type="dxa"/>
            <w:vMerge w:val="restart"/>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OR6</w:t>
            </w:r>
          </w:p>
        </w:tc>
        <w:tc>
          <w:tcPr>
            <w:tcW w:w="3464" w:type="dxa"/>
            <w:gridSpan w:val="2"/>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dezvoltarea sistemului de infrastructură rutieră şi utilităţi</w:t>
            </w:r>
          </w:p>
        </w:tc>
        <w:tc>
          <w:tcPr>
            <w:tcW w:w="1080" w:type="dxa"/>
            <w:vMerge w:val="restart"/>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+2</w:t>
            </w:r>
          </w:p>
        </w:tc>
        <w:tc>
          <w:tcPr>
            <w:tcW w:w="3780" w:type="dxa"/>
            <w:vMerge w:val="restart"/>
            <w:shd w:val="clear" w:color="auto" w:fill="FFFFFF"/>
          </w:tcPr>
          <w:p w:rsidR="00C62A8E" w:rsidRPr="00C65DC2" w:rsidRDefault="00C62A8E" w:rsidP="00C62A8E">
            <w:pPr>
              <w:jc w:val="both"/>
              <w:rPr>
                <w:rFonts w:ascii="Cambria" w:hAnsi="Cambria" w:cs="Arial"/>
                <w:sz w:val="20"/>
                <w:szCs w:val="20"/>
              </w:rPr>
            </w:pPr>
            <w:r w:rsidRPr="00C65DC2">
              <w:rPr>
                <w:rFonts w:ascii="Cambria" w:hAnsi="Cambria" w:cs="Arial"/>
                <w:sz w:val="20"/>
                <w:szCs w:val="20"/>
              </w:rPr>
              <w:t>Impact pozitiv major datorat îmbunătăţirii serviciilor de alimentare cu energie electrică şi posibilităţilor de dezvoltare activităţi economice în viitor</w:t>
            </w:r>
          </w:p>
        </w:tc>
      </w:tr>
      <w:tr w:rsidR="00C62A8E" w:rsidRPr="00C65DC2" w:rsidTr="0005623D">
        <w:trPr>
          <w:trHeight w:val="385"/>
        </w:trPr>
        <w:tc>
          <w:tcPr>
            <w:tcW w:w="1560" w:type="dxa"/>
            <w:vMerge/>
            <w:shd w:val="clear" w:color="auto" w:fill="FFFFFF"/>
            <w:vAlign w:val="center"/>
          </w:tcPr>
          <w:p w:rsidR="00C62A8E" w:rsidRPr="00C65DC2" w:rsidRDefault="00C62A8E" w:rsidP="000B70BA">
            <w:pPr>
              <w:jc w:val="center"/>
              <w:rPr>
                <w:rFonts w:ascii="Cambria" w:hAnsi="Cambria" w:cs="Arial"/>
              </w:rPr>
            </w:pPr>
          </w:p>
        </w:tc>
        <w:tc>
          <w:tcPr>
            <w:tcW w:w="708" w:type="dxa"/>
            <w:vMerge/>
            <w:shd w:val="clear" w:color="auto" w:fill="FFFFFF"/>
            <w:vAlign w:val="center"/>
          </w:tcPr>
          <w:p w:rsidR="00C62A8E" w:rsidRPr="00C65DC2" w:rsidRDefault="00C62A8E" w:rsidP="000B70BA">
            <w:pPr>
              <w:jc w:val="center"/>
              <w:rPr>
                <w:rFonts w:ascii="Cambria" w:hAnsi="Cambria" w:cs="Arial"/>
                <w:b/>
                <w:sz w:val="20"/>
                <w:szCs w:val="20"/>
              </w:rPr>
            </w:pPr>
          </w:p>
        </w:tc>
        <w:tc>
          <w:tcPr>
            <w:tcW w:w="3464" w:type="dxa"/>
            <w:gridSpan w:val="2"/>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Conservarea resurselor</w:t>
            </w:r>
          </w:p>
        </w:tc>
        <w:tc>
          <w:tcPr>
            <w:tcW w:w="1080" w:type="dxa"/>
            <w:vMerge/>
            <w:shd w:val="clear" w:color="auto" w:fill="FFFFFF"/>
            <w:vAlign w:val="center"/>
          </w:tcPr>
          <w:p w:rsidR="00C62A8E" w:rsidRPr="00C65DC2" w:rsidRDefault="00C62A8E" w:rsidP="000B70BA">
            <w:pPr>
              <w:jc w:val="center"/>
              <w:rPr>
                <w:rFonts w:ascii="Cambria" w:hAnsi="Cambria" w:cs="Arial"/>
              </w:rPr>
            </w:pPr>
          </w:p>
        </w:tc>
        <w:tc>
          <w:tcPr>
            <w:tcW w:w="3780" w:type="dxa"/>
            <w:vMerge/>
            <w:shd w:val="clear" w:color="auto" w:fill="FFFFFF"/>
          </w:tcPr>
          <w:p w:rsidR="00C62A8E" w:rsidRPr="00C65DC2" w:rsidRDefault="00C62A8E" w:rsidP="000B70BA">
            <w:pPr>
              <w:rPr>
                <w:rFonts w:ascii="Cambria" w:hAnsi="Cambria" w:cs="Arial"/>
                <w:sz w:val="20"/>
                <w:szCs w:val="20"/>
              </w:rPr>
            </w:pPr>
          </w:p>
        </w:tc>
      </w:tr>
      <w:tr w:rsidR="00C62A8E" w:rsidRPr="00C65DC2" w:rsidTr="0005623D">
        <w:trPr>
          <w:trHeight w:val="385"/>
        </w:trPr>
        <w:tc>
          <w:tcPr>
            <w:tcW w:w="156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Biodiversitate</w:t>
            </w:r>
          </w:p>
        </w:tc>
        <w:tc>
          <w:tcPr>
            <w:tcW w:w="708" w:type="dxa"/>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OR7</w:t>
            </w:r>
          </w:p>
        </w:tc>
        <w:tc>
          <w:tcPr>
            <w:tcW w:w="3464" w:type="dxa"/>
            <w:gridSpan w:val="2"/>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Asigurarea protecţiei peisajului natural, a biodiversităţii</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sz w:val="20"/>
                <w:szCs w:val="20"/>
              </w:rPr>
              <w:t>Nici un efect</w:t>
            </w:r>
          </w:p>
        </w:tc>
      </w:tr>
      <w:tr w:rsidR="00C62A8E" w:rsidRPr="00C65DC2" w:rsidTr="0005623D">
        <w:trPr>
          <w:trHeight w:val="385"/>
        </w:trPr>
        <w:tc>
          <w:tcPr>
            <w:tcW w:w="156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Patrimoniul cultural</w:t>
            </w:r>
          </w:p>
        </w:tc>
        <w:tc>
          <w:tcPr>
            <w:tcW w:w="708" w:type="dxa"/>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OR8</w:t>
            </w:r>
          </w:p>
        </w:tc>
        <w:tc>
          <w:tcPr>
            <w:tcW w:w="3464" w:type="dxa"/>
            <w:gridSpan w:val="2"/>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Asigurarea protecţiei monumentelor istorice</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0B70BA">
            <w:pPr>
              <w:jc w:val="center"/>
              <w:rPr>
                <w:rFonts w:ascii="Cambria" w:hAnsi="Cambria" w:cs="Arial"/>
                <w:sz w:val="20"/>
                <w:szCs w:val="20"/>
              </w:rPr>
            </w:pPr>
            <w:r w:rsidRPr="00C65DC2">
              <w:rPr>
                <w:rFonts w:ascii="Cambria" w:hAnsi="Cambria" w:cs="Arial"/>
                <w:sz w:val="20"/>
                <w:szCs w:val="20"/>
              </w:rPr>
              <w:t>Nici un efect.</w:t>
            </w:r>
          </w:p>
        </w:tc>
      </w:tr>
      <w:tr w:rsidR="00C62A8E" w:rsidRPr="00C65DC2" w:rsidTr="0005623D">
        <w:tc>
          <w:tcPr>
            <w:tcW w:w="5732" w:type="dxa"/>
            <w:gridSpan w:val="4"/>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TOTAL</w:t>
            </w:r>
          </w:p>
        </w:tc>
        <w:tc>
          <w:tcPr>
            <w:tcW w:w="1080" w:type="dxa"/>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3</w:t>
            </w:r>
          </w:p>
        </w:tc>
        <w:tc>
          <w:tcPr>
            <w:tcW w:w="3780" w:type="dxa"/>
            <w:shd w:val="clear" w:color="auto" w:fill="FFFFFF"/>
          </w:tcPr>
          <w:p w:rsidR="00C62A8E" w:rsidRPr="00C65DC2" w:rsidRDefault="00C62A8E" w:rsidP="000B70BA">
            <w:pPr>
              <w:rPr>
                <w:rFonts w:ascii="Cambria" w:hAnsi="Cambria" w:cs="Arial"/>
                <w:b/>
                <w:sz w:val="20"/>
                <w:szCs w:val="20"/>
              </w:rPr>
            </w:pPr>
          </w:p>
        </w:tc>
      </w:tr>
    </w:tbl>
    <w:p w:rsidR="000E6398" w:rsidRPr="00C65DC2" w:rsidRDefault="000E6398" w:rsidP="000D2D97">
      <w:pPr>
        <w:rPr>
          <w:rFonts w:ascii="Cambria" w:hAnsi="Cambria"/>
        </w:rPr>
      </w:pPr>
    </w:p>
    <w:p w:rsidR="000E6398" w:rsidRPr="00C65DC2" w:rsidRDefault="000E6398" w:rsidP="000D2D97">
      <w:pPr>
        <w:rPr>
          <w:rFonts w:ascii="Cambria" w:hAnsi="Cambria"/>
        </w:rPr>
      </w:pPr>
    </w:p>
    <w:p w:rsidR="000E6398" w:rsidRPr="00C65DC2" w:rsidRDefault="000E6398"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OBIECTIVUL 5 -  Modernizare, reabilitarea şi extinderea drumurilor şi străzilor</w:t>
      </w:r>
    </w:p>
    <w:tbl>
      <w:tblPr>
        <w:tblW w:w="10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560"/>
        <w:gridCol w:w="708"/>
        <w:gridCol w:w="302"/>
        <w:gridCol w:w="3162"/>
        <w:gridCol w:w="1080"/>
        <w:gridCol w:w="3780"/>
      </w:tblGrid>
      <w:tr w:rsidR="000D2D97" w:rsidRPr="00C65DC2" w:rsidTr="0005623D">
        <w:trPr>
          <w:trHeight w:val="658"/>
          <w:tblHeader/>
        </w:trPr>
        <w:tc>
          <w:tcPr>
            <w:tcW w:w="1560"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Factor de mediu</w:t>
            </w:r>
          </w:p>
        </w:tc>
        <w:tc>
          <w:tcPr>
            <w:tcW w:w="4172" w:type="dxa"/>
            <w:gridSpan w:val="3"/>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Obiective de mediu relevante</w:t>
            </w:r>
          </w:p>
        </w:tc>
        <w:tc>
          <w:tcPr>
            <w:tcW w:w="1080"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Nivel impact</w:t>
            </w:r>
          </w:p>
        </w:tc>
        <w:tc>
          <w:tcPr>
            <w:tcW w:w="3780"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Justificarea încadrării</w:t>
            </w:r>
          </w:p>
        </w:tc>
      </w:tr>
      <w:tr w:rsidR="000D2D97" w:rsidRPr="00C65DC2" w:rsidTr="0005623D">
        <w:trPr>
          <w:trHeight w:val="880"/>
        </w:trPr>
        <w:tc>
          <w:tcPr>
            <w:tcW w:w="1560"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Aer</w:t>
            </w:r>
          </w:p>
        </w:tc>
        <w:tc>
          <w:tcPr>
            <w:tcW w:w="1010" w:type="dxa"/>
            <w:gridSpan w:val="2"/>
            <w:vMerge w:val="restart"/>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OR1</w:t>
            </w:r>
          </w:p>
        </w:tc>
        <w:tc>
          <w:tcPr>
            <w:tcW w:w="3162" w:type="dxa"/>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îmbunătăţirea calităţii aerului</w:t>
            </w:r>
          </w:p>
        </w:tc>
        <w:tc>
          <w:tcPr>
            <w:tcW w:w="1080"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+2</w:t>
            </w:r>
          </w:p>
        </w:tc>
        <w:tc>
          <w:tcPr>
            <w:tcW w:w="3780" w:type="dxa"/>
            <w:vMerge w:val="restart"/>
            <w:shd w:val="clear" w:color="auto" w:fill="FFFFFF"/>
          </w:tcPr>
          <w:p w:rsidR="000D2D97" w:rsidRPr="00C65DC2" w:rsidRDefault="000D2D97" w:rsidP="000D2D97">
            <w:pPr>
              <w:rPr>
                <w:rFonts w:ascii="Cambria" w:hAnsi="Cambria" w:cs="Arial"/>
                <w:sz w:val="20"/>
                <w:szCs w:val="20"/>
              </w:rPr>
            </w:pPr>
            <w:r w:rsidRPr="00C65DC2">
              <w:rPr>
                <w:rFonts w:ascii="Cambria" w:hAnsi="Cambria" w:cs="Arial"/>
                <w:sz w:val="20"/>
                <w:szCs w:val="20"/>
              </w:rPr>
              <w:t>Impact pozitiv major datorat:</w:t>
            </w:r>
          </w:p>
          <w:p w:rsidR="000D2D97" w:rsidRPr="00C65DC2" w:rsidRDefault="000D2D97" w:rsidP="000D2D97">
            <w:pPr>
              <w:numPr>
                <w:ilvl w:val="0"/>
                <w:numId w:val="10"/>
              </w:numPr>
              <w:tabs>
                <w:tab w:val="clear" w:pos="720"/>
              </w:tabs>
              <w:ind w:left="282" w:hanging="193"/>
              <w:rPr>
                <w:rFonts w:ascii="Cambria" w:hAnsi="Cambria" w:cs="Arial"/>
                <w:sz w:val="20"/>
                <w:szCs w:val="20"/>
              </w:rPr>
            </w:pPr>
            <w:r w:rsidRPr="00C65DC2">
              <w:rPr>
                <w:rFonts w:ascii="Cambria" w:hAnsi="Cambria" w:cs="Arial"/>
                <w:sz w:val="20"/>
                <w:szCs w:val="20"/>
              </w:rPr>
              <w:t>lucrărilor de modernizare a drumurilor care vor diminua semnificativ emisiile datorate traficului (scăderea emisiilor de gaze prin reducerea consumului de carburant);</w:t>
            </w:r>
          </w:p>
          <w:p w:rsidR="000D2D97" w:rsidRPr="00C65DC2" w:rsidRDefault="000D2D97" w:rsidP="000D2D97">
            <w:pPr>
              <w:numPr>
                <w:ilvl w:val="0"/>
                <w:numId w:val="10"/>
              </w:numPr>
              <w:tabs>
                <w:tab w:val="clear" w:pos="720"/>
              </w:tabs>
              <w:ind w:left="282" w:hanging="193"/>
              <w:rPr>
                <w:rFonts w:ascii="Cambria" w:hAnsi="Cambria" w:cs="Arial"/>
                <w:sz w:val="20"/>
                <w:szCs w:val="20"/>
              </w:rPr>
            </w:pPr>
            <w:r w:rsidRPr="00C65DC2">
              <w:rPr>
                <w:rFonts w:ascii="Cambria" w:hAnsi="Cambria" w:cs="Arial"/>
                <w:sz w:val="20"/>
                <w:szCs w:val="20"/>
              </w:rPr>
              <w:t>lucrărilor de amenajare şi întreţinere a spaţiilor verzi de-a lungul rumurilor din comună;</w:t>
            </w:r>
          </w:p>
        </w:tc>
      </w:tr>
      <w:tr w:rsidR="000D2D97" w:rsidRPr="00C65DC2" w:rsidTr="0005623D">
        <w:trPr>
          <w:trHeight w:val="244"/>
        </w:trPr>
        <w:tc>
          <w:tcPr>
            <w:tcW w:w="1560" w:type="dxa"/>
            <w:vMerge/>
            <w:shd w:val="clear" w:color="auto" w:fill="FFFFFF"/>
            <w:vAlign w:val="center"/>
          </w:tcPr>
          <w:p w:rsidR="000D2D97" w:rsidRPr="00C65DC2" w:rsidRDefault="000D2D97" w:rsidP="000D2D97">
            <w:pPr>
              <w:jc w:val="center"/>
              <w:rPr>
                <w:rFonts w:ascii="Cambria" w:hAnsi="Cambria" w:cs="Arial"/>
              </w:rPr>
            </w:pPr>
          </w:p>
        </w:tc>
        <w:tc>
          <w:tcPr>
            <w:tcW w:w="1010" w:type="dxa"/>
            <w:gridSpan w:val="2"/>
            <w:vMerge/>
            <w:shd w:val="clear" w:color="auto" w:fill="FFFFFF"/>
            <w:vAlign w:val="center"/>
          </w:tcPr>
          <w:p w:rsidR="000D2D97" w:rsidRPr="00C65DC2" w:rsidRDefault="000D2D97" w:rsidP="000D2D97">
            <w:pPr>
              <w:jc w:val="center"/>
              <w:rPr>
                <w:rFonts w:ascii="Cambria" w:hAnsi="Cambria" w:cs="Arial"/>
                <w:b/>
                <w:sz w:val="20"/>
                <w:szCs w:val="20"/>
              </w:rPr>
            </w:pPr>
          </w:p>
        </w:tc>
        <w:tc>
          <w:tcPr>
            <w:tcW w:w="3162" w:type="dxa"/>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diminuarea emisiilor de GES</w:t>
            </w:r>
          </w:p>
        </w:tc>
        <w:tc>
          <w:tcPr>
            <w:tcW w:w="1080" w:type="dxa"/>
            <w:vMerge/>
            <w:shd w:val="clear" w:color="auto" w:fill="FFFFFF"/>
            <w:vAlign w:val="center"/>
          </w:tcPr>
          <w:p w:rsidR="000D2D97" w:rsidRPr="00C65DC2" w:rsidRDefault="000D2D97" w:rsidP="000D2D97">
            <w:pPr>
              <w:jc w:val="center"/>
              <w:rPr>
                <w:rFonts w:ascii="Cambria" w:hAnsi="Cambria" w:cs="Arial"/>
              </w:rPr>
            </w:pPr>
          </w:p>
        </w:tc>
        <w:tc>
          <w:tcPr>
            <w:tcW w:w="3780" w:type="dxa"/>
            <w:vMerge/>
            <w:shd w:val="clear" w:color="auto" w:fill="FFFFFF"/>
            <w:vAlign w:val="center"/>
          </w:tcPr>
          <w:p w:rsidR="000D2D97" w:rsidRPr="00C65DC2" w:rsidRDefault="000D2D97" w:rsidP="000D2D97">
            <w:pPr>
              <w:jc w:val="center"/>
              <w:rPr>
                <w:rFonts w:ascii="Cambria" w:hAnsi="Cambria" w:cs="Arial"/>
                <w:sz w:val="20"/>
                <w:szCs w:val="20"/>
              </w:rPr>
            </w:pPr>
          </w:p>
        </w:tc>
      </w:tr>
      <w:tr w:rsidR="000D2D97" w:rsidRPr="00C65DC2" w:rsidTr="0005623D">
        <w:tc>
          <w:tcPr>
            <w:tcW w:w="156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Apă</w:t>
            </w:r>
          </w:p>
        </w:tc>
        <w:tc>
          <w:tcPr>
            <w:tcW w:w="4172" w:type="dxa"/>
            <w:gridSpan w:val="3"/>
            <w:shd w:val="clear" w:color="auto" w:fill="FFFFFF"/>
            <w:vAlign w:val="center"/>
          </w:tcPr>
          <w:p w:rsidR="000D2D97" w:rsidRPr="00C65DC2" w:rsidRDefault="000D2D97" w:rsidP="000D2D97">
            <w:pPr>
              <w:rPr>
                <w:rFonts w:ascii="Cambria" w:hAnsi="Cambria" w:cs="Arial"/>
              </w:rPr>
            </w:pPr>
            <w:r w:rsidRPr="00C65DC2">
              <w:rPr>
                <w:rFonts w:ascii="Cambria" w:hAnsi="Cambria" w:cs="Arial"/>
                <w:b/>
                <w:sz w:val="20"/>
                <w:szCs w:val="20"/>
              </w:rPr>
              <w:t>OR2 îmbunătăţirea calităţii apelor de suprafaţă şi subterane</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+1</w:t>
            </w:r>
          </w:p>
        </w:tc>
        <w:tc>
          <w:tcPr>
            <w:tcW w:w="3780" w:type="dxa"/>
            <w:shd w:val="clear" w:color="auto" w:fill="FFFFFF"/>
            <w:vAlign w:val="center"/>
          </w:tcPr>
          <w:p w:rsidR="000D2D97" w:rsidRPr="00C65DC2" w:rsidRDefault="000D2D97" w:rsidP="000D2D97">
            <w:pPr>
              <w:rPr>
                <w:rFonts w:ascii="Cambria" w:hAnsi="Cambria" w:cs="Arial"/>
                <w:sz w:val="20"/>
                <w:szCs w:val="20"/>
              </w:rPr>
            </w:pPr>
            <w:r w:rsidRPr="00C65DC2">
              <w:rPr>
                <w:rFonts w:ascii="Cambria" w:hAnsi="Cambria" w:cs="Arial"/>
                <w:sz w:val="20"/>
                <w:szCs w:val="20"/>
              </w:rPr>
              <w:t>Impact pozitiv, datorat:</w:t>
            </w:r>
          </w:p>
          <w:p w:rsidR="000D2D97" w:rsidRPr="00C65DC2" w:rsidRDefault="000D2D97" w:rsidP="000D2D97">
            <w:pPr>
              <w:numPr>
                <w:ilvl w:val="0"/>
                <w:numId w:val="10"/>
              </w:numPr>
              <w:tabs>
                <w:tab w:val="clear" w:pos="720"/>
              </w:tabs>
              <w:ind w:left="282" w:hanging="193"/>
              <w:rPr>
                <w:rFonts w:ascii="Cambria" w:hAnsi="Cambria" w:cs="Arial"/>
                <w:sz w:val="20"/>
                <w:szCs w:val="20"/>
              </w:rPr>
            </w:pPr>
            <w:r w:rsidRPr="00C65DC2">
              <w:rPr>
                <w:rFonts w:ascii="Cambria" w:hAnsi="Cambria" w:cs="Arial"/>
                <w:sz w:val="20"/>
                <w:szCs w:val="20"/>
              </w:rPr>
              <w:t>amenajării canalelor de colectare a apelor pluviale, diminuându-se astfel riscul fenomenelor de băltire în perioadele în care precipitaţiile sunt abundente.</w:t>
            </w:r>
          </w:p>
        </w:tc>
      </w:tr>
      <w:tr w:rsidR="000D2D97" w:rsidRPr="00C65DC2" w:rsidTr="0005623D">
        <w:trPr>
          <w:trHeight w:val="550"/>
        </w:trPr>
        <w:tc>
          <w:tcPr>
            <w:tcW w:w="156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Sol</w:t>
            </w:r>
          </w:p>
        </w:tc>
        <w:tc>
          <w:tcPr>
            <w:tcW w:w="4172" w:type="dxa"/>
            <w:gridSpan w:val="3"/>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OR3 îmbunătăţirea calităţii solului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+1</w:t>
            </w:r>
          </w:p>
        </w:tc>
        <w:tc>
          <w:tcPr>
            <w:tcW w:w="3780" w:type="dxa"/>
            <w:shd w:val="clear" w:color="auto" w:fill="FFFFFF"/>
          </w:tcPr>
          <w:p w:rsidR="000D2D97" w:rsidRPr="00C65DC2" w:rsidRDefault="000D2D97" w:rsidP="000D2D97">
            <w:pPr>
              <w:rPr>
                <w:rFonts w:ascii="Cambria" w:hAnsi="Cambria" w:cs="Arial"/>
                <w:sz w:val="20"/>
                <w:szCs w:val="20"/>
              </w:rPr>
            </w:pPr>
            <w:r w:rsidRPr="00C65DC2">
              <w:rPr>
                <w:rFonts w:ascii="Cambria" w:hAnsi="Cambria" w:cs="Arial"/>
                <w:sz w:val="20"/>
                <w:szCs w:val="20"/>
              </w:rPr>
              <w:t>Impact pozitiv datorat:</w:t>
            </w:r>
          </w:p>
          <w:p w:rsidR="000D2D97" w:rsidRPr="00C65DC2" w:rsidRDefault="000D2D97" w:rsidP="000D2D97">
            <w:pPr>
              <w:numPr>
                <w:ilvl w:val="0"/>
                <w:numId w:val="10"/>
              </w:numPr>
              <w:tabs>
                <w:tab w:val="clear" w:pos="720"/>
              </w:tabs>
              <w:ind w:left="282" w:hanging="193"/>
              <w:jc w:val="both"/>
              <w:rPr>
                <w:rFonts w:ascii="Cambria" w:hAnsi="Cambria" w:cs="Arial"/>
                <w:sz w:val="20"/>
                <w:szCs w:val="20"/>
              </w:rPr>
            </w:pPr>
            <w:r w:rsidRPr="00C65DC2">
              <w:rPr>
                <w:rFonts w:ascii="Cambria" w:hAnsi="Cambria" w:cs="Arial"/>
                <w:bCs/>
                <w:sz w:val="20"/>
                <w:szCs w:val="20"/>
              </w:rPr>
              <w:t>realizării şi modernizării sistemelor de rigole pentru colectarea apelor pluviale;</w:t>
            </w:r>
          </w:p>
        </w:tc>
      </w:tr>
      <w:tr w:rsidR="000D2D97" w:rsidRPr="00C65DC2" w:rsidTr="0005623D">
        <w:tc>
          <w:tcPr>
            <w:tcW w:w="156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Sănătatea populaţiei</w:t>
            </w:r>
          </w:p>
        </w:tc>
        <w:tc>
          <w:tcPr>
            <w:tcW w:w="4172" w:type="dxa"/>
            <w:gridSpan w:val="3"/>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OR4 îmbunătăţirea calităţii vieţii, creşterea confortului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+1</w:t>
            </w:r>
          </w:p>
        </w:tc>
        <w:tc>
          <w:tcPr>
            <w:tcW w:w="3780" w:type="dxa"/>
            <w:shd w:val="clear" w:color="auto" w:fill="FFFFFF"/>
            <w:vAlign w:val="center"/>
          </w:tcPr>
          <w:p w:rsidR="000D2D97" w:rsidRPr="00C65DC2" w:rsidRDefault="000D2D97" w:rsidP="000D2D97">
            <w:pPr>
              <w:rPr>
                <w:rFonts w:ascii="Cambria" w:hAnsi="Cambria" w:cs="Arial"/>
                <w:sz w:val="20"/>
                <w:szCs w:val="20"/>
              </w:rPr>
            </w:pPr>
            <w:r w:rsidRPr="00C65DC2">
              <w:rPr>
                <w:rFonts w:ascii="Cambria" w:hAnsi="Cambria" w:cs="Arial"/>
                <w:sz w:val="20"/>
                <w:szCs w:val="20"/>
              </w:rPr>
              <w:t>Impact pozitiv datorat:</w:t>
            </w:r>
          </w:p>
          <w:p w:rsidR="000D2D97" w:rsidRPr="00C65DC2" w:rsidRDefault="000D2D97" w:rsidP="000D2D97">
            <w:pPr>
              <w:numPr>
                <w:ilvl w:val="0"/>
                <w:numId w:val="10"/>
              </w:numPr>
              <w:tabs>
                <w:tab w:val="clear" w:pos="720"/>
              </w:tabs>
              <w:ind w:left="475" w:hanging="386"/>
              <w:jc w:val="both"/>
              <w:rPr>
                <w:rFonts w:ascii="Cambria" w:hAnsi="Cambria" w:cs="Arial"/>
                <w:sz w:val="20"/>
                <w:szCs w:val="20"/>
              </w:rPr>
            </w:pPr>
            <w:r w:rsidRPr="00C65DC2">
              <w:rPr>
                <w:rFonts w:ascii="Cambria" w:hAnsi="Cambria" w:cs="Arial"/>
                <w:sz w:val="20"/>
                <w:szCs w:val="20"/>
              </w:rPr>
              <w:t>siguranţei în trafic, confortului deplasărilor şi posibilităţile de comunicare</w:t>
            </w:r>
          </w:p>
        </w:tc>
      </w:tr>
      <w:tr w:rsidR="000D2D97" w:rsidRPr="00C65DC2" w:rsidTr="0005623D">
        <w:trPr>
          <w:trHeight w:val="1406"/>
        </w:trPr>
        <w:tc>
          <w:tcPr>
            <w:tcW w:w="156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Riscuri naturale</w:t>
            </w:r>
          </w:p>
        </w:tc>
        <w:tc>
          <w:tcPr>
            <w:tcW w:w="4172" w:type="dxa"/>
            <w:gridSpan w:val="3"/>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OR5 protecţia populaţiei prin diminuarea/eliminarea efectelor alunecărilor de teren/inundaţii.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0D2D97">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trHeight w:val="135"/>
        </w:trPr>
        <w:tc>
          <w:tcPr>
            <w:tcW w:w="1560"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Mediul social şi economic</w:t>
            </w:r>
          </w:p>
        </w:tc>
        <w:tc>
          <w:tcPr>
            <w:tcW w:w="708" w:type="dxa"/>
            <w:vMerge w:val="restart"/>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OR6</w:t>
            </w:r>
          </w:p>
        </w:tc>
        <w:tc>
          <w:tcPr>
            <w:tcW w:w="3464" w:type="dxa"/>
            <w:gridSpan w:val="2"/>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dezvoltarea sistemului de infrastructură rutieră şi utilităţi</w:t>
            </w:r>
          </w:p>
        </w:tc>
        <w:tc>
          <w:tcPr>
            <w:tcW w:w="1080" w:type="dxa"/>
            <w:vMerge w:val="restart"/>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+2</w:t>
            </w:r>
          </w:p>
        </w:tc>
        <w:tc>
          <w:tcPr>
            <w:tcW w:w="3780" w:type="dxa"/>
            <w:vMerge w:val="restart"/>
            <w:shd w:val="clear" w:color="auto" w:fill="FFFFFF"/>
          </w:tcPr>
          <w:p w:rsidR="000D2D97" w:rsidRPr="00C65DC2" w:rsidRDefault="000D2D97" w:rsidP="000D2D97">
            <w:pPr>
              <w:rPr>
                <w:rFonts w:ascii="Cambria" w:hAnsi="Cambria" w:cs="Arial"/>
                <w:sz w:val="20"/>
                <w:szCs w:val="20"/>
              </w:rPr>
            </w:pPr>
            <w:r w:rsidRPr="00C65DC2">
              <w:rPr>
                <w:rFonts w:ascii="Cambria" w:hAnsi="Cambria" w:cs="Arial"/>
                <w:sz w:val="20"/>
                <w:szCs w:val="20"/>
              </w:rPr>
              <w:t>Impact pozitiv datorat:</w:t>
            </w:r>
          </w:p>
          <w:p w:rsidR="000D2D97" w:rsidRPr="00C65DC2" w:rsidRDefault="000D2D97" w:rsidP="000D2D97">
            <w:pPr>
              <w:numPr>
                <w:ilvl w:val="0"/>
                <w:numId w:val="10"/>
              </w:numPr>
              <w:tabs>
                <w:tab w:val="clear" w:pos="720"/>
              </w:tabs>
              <w:ind w:left="282"/>
              <w:rPr>
                <w:rFonts w:ascii="Cambria" w:hAnsi="Cambria" w:cs="Arial"/>
                <w:sz w:val="20"/>
                <w:szCs w:val="20"/>
              </w:rPr>
            </w:pPr>
            <w:r w:rsidRPr="00C65DC2">
              <w:rPr>
                <w:rFonts w:ascii="Cambria" w:hAnsi="Cambria" w:cs="Arial"/>
                <w:sz w:val="20"/>
                <w:szCs w:val="20"/>
              </w:rPr>
              <w:t>accesibilităţii rapide în zonă;</w:t>
            </w:r>
          </w:p>
          <w:p w:rsidR="000D2D97" w:rsidRPr="00C65DC2" w:rsidRDefault="000D2D97" w:rsidP="000D2D97">
            <w:pPr>
              <w:numPr>
                <w:ilvl w:val="0"/>
                <w:numId w:val="10"/>
              </w:numPr>
              <w:tabs>
                <w:tab w:val="clear" w:pos="720"/>
              </w:tabs>
              <w:ind w:left="282"/>
              <w:rPr>
                <w:rFonts w:ascii="Cambria" w:hAnsi="Cambria" w:cs="Arial"/>
                <w:sz w:val="20"/>
                <w:szCs w:val="20"/>
              </w:rPr>
            </w:pPr>
            <w:r w:rsidRPr="00C65DC2">
              <w:rPr>
                <w:rFonts w:ascii="Cambria" w:hAnsi="Cambria" w:cs="Arial"/>
                <w:sz w:val="20"/>
                <w:szCs w:val="20"/>
              </w:rPr>
              <w:t>semnalizare rutieră corespunzătoare;</w:t>
            </w:r>
          </w:p>
          <w:p w:rsidR="000D2D97" w:rsidRPr="00C65DC2" w:rsidRDefault="000D2D97" w:rsidP="000D2D97">
            <w:pPr>
              <w:numPr>
                <w:ilvl w:val="0"/>
                <w:numId w:val="10"/>
              </w:numPr>
              <w:tabs>
                <w:tab w:val="clear" w:pos="720"/>
              </w:tabs>
              <w:ind w:left="282"/>
              <w:rPr>
                <w:rFonts w:ascii="Cambria" w:hAnsi="Cambria" w:cs="Arial"/>
                <w:sz w:val="20"/>
                <w:szCs w:val="20"/>
              </w:rPr>
            </w:pPr>
            <w:r w:rsidRPr="00C65DC2">
              <w:rPr>
                <w:rFonts w:ascii="Cambria" w:hAnsi="Cambria" w:cs="Arial"/>
                <w:sz w:val="20"/>
                <w:szCs w:val="20"/>
              </w:rPr>
              <w:t>scăderea riscului de accidente;</w:t>
            </w:r>
          </w:p>
          <w:p w:rsidR="000D2D97" w:rsidRPr="00C65DC2" w:rsidRDefault="000D2D97" w:rsidP="000D2D97">
            <w:pPr>
              <w:numPr>
                <w:ilvl w:val="0"/>
                <w:numId w:val="10"/>
              </w:numPr>
              <w:tabs>
                <w:tab w:val="clear" w:pos="720"/>
              </w:tabs>
              <w:ind w:left="282"/>
              <w:rPr>
                <w:rFonts w:ascii="Cambria" w:hAnsi="Cambria" w:cs="Arial"/>
                <w:sz w:val="20"/>
                <w:szCs w:val="20"/>
              </w:rPr>
            </w:pPr>
            <w:r w:rsidRPr="00C65DC2">
              <w:rPr>
                <w:rFonts w:ascii="Cambria" w:hAnsi="Cambria" w:cs="Arial"/>
                <w:sz w:val="20"/>
                <w:szCs w:val="20"/>
              </w:rPr>
              <w:t>conştientizarea locuitorilor cu privire la obligaţiile şi responsabilităţile acestora (de exemplu traversarea arterelor principale de circulaţie ce străbate comuna de la E – V prin locuri permise – treceri de pietoni, etc);</w:t>
            </w:r>
          </w:p>
        </w:tc>
      </w:tr>
      <w:tr w:rsidR="000D2D97" w:rsidRPr="00C65DC2" w:rsidTr="0005623D">
        <w:trPr>
          <w:trHeight w:val="385"/>
        </w:trPr>
        <w:tc>
          <w:tcPr>
            <w:tcW w:w="1560" w:type="dxa"/>
            <w:vMerge/>
            <w:shd w:val="clear" w:color="auto" w:fill="FFFFFF"/>
            <w:vAlign w:val="center"/>
          </w:tcPr>
          <w:p w:rsidR="000D2D97" w:rsidRPr="00C65DC2" w:rsidRDefault="000D2D97" w:rsidP="000D2D97">
            <w:pPr>
              <w:jc w:val="center"/>
              <w:rPr>
                <w:rFonts w:ascii="Cambria" w:hAnsi="Cambria" w:cs="Arial"/>
              </w:rPr>
            </w:pPr>
          </w:p>
        </w:tc>
        <w:tc>
          <w:tcPr>
            <w:tcW w:w="708" w:type="dxa"/>
            <w:vMerge/>
            <w:shd w:val="clear" w:color="auto" w:fill="FFFFFF"/>
            <w:vAlign w:val="center"/>
          </w:tcPr>
          <w:p w:rsidR="000D2D97" w:rsidRPr="00C65DC2" w:rsidRDefault="000D2D97" w:rsidP="000D2D97">
            <w:pPr>
              <w:jc w:val="center"/>
              <w:rPr>
                <w:rFonts w:ascii="Cambria" w:hAnsi="Cambria" w:cs="Arial"/>
                <w:b/>
                <w:sz w:val="20"/>
                <w:szCs w:val="20"/>
              </w:rPr>
            </w:pPr>
          </w:p>
        </w:tc>
        <w:tc>
          <w:tcPr>
            <w:tcW w:w="3464" w:type="dxa"/>
            <w:gridSpan w:val="2"/>
            <w:shd w:val="clear" w:color="auto" w:fill="FFFFFF"/>
            <w:vAlign w:val="center"/>
          </w:tcPr>
          <w:p w:rsidR="000D2D97" w:rsidRPr="00C65DC2" w:rsidRDefault="000D2D97" w:rsidP="000D2D97">
            <w:pPr>
              <w:rPr>
                <w:rFonts w:ascii="Cambria" w:hAnsi="Cambria" w:cs="Arial"/>
                <w:b/>
                <w:sz w:val="20"/>
                <w:szCs w:val="20"/>
              </w:rPr>
            </w:pPr>
            <w:r w:rsidRPr="00C65DC2">
              <w:rPr>
                <w:rFonts w:ascii="Cambria" w:hAnsi="Cambria" w:cs="Arial"/>
                <w:b/>
                <w:sz w:val="20"/>
                <w:szCs w:val="20"/>
              </w:rPr>
              <w:t>Conservarea resurselor</w:t>
            </w:r>
          </w:p>
        </w:tc>
        <w:tc>
          <w:tcPr>
            <w:tcW w:w="1080" w:type="dxa"/>
            <w:vMerge/>
            <w:shd w:val="clear" w:color="auto" w:fill="FFFFFF"/>
            <w:vAlign w:val="center"/>
          </w:tcPr>
          <w:p w:rsidR="000D2D97" w:rsidRPr="00C65DC2" w:rsidRDefault="000D2D97" w:rsidP="000D2D97">
            <w:pPr>
              <w:jc w:val="center"/>
              <w:rPr>
                <w:rFonts w:ascii="Cambria" w:hAnsi="Cambria" w:cs="Arial"/>
              </w:rPr>
            </w:pPr>
          </w:p>
        </w:tc>
        <w:tc>
          <w:tcPr>
            <w:tcW w:w="3780" w:type="dxa"/>
            <w:vMerge/>
            <w:shd w:val="clear" w:color="auto" w:fill="FFFFFF"/>
          </w:tcPr>
          <w:p w:rsidR="000D2D97" w:rsidRPr="00C65DC2" w:rsidRDefault="000D2D97" w:rsidP="000D2D97">
            <w:pPr>
              <w:rPr>
                <w:rFonts w:ascii="Cambria" w:hAnsi="Cambria" w:cs="Arial"/>
                <w:sz w:val="20"/>
                <w:szCs w:val="20"/>
              </w:rPr>
            </w:pPr>
          </w:p>
        </w:tc>
      </w:tr>
      <w:tr w:rsidR="000D2D97" w:rsidRPr="00C65DC2" w:rsidTr="0005623D">
        <w:trPr>
          <w:trHeight w:val="385"/>
        </w:trPr>
        <w:tc>
          <w:tcPr>
            <w:tcW w:w="156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Biodiversitate</w:t>
            </w:r>
          </w:p>
        </w:tc>
        <w:tc>
          <w:tcPr>
            <w:tcW w:w="708" w:type="dxa"/>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OR7</w:t>
            </w:r>
          </w:p>
        </w:tc>
        <w:tc>
          <w:tcPr>
            <w:tcW w:w="3464" w:type="dxa"/>
            <w:gridSpan w:val="2"/>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Asigurarea protecţiei peisajului natural, a biodiversităţii</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sz w:val="20"/>
                <w:szCs w:val="20"/>
              </w:rPr>
              <w:t>Nici un efect</w:t>
            </w:r>
          </w:p>
        </w:tc>
      </w:tr>
      <w:tr w:rsidR="000D2D97" w:rsidRPr="00C65DC2" w:rsidTr="0005623D">
        <w:trPr>
          <w:trHeight w:val="385"/>
        </w:trPr>
        <w:tc>
          <w:tcPr>
            <w:tcW w:w="156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Patrimoniul cultural</w:t>
            </w:r>
          </w:p>
        </w:tc>
        <w:tc>
          <w:tcPr>
            <w:tcW w:w="708" w:type="dxa"/>
            <w:shd w:val="clear" w:color="auto" w:fill="FFFFFF"/>
            <w:vAlign w:val="center"/>
          </w:tcPr>
          <w:p w:rsidR="000D2D97" w:rsidRPr="00C65DC2" w:rsidRDefault="000D2D97" w:rsidP="000D2D97">
            <w:pPr>
              <w:ind w:left="-108"/>
              <w:jc w:val="center"/>
              <w:rPr>
                <w:rFonts w:ascii="Cambria" w:hAnsi="Cambria" w:cs="Arial"/>
                <w:b/>
                <w:sz w:val="20"/>
                <w:szCs w:val="20"/>
              </w:rPr>
            </w:pPr>
            <w:r w:rsidRPr="00C65DC2">
              <w:rPr>
                <w:rFonts w:ascii="Cambria" w:hAnsi="Cambria" w:cs="Arial"/>
                <w:b/>
                <w:sz w:val="20"/>
                <w:szCs w:val="20"/>
              </w:rPr>
              <w:t>OR8</w:t>
            </w:r>
          </w:p>
        </w:tc>
        <w:tc>
          <w:tcPr>
            <w:tcW w:w="3464" w:type="dxa"/>
            <w:gridSpan w:val="2"/>
            <w:shd w:val="clear" w:color="auto" w:fill="FFFFFF"/>
            <w:vAlign w:val="center"/>
          </w:tcPr>
          <w:p w:rsidR="000D2D97" w:rsidRPr="00C65DC2" w:rsidRDefault="000D2D97" w:rsidP="000D2D97">
            <w:pPr>
              <w:jc w:val="center"/>
              <w:rPr>
                <w:rFonts w:ascii="Cambria" w:hAnsi="Cambria" w:cs="Arial"/>
                <w:b/>
                <w:sz w:val="20"/>
                <w:szCs w:val="20"/>
              </w:rPr>
            </w:pPr>
            <w:r w:rsidRPr="00C65DC2">
              <w:rPr>
                <w:rFonts w:ascii="Cambria" w:hAnsi="Cambria" w:cs="Arial"/>
                <w:b/>
                <w:sz w:val="20"/>
                <w:szCs w:val="20"/>
              </w:rPr>
              <w:t>Asigurarea protecţiei monumentelor istorice</w:t>
            </w:r>
          </w:p>
        </w:tc>
        <w:tc>
          <w:tcPr>
            <w:tcW w:w="1080" w:type="dxa"/>
            <w:shd w:val="clear" w:color="auto" w:fill="FFFFFF"/>
            <w:vAlign w:val="center"/>
          </w:tcPr>
          <w:p w:rsidR="000D2D97" w:rsidRPr="00C65DC2" w:rsidRDefault="000D2D97" w:rsidP="000D2D97">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0D2D97">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c>
          <w:tcPr>
            <w:tcW w:w="5732" w:type="dxa"/>
            <w:gridSpan w:val="4"/>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TOTAL</w:t>
            </w:r>
          </w:p>
        </w:tc>
        <w:tc>
          <w:tcPr>
            <w:tcW w:w="1080" w:type="dxa"/>
            <w:shd w:val="clear" w:color="auto" w:fill="FFFFFF"/>
            <w:vAlign w:val="center"/>
          </w:tcPr>
          <w:p w:rsidR="000D2D97" w:rsidRPr="00C65DC2" w:rsidRDefault="000D2D97" w:rsidP="000D2D97">
            <w:pPr>
              <w:jc w:val="center"/>
              <w:rPr>
                <w:rFonts w:ascii="Cambria" w:hAnsi="Cambria" w:cs="Arial"/>
                <w:b/>
              </w:rPr>
            </w:pPr>
            <w:r w:rsidRPr="00C65DC2">
              <w:rPr>
                <w:rFonts w:ascii="Cambria" w:hAnsi="Cambria" w:cs="Arial"/>
                <w:b/>
              </w:rPr>
              <w:t>7</w:t>
            </w:r>
          </w:p>
        </w:tc>
        <w:tc>
          <w:tcPr>
            <w:tcW w:w="3780" w:type="dxa"/>
            <w:shd w:val="clear" w:color="auto" w:fill="FFFFFF"/>
          </w:tcPr>
          <w:p w:rsidR="000D2D97" w:rsidRPr="00C65DC2" w:rsidRDefault="000D2D97" w:rsidP="000D2D97">
            <w:pPr>
              <w:rPr>
                <w:rFonts w:ascii="Cambria" w:hAnsi="Cambria" w:cs="Arial"/>
                <w:b/>
                <w:sz w:val="20"/>
                <w:szCs w:val="20"/>
              </w:rPr>
            </w:pPr>
          </w:p>
        </w:tc>
      </w:tr>
    </w:tbl>
    <w:p w:rsidR="000D2D97" w:rsidRPr="00C65DC2" w:rsidRDefault="000D2D97" w:rsidP="000D2D97">
      <w:pPr>
        <w:tabs>
          <w:tab w:val="left" w:pos="851"/>
        </w:tabs>
        <w:spacing w:line="360" w:lineRule="auto"/>
        <w:jc w:val="both"/>
        <w:rPr>
          <w:rFonts w:ascii="Cambria" w:hAnsi="Cambria" w:cs="Calibri"/>
          <w:i/>
          <w:color w:val="FF0000"/>
        </w:rPr>
      </w:pPr>
    </w:p>
    <w:p w:rsidR="00C62A8E" w:rsidRPr="00C65DC2" w:rsidRDefault="00C62A8E"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 xml:space="preserve">OBIECTIVUL 6 -  Amenajare spatii verzi şi agrement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26"/>
        <w:gridCol w:w="567"/>
        <w:gridCol w:w="3015"/>
        <w:gridCol w:w="1080"/>
        <w:gridCol w:w="3780"/>
      </w:tblGrid>
      <w:tr w:rsidR="00C62A8E" w:rsidRPr="00C65DC2" w:rsidTr="0005623D">
        <w:trPr>
          <w:tblHeader/>
          <w:jc w:val="center"/>
        </w:trPr>
        <w:tc>
          <w:tcPr>
            <w:tcW w:w="1926" w:type="dxa"/>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Factor de mediu</w:t>
            </w:r>
          </w:p>
        </w:tc>
        <w:tc>
          <w:tcPr>
            <w:tcW w:w="3582" w:type="dxa"/>
            <w:gridSpan w:val="2"/>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Obiective de mediu relevante</w:t>
            </w:r>
          </w:p>
        </w:tc>
        <w:tc>
          <w:tcPr>
            <w:tcW w:w="1080" w:type="dxa"/>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Nivel impact</w:t>
            </w:r>
          </w:p>
        </w:tc>
        <w:tc>
          <w:tcPr>
            <w:tcW w:w="3780" w:type="dxa"/>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Justificarea încadrării</w:t>
            </w:r>
          </w:p>
        </w:tc>
      </w:tr>
      <w:tr w:rsidR="00C62A8E" w:rsidRPr="00C65DC2" w:rsidTr="0005623D">
        <w:trPr>
          <w:trHeight w:val="274"/>
          <w:jc w:val="center"/>
        </w:trPr>
        <w:tc>
          <w:tcPr>
            <w:tcW w:w="1926" w:type="dxa"/>
            <w:vMerge w:val="restart"/>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Aer</w:t>
            </w:r>
          </w:p>
        </w:tc>
        <w:tc>
          <w:tcPr>
            <w:tcW w:w="567" w:type="dxa"/>
            <w:vMerge w:val="restart"/>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OR1</w:t>
            </w:r>
          </w:p>
        </w:tc>
        <w:tc>
          <w:tcPr>
            <w:tcW w:w="3015" w:type="dxa"/>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îmbunătăţirea calităţii aerului</w:t>
            </w:r>
          </w:p>
        </w:tc>
        <w:tc>
          <w:tcPr>
            <w:tcW w:w="1080" w:type="dxa"/>
            <w:vMerge w:val="restart"/>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+2</w:t>
            </w:r>
          </w:p>
        </w:tc>
        <w:tc>
          <w:tcPr>
            <w:tcW w:w="3780" w:type="dxa"/>
            <w:vMerge w:val="restart"/>
            <w:shd w:val="clear" w:color="auto" w:fill="FFFFFF"/>
            <w:vAlign w:val="center"/>
          </w:tcPr>
          <w:p w:rsidR="00C62A8E" w:rsidRPr="00C65DC2" w:rsidRDefault="00C62A8E" w:rsidP="000B70BA">
            <w:pPr>
              <w:jc w:val="both"/>
              <w:rPr>
                <w:rFonts w:ascii="Cambria" w:hAnsi="Cambria" w:cs="Arial"/>
                <w:sz w:val="20"/>
                <w:szCs w:val="20"/>
              </w:rPr>
            </w:pPr>
            <w:r w:rsidRPr="00C65DC2">
              <w:rPr>
                <w:rFonts w:ascii="Cambria" w:hAnsi="Cambria" w:cs="Arial"/>
                <w:sz w:val="20"/>
                <w:szCs w:val="20"/>
              </w:rPr>
              <w:t>Impact pozitiv datorită capacităţii plantelor de absorbţie a CO</w:t>
            </w:r>
            <w:r w:rsidRPr="00C65DC2">
              <w:rPr>
                <w:rFonts w:ascii="Cambria" w:hAnsi="Cambria" w:cs="Arial"/>
                <w:sz w:val="20"/>
                <w:szCs w:val="20"/>
                <w:vertAlign w:val="subscript"/>
              </w:rPr>
              <w:t>2</w:t>
            </w:r>
            <w:r w:rsidRPr="00C65DC2">
              <w:rPr>
                <w:rFonts w:ascii="Cambria" w:hAnsi="Cambria" w:cs="Arial"/>
                <w:sz w:val="20"/>
                <w:szCs w:val="20"/>
              </w:rPr>
              <w:t xml:space="preserve"> şi folosirea acestora ca perdele de protecţie împotriva emisiilor poluante şi a zgomotului datorat traficului auto</w:t>
            </w:r>
          </w:p>
        </w:tc>
      </w:tr>
      <w:tr w:rsidR="00C62A8E" w:rsidRPr="00C65DC2" w:rsidTr="0005623D">
        <w:trPr>
          <w:trHeight w:val="244"/>
          <w:jc w:val="center"/>
        </w:trPr>
        <w:tc>
          <w:tcPr>
            <w:tcW w:w="1926" w:type="dxa"/>
            <w:vMerge/>
            <w:shd w:val="clear" w:color="auto" w:fill="FFFFFF"/>
            <w:vAlign w:val="center"/>
          </w:tcPr>
          <w:p w:rsidR="00C62A8E" w:rsidRPr="00C65DC2" w:rsidRDefault="00C62A8E" w:rsidP="000B70BA">
            <w:pPr>
              <w:jc w:val="center"/>
              <w:rPr>
                <w:rFonts w:ascii="Cambria" w:hAnsi="Cambria" w:cs="Arial"/>
              </w:rPr>
            </w:pPr>
          </w:p>
        </w:tc>
        <w:tc>
          <w:tcPr>
            <w:tcW w:w="567" w:type="dxa"/>
            <w:vMerge/>
            <w:shd w:val="clear" w:color="auto" w:fill="FFFFFF"/>
            <w:vAlign w:val="center"/>
          </w:tcPr>
          <w:p w:rsidR="00C62A8E" w:rsidRPr="00C65DC2" w:rsidRDefault="00C62A8E" w:rsidP="000B70BA">
            <w:pPr>
              <w:jc w:val="center"/>
              <w:rPr>
                <w:rFonts w:ascii="Cambria" w:hAnsi="Cambria" w:cs="Arial"/>
                <w:b/>
                <w:sz w:val="20"/>
                <w:szCs w:val="20"/>
              </w:rPr>
            </w:pPr>
          </w:p>
        </w:tc>
        <w:tc>
          <w:tcPr>
            <w:tcW w:w="3015" w:type="dxa"/>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diminuarea emisiilor de GES</w:t>
            </w:r>
          </w:p>
        </w:tc>
        <w:tc>
          <w:tcPr>
            <w:tcW w:w="1080" w:type="dxa"/>
            <w:vMerge/>
            <w:shd w:val="clear" w:color="auto" w:fill="FFFFFF"/>
            <w:vAlign w:val="center"/>
          </w:tcPr>
          <w:p w:rsidR="00C62A8E" w:rsidRPr="00C65DC2" w:rsidRDefault="00C62A8E" w:rsidP="000B70BA">
            <w:pPr>
              <w:jc w:val="center"/>
              <w:rPr>
                <w:rFonts w:ascii="Cambria" w:hAnsi="Cambria" w:cs="Arial"/>
              </w:rPr>
            </w:pPr>
          </w:p>
        </w:tc>
        <w:tc>
          <w:tcPr>
            <w:tcW w:w="3780" w:type="dxa"/>
            <w:vMerge/>
            <w:shd w:val="clear" w:color="auto" w:fill="FFFFFF"/>
            <w:vAlign w:val="center"/>
          </w:tcPr>
          <w:p w:rsidR="00C62A8E" w:rsidRPr="00C65DC2" w:rsidRDefault="00C62A8E" w:rsidP="000B70BA">
            <w:pPr>
              <w:jc w:val="both"/>
              <w:rPr>
                <w:rFonts w:ascii="Cambria" w:hAnsi="Cambria" w:cs="Arial"/>
                <w:sz w:val="20"/>
                <w:szCs w:val="20"/>
              </w:rPr>
            </w:pPr>
          </w:p>
        </w:tc>
      </w:tr>
      <w:tr w:rsidR="00C62A8E" w:rsidRPr="00C65DC2" w:rsidTr="0005623D">
        <w:trPr>
          <w:jc w:val="center"/>
        </w:trPr>
        <w:tc>
          <w:tcPr>
            <w:tcW w:w="1926"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Apă</w:t>
            </w:r>
          </w:p>
        </w:tc>
        <w:tc>
          <w:tcPr>
            <w:tcW w:w="3582" w:type="dxa"/>
            <w:gridSpan w:val="2"/>
            <w:shd w:val="clear" w:color="auto" w:fill="FFFFFF"/>
            <w:vAlign w:val="center"/>
          </w:tcPr>
          <w:p w:rsidR="00C62A8E" w:rsidRPr="00C65DC2" w:rsidRDefault="00C62A8E" w:rsidP="000B70BA">
            <w:pPr>
              <w:rPr>
                <w:rFonts w:ascii="Cambria" w:hAnsi="Cambria" w:cs="Arial"/>
              </w:rPr>
            </w:pPr>
            <w:r w:rsidRPr="00C65DC2">
              <w:rPr>
                <w:rFonts w:ascii="Cambria" w:hAnsi="Cambria" w:cs="Arial"/>
                <w:b/>
                <w:sz w:val="20"/>
                <w:szCs w:val="20"/>
              </w:rPr>
              <w:t>OR2 îmbunătăţirea calităţii apelor de suprafaţă şi subterane;</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0B70BA">
            <w:pPr>
              <w:jc w:val="both"/>
              <w:rPr>
                <w:rFonts w:ascii="Cambria" w:hAnsi="Cambria" w:cs="Arial"/>
                <w:sz w:val="20"/>
                <w:szCs w:val="20"/>
              </w:rPr>
            </w:pPr>
            <w:r w:rsidRPr="00C65DC2">
              <w:rPr>
                <w:rFonts w:ascii="Cambria" w:hAnsi="Cambria" w:cs="Arial"/>
                <w:sz w:val="20"/>
                <w:szCs w:val="20"/>
              </w:rPr>
              <w:t>Nici un efect</w:t>
            </w:r>
          </w:p>
        </w:tc>
      </w:tr>
      <w:tr w:rsidR="00C62A8E" w:rsidRPr="00C65DC2" w:rsidTr="0005623D">
        <w:trPr>
          <w:trHeight w:val="550"/>
          <w:jc w:val="center"/>
        </w:trPr>
        <w:tc>
          <w:tcPr>
            <w:tcW w:w="1926"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Sol</w:t>
            </w:r>
          </w:p>
        </w:tc>
        <w:tc>
          <w:tcPr>
            <w:tcW w:w="3582" w:type="dxa"/>
            <w:gridSpan w:val="2"/>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OR3 îmbunătăţirea calităţii solului</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+1</w:t>
            </w:r>
          </w:p>
        </w:tc>
        <w:tc>
          <w:tcPr>
            <w:tcW w:w="3780" w:type="dxa"/>
            <w:shd w:val="clear" w:color="auto" w:fill="FFFFFF"/>
            <w:vAlign w:val="center"/>
          </w:tcPr>
          <w:p w:rsidR="00C62A8E" w:rsidRPr="00C65DC2" w:rsidRDefault="00C62A8E" w:rsidP="000B70BA">
            <w:pPr>
              <w:jc w:val="both"/>
              <w:rPr>
                <w:rFonts w:ascii="Cambria" w:hAnsi="Cambria" w:cs="Arial"/>
                <w:b/>
                <w:sz w:val="20"/>
                <w:szCs w:val="20"/>
              </w:rPr>
            </w:pPr>
            <w:r w:rsidRPr="00C65DC2">
              <w:rPr>
                <w:rFonts w:ascii="Cambria" w:hAnsi="Cambria" w:cs="Arial"/>
                <w:sz w:val="20"/>
                <w:szCs w:val="20"/>
              </w:rPr>
              <w:t xml:space="preserve">Impact pozitiv, datorat amenajării zonelor din lungul căilor de circulaţie, a scuarurilor, prin limitarea eroziunii solurilor în urma ploilor abundente sau a vânturilor puternice din zonă.  </w:t>
            </w:r>
          </w:p>
        </w:tc>
      </w:tr>
      <w:tr w:rsidR="00C62A8E" w:rsidRPr="00C65DC2" w:rsidTr="0005623D">
        <w:trPr>
          <w:jc w:val="center"/>
        </w:trPr>
        <w:tc>
          <w:tcPr>
            <w:tcW w:w="1926"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Sănătatea populaţiei</w:t>
            </w:r>
          </w:p>
        </w:tc>
        <w:tc>
          <w:tcPr>
            <w:tcW w:w="3582" w:type="dxa"/>
            <w:gridSpan w:val="2"/>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OR4 îmbunătăţirea calităţii vieţii, creşterea confortului</w:t>
            </w:r>
          </w:p>
        </w:tc>
        <w:tc>
          <w:tcPr>
            <w:tcW w:w="1080" w:type="dxa"/>
            <w:shd w:val="clear" w:color="auto" w:fill="FFFFFF"/>
            <w:vAlign w:val="center"/>
          </w:tcPr>
          <w:p w:rsidR="00C62A8E" w:rsidRPr="00C65DC2" w:rsidRDefault="00C62A8E" w:rsidP="00781F3D">
            <w:pPr>
              <w:jc w:val="center"/>
              <w:rPr>
                <w:rFonts w:ascii="Cambria" w:hAnsi="Cambria" w:cs="Arial"/>
              </w:rPr>
            </w:pPr>
            <w:r w:rsidRPr="00C65DC2">
              <w:rPr>
                <w:rFonts w:ascii="Cambria" w:hAnsi="Cambria" w:cs="Arial"/>
              </w:rPr>
              <w:t>+</w:t>
            </w:r>
            <w:r w:rsidR="00781F3D" w:rsidRPr="00C65DC2">
              <w:rPr>
                <w:rFonts w:ascii="Cambria" w:hAnsi="Cambria" w:cs="Arial"/>
              </w:rPr>
              <w:t>1</w:t>
            </w:r>
          </w:p>
        </w:tc>
        <w:tc>
          <w:tcPr>
            <w:tcW w:w="3780" w:type="dxa"/>
            <w:shd w:val="clear" w:color="auto" w:fill="FFFFFF"/>
            <w:vAlign w:val="center"/>
          </w:tcPr>
          <w:p w:rsidR="00C62A8E" w:rsidRPr="00C65DC2" w:rsidRDefault="00C62A8E" w:rsidP="000B70BA">
            <w:pPr>
              <w:jc w:val="both"/>
              <w:rPr>
                <w:rFonts w:ascii="Cambria" w:hAnsi="Cambria" w:cs="Arial"/>
                <w:sz w:val="20"/>
                <w:szCs w:val="20"/>
              </w:rPr>
            </w:pPr>
            <w:r w:rsidRPr="00C65DC2">
              <w:rPr>
                <w:rFonts w:ascii="Cambria" w:hAnsi="Cambria" w:cs="Arial"/>
                <w:sz w:val="20"/>
                <w:szCs w:val="20"/>
              </w:rPr>
              <w:t>Impact pozitiv datorat creşterii gradului de confort al cetăţenilor comunei</w:t>
            </w:r>
          </w:p>
        </w:tc>
      </w:tr>
      <w:tr w:rsidR="00C62A8E" w:rsidRPr="00C65DC2" w:rsidTr="0005623D">
        <w:trPr>
          <w:trHeight w:val="1145"/>
          <w:jc w:val="center"/>
        </w:trPr>
        <w:tc>
          <w:tcPr>
            <w:tcW w:w="1926"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Riscuri naturale</w:t>
            </w:r>
          </w:p>
        </w:tc>
        <w:tc>
          <w:tcPr>
            <w:tcW w:w="3582" w:type="dxa"/>
            <w:gridSpan w:val="2"/>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OR5 protecţia populaţiei prin diminuarea/eliminarea efectelor alunecărilor de teren/inundaţii.</w:t>
            </w:r>
          </w:p>
        </w:tc>
        <w:tc>
          <w:tcPr>
            <w:tcW w:w="1080" w:type="dxa"/>
            <w:shd w:val="clear" w:color="auto" w:fill="FFFFFF"/>
            <w:vAlign w:val="center"/>
          </w:tcPr>
          <w:p w:rsidR="00C62A8E" w:rsidRPr="00C65DC2" w:rsidRDefault="00781F3D"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781F3D" w:rsidP="00C62A8E">
            <w:pPr>
              <w:jc w:val="both"/>
              <w:rPr>
                <w:rFonts w:ascii="Cambria" w:hAnsi="Cambria" w:cs="Arial"/>
                <w:sz w:val="20"/>
                <w:szCs w:val="20"/>
              </w:rPr>
            </w:pPr>
            <w:r w:rsidRPr="00C65DC2">
              <w:rPr>
                <w:rFonts w:ascii="Cambria" w:hAnsi="Cambria" w:cs="Arial"/>
                <w:sz w:val="20"/>
                <w:szCs w:val="20"/>
              </w:rPr>
              <w:t>Nici un efect.</w:t>
            </w:r>
          </w:p>
        </w:tc>
      </w:tr>
      <w:tr w:rsidR="00C62A8E" w:rsidRPr="00C65DC2" w:rsidTr="0005623D">
        <w:trPr>
          <w:trHeight w:val="135"/>
          <w:jc w:val="center"/>
        </w:trPr>
        <w:tc>
          <w:tcPr>
            <w:tcW w:w="1926" w:type="dxa"/>
            <w:vMerge w:val="restart"/>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Mediul social şi economic</w:t>
            </w:r>
          </w:p>
        </w:tc>
        <w:tc>
          <w:tcPr>
            <w:tcW w:w="567" w:type="dxa"/>
            <w:vMerge w:val="restart"/>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OR6</w:t>
            </w:r>
          </w:p>
        </w:tc>
        <w:tc>
          <w:tcPr>
            <w:tcW w:w="3015" w:type="dxa"/>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dezvoltarea sistemului de infrastructură rutieră şi utilităţi</w:t>
            </w:r>
          </w:p>
        </w:tc>
        <w:tc>
          <w:tcPr>
            <w:tcW w:w="1080" w:type="dxa"/>
            <w:vMerge w:val="restart"/>
            <w:shd w:val="clear" w:color="auto" w:fill="FFFFFF"/>
            <w:vAlign w:val="center"/>
          </w:tcPr>
          <w:p w:rsidR="00C62A8E" w:rsidRPr="00C65DC2" w:rsidRDefault="00C62A8E" w:rsidP="00781F3D">
            <w:pPr>
              <w:jc w:val="center"/>
              <w:rPr>
                <w:rFonts w:ascii="Cambria" w:hAnsi="Cambria" w:cs="Arial"/>
              </w:rPr>
            </w:pPr>
            <w:r w:rsidRPr="00C65DC2">
              <w:rPr>
                <w:rFonts w:ascii="Cambria" w:hAnsi="Cambria" w:cs="Arial"/>
              </w:rPr>
              <w:t>+</w:t>
            </w:r>
            <w:r w:rsidR="00781F3D" w:rsidRPr="00C65DC2">
              <w:rPr>
                <w:rFonts w:ascii="Cambria" w:hAnsi="Cambria" w:cs="Arial"/>
              </w:rPr>
              <w:t>1</w:t>
            </w:r>
          </w:p>
        </w:tc>
        <w:tc>
          <w:tcPr>
            <w:tcW w:w="3780" w:type="dxa"/>
            <w:vMerge w:val="restart"/>
            <w:shd w:val="clear" w:color="auto" w:fill="FFFFFF"/>
            <w:vAlign w:val="center"/>
          </w:tcPr>
          <w:p w:rsidR="00C62A8E" w:rsidRPr="00C65DC2" w:rsidRDefault="00C62A8E" w:rsidP="000B70BA">
            <w:pPr>
              <w:jc w:val="both"/>
              <w:rPr>
                <w:rFonts w:ascii="Cambria" w:hAnsi="Cambria" w:cs="Arial"/>
                <w:sz w:val="20"/>
                <w:szCs w:val="20"/>
              </w:rPr>
            </w:pPr>
            <w:r w:rsidRPr="00C65DC2">
              <w:rPr>
                <w:rFonts w:ascii="Cambria" w:hAnsi="Cambria" w:cs="Arial"/>
                <w:sz w:val="20"/>
                <w:szCs w:val="20"/>
              </w:rPr>
              <w:t>Impact pozitiv datorat creşterii spaţiilor verzi şi de recreere</w:t>
            </w:r>
          </w:p>
          <w:p w:rsidR="00C62A8E" w:rsidRPr="00C65DC2" w:rsidRDefault="00C62A8E" w:rsidP="000B70BA">
            <w:pPr>
              <w:jc w:val="both"/>
              <w:rPr>
                <w:rFonts w:ascii="Cambria" w:hAnsi="Cambria" w:cs="Arial"/>
                <w:sz w:val="20"/>
                <w:szCs w:val="20"/>
              </w:rPr>
            </w:pPr>
            <w:r w:rsidRPr="00C65DC2">
              <w:rPr>
                <w:rFonts w:ascii="Cambria" w:hAnsi="Cambria" w:cs="Arial"/>
                <w:sz w:val="20"/>
                <w:szCs w:val="20"/>
              </w:rPr>
              <w:t>Impact pozitiv prin înfiinţarea unui serviciu de gestionare a spaţiilor verzi la nivelul comunei</w:t>
            </w:r>
          </w:p>
        </w:tc>
      </w:tr>
      <w:tr w:rsidR="00C62A8E" w:rsidRPr="00C65DC2" w:rsidTr="0005623D">
        <w:trPr>
          <w:trHeight w:val="385"/>
          <w:jc w:val="center"/>
        </w:trPr>
        <w:tc>
          <w:tcPr>
            <w:tcW w:w="1926" w:type="dxa"/>
            <w:vMerge/>
            <w:shd w:val="clear" w:color="auto" w:fill="FFFFFF"/>
            <w:vAlign w:val="center"/>
          </w:tcPr>
          <w:p w:rsidR="00C62A8E" w:rsidRPr="00C65DC2" w:rsidRDefault="00C62A8E" w:rsidP="000B70BA">
            <w:pPr>
              <w:jc w:val="center"/>
              <w:rPr>
                <w:rFonts w:ascii="Cambria" w:hAnsi="Cambria" w:cs="Arial"/>
              </w:rPr>
            </w:pPr>
          </w:p>
        </w:tc>
        <w:tc>
          <w:tcPr>
            <w:tcW w:w="567" w:type="dxa"/>
            <w:vMerge/>
            <w:shd w:val="clear" w:color="auto" w:fill="FFFFFF"/>
            <w:vAlign w:val="center"/>
          </w:tcPr>
          <w:p w:rsidR="00C62A8E" w:rsidRPr="00C65DC2" w:rsidRDefault="00C62A8E" w:rsidP="000B70BA">
            <w:pPr>
              <w:jc w:val="center"/>
              <w:rPr>
                <w:rFonts w:ascii="Cambria" w:hAnsi="Cambria" w:cs="Arial"/>
                <w:b/>
                <w:sz w:val="20"/>
                <w:szCs w:val="20"/>
              </w:rPr>
            </w:pPr>
          </w:p>
        </w:tc>
        <w:tc>
          <w:tcPr>
            <w:tcW w:w="3015" w:type="dxa"/>
            <w:shd w:val="clear" w:color="auto" w:fill="FFFFFF"/>
            <w:vAlign w:val="center"/>
          </w:tcPr>
          <w:p w:rsidR="00C62A8E" w:rsidRPr="00C65DC2" w:rsidRDefault="00C62A8E" w:rsidP="000B70BA">
            <w:pPr>
              <w:rPr>
                <w:rFonts w:ascii="Cambria" w:hAnsi="Cambria" w:cs="Arial"/>
                <w:b/>
                <w:sz w:val="20"/>
                <w:szCs w:val="20"/>
              </w:rPr>
            </w:pPr>
            <w:r w:rsidRPr="00C65DC2">
              <w:rPr>
                <w:rFonts w:ascii="Cambria" w:hAnsi="Cambria" w:cs="Arial"/>
                <w:b/>
                <w:sz w:val="20"/>
                <w:szCs w:val="20"/>
              </w:rPr>
              <w:t>Conservarea resurselor</w:t>
            </w:r>
          </w:p>
        </w:tc>
        <w:tc>
          <w:tcPr>
            <w:tcW w:w="1080" w:type="dxa"/>
            <w:vMerge/>
            <w:shd w:val="clear" w:color="auto" w:fill="FFFFFF"/>
            <w:vAlign w:val="center"/>
          </w:tcPr>
          <w:p w:rsidR="00C62A8E" w:rsidRPr="00C65DC2" w:rsidRDefault="00C62A8E" w:rsidP="000B70BA">
            <w:pPr>
              <w:jc w:val="center"/>
              <w:rPr>
                <w:rFonts w:ascii="Cambria" w:hAnsi="Cambria" w:cs="Arial"/>
              </w:rPr>
            </w:pPr>
          </w:p>
        </w:tc>
        <w:tc>
          <w:tcPr>
            <w:tcW w:w="3780" w:type="dxa"/>
            <w:vMerge/>
            <w:shd w:val="clear" w:color="auto" w:fill="FFFFFF"/>
          </w:tcPr>
          <w:p w:rsidR="00C62A8E" w:rsidRPr="00C65DC2" w:rsidRDefault="00C62A8E" w:rsidP="000B70BA">
            <w:pPr>
              <w:jc w:val="both"/>
              <w:rPr>
                <w:rFonts w:ascii="Cambria" w:hAnsi="Cambria" w:cs="Arial"/>
                <w:sz w:val="20"/>
                <w:szCs w:val="20"/>
              </w:rPr>
            </w:pPr>
          </w:p>
        </w:tc>
      </w:tr>
      <w:tr w:rsidR="00C62A8E" w:rsidRPr="00C65DC2" w:rsidTr="0005623D">
        <w:trPr>
          <w:trHeight w:val="385"/>
          <w:jc w:val="center"/>
        </w:trPr>
        <w:tc>
          <w:tcPr>
            <w:tcW w:w="1926"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Biodiversitate</w:t>
            </w:r>
          </w:p>
        </w:tc>
        <w:tc>
          <w:tcPr>
            <w:tcW w:w="567" w:type="dxa"/>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OR7</w:t>
            </w:r>
          </w:p>
        </w:tc>
        <w:tc>
          <w:tcPr>
            <w:tcW w:w="3015" w:type="dxa"/>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Asigurarea protecţiei peisajului natural, a biodiversităţii</w:t>
            </w:r>
          </w:p>
        </w:tc>
        <w:tc>
          <w:tcPr>
            <w:tcW w:w="1080" w:type="dxa"/>
            <w:shd w:val="clear" w:color="auto" w:fill="FFFFFF"/>
            <w:vAlign w:val="center"/>
          </w:tcPr>
          <w:p w:rsidR="00C62A8E" w:rsidRPr="00C65DC2" w:rsidRDefault="00C62A8E" w:rsidP="00781F3D">
            <w:pPr>
              <w:jc w:val="center"/>
              <w:rPr>
                <w:rFonts w:ascii="Cambria" w:hAnsi="Cambria" w:cs="Arial"/>
              </w:rPr>
            </w:pPr>
            <w:r w:rsidRPr="00C65DC2">
              <w:rPr>
                <w:rFonts w:ascii="Cambria" w:hAnsi="Cambria" w:cs="Arial"/>
              </w:rPr>
              <w:t>+</w:t>
            </w:r>
            <w:r w:rsidR="00781F3D" w:rsidRPr="00C65DC2">
              <w:rPr>
                <w:rFonts w:ascii="Cambria" w:hAnsi="Cambria" w:cs="Arial"/>
              </w:rPr>
              <w:t>1</w:t>
            </w:r>
          </w:p>
        </w:tc>
        <w:tc>
          <w:tcPr>
            <w:tcW w:w="3780" w:type="dxa"/>
            <w:shd w:val="clear" w:color="auto" w:fill="FFFFFF"/>
            <w:vAlign w:val="center"/>
          </w:tcPr>
          <w:p w:rsidR="00C62A8E" w:rsidRPr="00C65DC2" w:rsidRDefault="00C62A8E" w:rsidP="000B70BA">
            <w:pPr>
              <w:jc w:val="both"/>
              <w:rPr>
                <w:rFonts w:ascii="Cambria" w:hAnsi="Cambria" w:cs="Arial"/>
              </w:rPr>
            </w:pPr>
            <w:r w:rsidRPr="00C65DC2">
              <w:rPr>
                <w:rFonts w:ascii="Cambria" w:hAnsi="Cambria" w:cs="Arial"/>
                <w:sz w:val="20"/>
                <w:szCs w:val="20"/>
              </w:rPr>
              <w:t>Impact pozitiv datorat îmbunătăţirii semnificative a peisajului şi a măririi zonelor de spaţii verzi, posibile areale propice de dezvoltare a faunei locale</w:t>
            </w:r>
          </w:p>
        </w:tc>
      </w:tr>
      <w:tr w:rsidR="00C62A8E" w:rsidRPr="00C65DC2" w:rsidTr="0005623D">
        <w:trPr>
          <w:trHeight w:val="385"/>
          <w:jc w:val="center"/>
        </w:trPr>
        <w:tc>
          <w:tcPr>
            <w:tcW w:w="1926"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Patrimoniul cultural</w:t>
            </w:r>
          </w:p>
        </w:tc>
        <w:tc>
          <w:tcPr>
            <w:tcW w:w="567" w:type="dxa"/>
            <w:shd w:val="clear" w:color="auto" w:fill="FFFFFF"/>
            <w:vAlign w:val="center"/>
          </w:tcPr>
          <w:p w:rsidR="00C62A8E" w:rsidRPr="00C65DC2" w:rsidRDefault="00C62A8E" w:rsidP="000B70BA">
            <w:pPr>
              <w:ind w:left="-108"/>
              <w:jc w:val="center"/>
              <w:rPr>
                <w:rFonts w:ascii="Cambria" w:hAnsi="Cambria" w:cs="Arial"/>
                <w:b/>
                <w:sz w:val="20"/>
                <w:szCs w:val="20"/>
              </w:rPr>
            </w:pPr>
            <w:r w:rsidRPr="00C65DC2">
              <w:rPr>
                <w:rFonts w:ascii="Cambria" w:hAnsi="Cambria" w:cs="Arial"/>
                <w:b/>
                <w:sz w:val="20"/>
                <w:szCs w:val="20"/>
              </w:rPr>
              <w:t>OR8</w:t>
            </w:r>
          </w:p>
        </w:tc>
        <w:tc>
          <w:tcPr>
            <w:tcW w:w="3015" w:type="dxa"/>
            <w:shd w:val="clear" w:color="auto" w:fill="FFFFFF"/>
            <w:vAlign w:val="center"/>
          </w:tcPr>
          <w:p w:rsidR="00C62A8E" w:rsidRPr="00C65DC2" w:rsidRDefault="00C62A8E" w:rsidP="000B70BA">
            <w:pPr>
              <w:jc w:val="center"/>
              <w:rPr>
                <w:rFonts w:ascii="Cambria" w:hAnsi="Cambria" w:cs="Arial"/>
                <w:b/>
                <w:sz w:val="20"/>
                <w:szCs w:val="20"/>
              </w:rPr>
            </w:pPr>
            <w:r w:rsidRPr="00C65DC2">
              <w:rPr>
                <w:rFonts w:ascii="Cambria" w:hAnsi="Cambria" w:cs="Arial"/>
                <w:b/>
                <w:sz w:val="20"/>
                <w:szCs w:val="20"/>
              </w:rPr>
              <w:t>Asigurarea protecţiei monumentelor istorice</w:t>
            </w:r>
          </w:p>
        </w:tc>
        <w:tc>
          <w:tcPr>
            <w:tcW w:w="1080" w:type="dxa"/>
            <w:shd w:val="clear" w:color="auto" w:fill="FFFFFF"/>
            <w:vAlign w:val="center"/>
          </w:tcPr>
          <w:p w:rsidR="00C62A8E" w:rsidRPr="00C65DC2" w:rsidRDefault="00C62A8E" w:rsidP="000B70BA">
            <w:pPr>
              <w:jc w:val="center"/>
              <w:rPr>
                <w:rFonts w:ascii="Cambria" w:hAnsi="Cambria" w:cs="Arial"/>
              </w:rPr>
            </w:pPr>
            <w:r w:rsidRPr="00C65DC2">
              <w:rPr>
                <w:rFonts w:ascii="Cambria" w:hAnsi="Cambria" w:cs="Arial"/>
              </w:rPr>
              <w:t>0</w:t>
            </w:r>
          </w:p>
        </w:tc>
        <w:tc>
          <w:tcPr>
            <w:tcW w:w="3780" w:type="dxa"/>
            <w:shd w:val="clear" w:color="auto" w:fill="FFFFFF"/>
            <w:vAlign w:val="center"/>
          </w:tcPr>
          <w:p w:rsidR="00C62A8E" w:rsidRPr="00C65DC2" w:rsidRDefault="00C62A8E" w:rsidP="000B70BA">
            <w:pPr>
              <w:jc w:val="both"/>
              <w:rPr>
                <w:rFonts w:ascii="Cambria" w:hAnsi="Cambria" w:cs="Arial"/>
                <w:sz w:val="20"/>
                <w:szCs w:val="20"/>
              </w:rPr>
            </w:pPr>
            <w:r w:rsidRPr="00C65DC2">
              <w:rPr>
                <w:rFonts w:ascii="Cambria" w:hAnsi="Cambria" w:cs="Arial"/>
                <w:sz w:val="20"/>
                <w:szCs w:val="20"/>
              </w:rPr>
              <w:t>Nici un efect.</w:t>
            </w:r>
          </w:p>
        </w:tc>
      </w:tr>
      <w:tr w:rsidR="00C62A8E" w:rsidRPr="00C65DC2" w:rsidTr="0005623D">
        <w:trPr>
          <w:jc w:val="center"/>
        </w:trPr>
        <w:tc>
          <w:tcPr>
            <w:tcW w:w="5508" w:type="dxa"/>
            <w:gridSpan w:val="3"/>
            <w:shd w:val="clear" w:color="auto" w:fill="FFFFFF"/>
            <w:vAlign w:val="center"/>
          </w:tcPr>
          <w:p w:rsidR="00C62A8E" w:rsidRPr="00C65DC2" w:rsidRDefault="00C62A8E" w:rsidP="000B70BA">
            <w:pPr>
              <w:jc w:val="center"/>
              <w:rPr>
                <w:rFonts w:ascii="Cambria" w:hAnsi="Cambria" w:cs="Arial"/>
                <w:b/>
              </w:rPr>
            </w:pPr>
            <w:r w:rsidRPr="00C65DC2">
              <w:rPr>
                <w:rFonts w:ascii="Cambria" w:hAnsi="Cambria" w:cs="Arial"/>
                <w:b/>
              </w:rPr>
              <w:t>TOTAL</w:t>
            </w:r>
          </w:p>
        </w:tc>
        <w:tc>
          <w:tcPr>
            <w:tcW w:w="1080" w:type="dxa"/>
            <w:shd w:val="clear" w:color="auto" w:fill="FFFFFF"/>
            <w:vAlign w:val="center"/>
          </w:tcPr>
          <w:p w:rsidR="00C62A8E" w:rsidRPr="00C65DC2" w:rsidRDefault="00781F3D" w:rsidP="000B70BA">
            <w:pPr>
              <w:jc w:val="center"/>
              <w:rPr>
                <w:rFonts w:ascii="Cambria" w:hAnsi="Cambria" w:cs="Arial"/>
                <w:b/>
              </w:rPr>
            </w:pPr>
            <w:r w:rsidRPr="00C65DC2">
              <w:rPr>
                <w:rFonts w:ascii="Cambria" w:hAnsi="Cambria" w:cs="Arial"/>
                <w:b/>
              </w:rPr>
              <w:t>6</w:t>
            </w:r>
          </w:p>
        </w:tc>
        <w:tc>
          <w:tcPr>
            <w:tcW w:w="3780" w:type="dxa"/>
            <w:shd w:val="clear" w:color="auto" w:fill="FFFFFF"/>
          </w:tcPr>
          <w:p w:rsidR="00C62A8E" w:rsidRPr="00C65DC2" w:rsidRDefault="00C62A8E" w:rsidP="000B70BA">
            <w:pPr>
              <w:rPr>
                <w:rFonts w:ascii="Cambria" w:hAnsi="Cambria" w:cs="Arial"/>
                <w:b/>
                <w:sz w:val="20"/>
                <w:szCs w:val="20"/>
              </w:rPr>
            </w:pPr>
          </w:p>
        </w:tc>
      </w:tr>
    </w:tbl>
    <w:p w:rsidR="00C62A8E" w:rsidRPr="00C65DC2" w:rsidRDefault="00C62A8E" w:rsidP="000D2D97">
      <w:pPr>
        <w:tabs>
          <w:tab w:val="left" w:pos="851"/>
        </w:tabs>
        <w:spacing w:line="360" w:lineRule="auto"/>
        <w:jc w:val="both"/>
        <w:rPr>
          <w:rFonts w:ascii="Cambria" w:hAnsi="Cambria" w:cs="Calibri"/>
          <w:i/>
          <w:color w:val="FF0000"/>
        </w:rPr>
      </w:pPr>
    </w:p>
    <w:p w:rsidR="00781F3D" w:rsidRPr="00C65DC2" w:rsidRDefault="00992633" w:rsidP="009D3C7D">
      <w:pPr>
        <w:pStyle w:val="ListParagraph"/>
        <w:numPr>
          <w:ilvl w:val="0"/>
          <w:numId w:val="37"/>
        </w:numPr>
        <w:spacing w:line="360" w:lineRule="auto"/>
        <w:ind w:left="0" w:firstLine="284"/>
        <w:jc w:val="both"/>
        <w:rPr>
          <w:rFonts w:ascii="Cambria" w:hAnsi="Cambria"/>
          <w:b/>
        </w:rPr>
      </w:pPr>
      <w:r w:rsidRPr="00C65DC2">
        <w:rPr>
          <w:rFonts w:ascii="Cambria" w:hAnsi="Cambria"/>
          <w:b/>
        </w:rPr>
        <w:t xml:space="preserve">OBIECTIVUL </w:t>
      </w:r>
      <w:r>
        <w:rPr>
          <w:rFonts w:ascii="Cambria" w:hAnsi="Cambria"/>
          <w:b/>
        </w:rPr>
        <w:t>7</w:t>
      </w:r>
      <w:r w:rsidRPr="00C65DC2">
        <w:rPr>
          <w:rFonts w:ascii="Cambria" w:hAnsi="Cambria"/>
          <w:b/>
        </w:rPr>
        <w:t xml:space="preserve"> </w:t>
      </w:r>
      <w:r w:rsidR="00781F3D" w:rsidRPr="00C65DC2">
        <w:rPr>
          <w:rFonts w:ascii="Cambria" w:hAnsi="Cambria"/>
          <w:b/>
        </w:rPr>
        <w:t xml:space="preserve">Amenajări hidrotehnice necesare împotriva inundațiilor şi eroziunilor.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26"/>
        <w:gridCol w:w="567"/>
        <w:gridCol w:w="3015"/>
        <w:gridCol w:w="1080"/>
        <w:gridCol w:w="3780"/>
      </w:tblGrid>
      <w:tr w:rsidR="000D2D97" w:rsidRPr="00C65DC2" w:rsidTr="0005623D">
        <w:trPr>
          <w:tblHeader/>
          <w:jc w:val="center"/>
        </w:trPr>
        <w:tc>
          <w:tcPr>
            <w:tcW w:w="1926" w:type="dxa"/>
            <w:shd w:val="clear" w:color="auto" w:fill="FFFFFF"/>
            <w:vAlign w:val="center"/>
          </w:tcPr>
          <w:p w:rsidR="000D2D97" w:rsidRPr="00C65DC2" w:rsidRDefault="000D2D97" w:rsidP="00104148">
            <w:pPr>
              <w:jc w:val="center"/>
              <w:rPr>
                <w:rFonts w:ascii="Cambria" w:hAnsi="Cambria" w:cs="Arial"/>
                <w:b/>
              </w:rPr>
            </w:pPr>
            <w:r w:rsidRPr="00C65DC2">
              <w:rPr>
                <w:rFonts w:ascii="Cambria" w:hAnsi="Cambria" w:cs="Arial"/>
                <w:b/>
              </w:rPr>
              <w:t>Factor de mediu</w:t>
            </w:r>
          </w:p>
        </w:tc>
        <w:tc>
          <w:tcPr>
            <w:tcW w:w="3582" w:type="dxa"/>
            <w:gridSpan w:val="2"/>
            <w:shd w:val="clear" w:color="auto" w:fill="FFFFFF"/>
            <w:vAlign w:val="center"/>
          </w:tcPr>
          <w:p w:rsidR="000D2D97" w:rsidRPr="00C65DC2" w:rsidRDefault="000D2D97" w:rsidP="00104148">
            <w:pPr>
              <w:jc w:val="center"/>
              <w:rPr>
                <w:rFonts w:ascii="Cambria" w:hAnsi="Cambria" w:cs="Arial"/>
                <w:b/>
              </w:rPr>
            </w:pPr>
            <w:r w:rsidRPr="00C65DC2">
              <w:rPr>
                <w:rFonts w:ascii="Cambria" w:hAnsi="Cambria" w:cs="Arial"/>
                <w:b/>
              </w:rPr>
              <w:t>Obiective de mediu relevante</w:t>
            </w:r>
          </w:p>
        </w:tc>
        <w:tc>
          <w:tcPr>
            <w:tcW w:w="1080" w:type="dxa"/>
            <w:shd w:val="clear" w:color="auto" w:fill="FFFFFF"/>
            <w:vAlign w:val="center"/>
          </w:tcPr>
          <w:p w:rsidR="000D2D97" w:rsidRPr="00C65DC2" w:rsidRDefault="000D2D97" w:rsidP="00104148">
            <w:pPr>
              <w:jc w:val="center"/>
              <w:rPr>
                <w:rFonts w:ascii="Cambria" w:hAnsi="Cambria" w:cs="Arial"/>
                <w:b/>
              </w:rPr>
            </w:pPr>
            <w:r w:rsidRPr="00C65DC2">
              <w:rPr>
                <w:rFonts w:ascii="Cambria" w:hAnsi="Cambria" w:cs="Arial"/>
                <w:b/>
              </w:rPr>
              <w:t>Nivel impact</w:t>
            </w:r>
          </w:p>
        </w:tc>
        <w:tc>
          <w:tcPr>
            <w:tcW w:w="3780" w:type="dxa"/>
            <w:shd w:val="clear" w:color="auto" w:fill="FFFFFF"/>
            <w:vAlign w:val="center"/>
          </w:tcPr>
          <w:p w:rsidR="000D2D97" w:rsidRPr="00C65DC2" w:rsidRDefault="000D2D97" w:rsidP="00104148">
            <w:pPr>
              <w:jc w:val="center"/>
              <w:rPr>
                <w:rFonts w:ascii="Cambria" w:hAnsi="Cambria" w:cs="Arial"/>
                <w:b/>
              </w:rPr>
            </w:pPr>
            <w:r w:rsidRPr="00C65DC2">
              <w:rPr>
                <w:rFonts w:ascii="Cambria" w:hAnsi="Cambria" w:cs="Arial"/>
                <w:b/>
              </w:rPr>
              <w:t>Justificarea încadrării</w:t>
            </w:r>
          </w:p>
        </w:tc>
      </w:tr>
      <w:tr w:rsidR="000D2D97" w:rsidRPr="00C65DC2" w:rsidTr="0005623D">
        <w:trPr>
          <w:trHeight w:val="274"/>
          <w:jc w:val="center"/>
        </w:trPr>
        <w:tc>
          <w:tcPr>
            <w:tcW w:w="1926" w:type="dxa"/>
            <w:vMerge w:val="restart"/>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Aer</w:t>
            </w:r>
          </w:p>
        </w:tc>
        <w:tc>
          <w:tcPr>
            <w:tcW w:w="567" w:type="dxa"/>
            <w:vMerge w:val="restart"/>
            <w:shd w:val="clear" w:color="auto" w:fill="FFFFFF"/>
            <w:vAlign w:val="center"/>
          </w:tcPr>
          <w:p w:rsidR="000D2D97" w:rsidRPr="00C65DC2" w:rsidRDefault="000D2D97" w:rsidP="00104148">
            <w:pPr>
              <w:ind w:left="-108"/>
              <w:jc w:val="center"/>
              <w:rPr>
                <w:rFonts w:ascii="Cambria" w:hAnsi="Cambria" w:cs="Arial"/>
                <w:b/>
                <w:sz w:val="20"/>
                <w:szCs w:val="20"/>
              </w:rPr>
            </w:pPr>
            <w:r w:rsidRPr="00C65DC2">
              <w:rPr>
                <w:rFonts w:ascii="Cambria" w:hAnsi="Cambria" w:cs="Arial"/>
                <w:b/>
                <w:sz w:val="20"/>
                <w:szCs w:val="20"/>
              </w:rPr>
              <w:t>OR1</w:t>
            </w:r>
          </w:p>
        </w:tc>
        <w:tc>
          <w:tcPr>
            <w:tcW w:w="3015" w:type="dxa"/>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îmbunătăţirea calităţii aerului</w:t>
            </w:r>
          </w:p>
        </w:tc>
        <w:tc>
          <w:tcPr>
            <w:tcW w:w="1080" w:type="dxa"/>
            <w:vMerge w:val="restart"/>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0</w:t>
            </w:r>
          </w:p>
        </w:tc>
        <w:tc>
          <w:tcPr>
            <w:tcW w:w="3780" w:type="dxa"/>
            <w:vMerge w:val="restart"/>
            <w:shd w:val="clear" w:color="auto" w:fill="FFFFFF"/>
            <w:vAlign w:val="center"/>
          </w:tcPr>
          <w:p w:rsidR="000D2D97" w:rsidRPr="00C65DC2" w:rsidRDefault="000D2D97" w:rsidP="00104148">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trHeight w:val="244"/>
          <w:jc w:val="center"/>
        </w:trPr>
        <w:tc>
          <w:tcPr>
            <w:tcW w:w="1926" w:type="dxa"/>
            <w:vMerge/>
            <w:shd w:val="clear" w:color="auto" w:fill="FFFFFF"/>
            <w:vAlign w:val="center"/>
          </w:tcPr>
          <w:p w:rsidR="000D2D97" w:rsidRPr="00C65DC2" w:rsidRDefault="000D2D97" w:rsidP="00104148">
            <w:pPr>
              <w:jc w:val="center"/>
              <w:rPr>
                <w:rFonts w:ascii="Cambria" w:hAnsi="Cambria" w:cs="Arial"/>
              </w:rPr>
            </w:pPr>
          </w:p>
        </w:tc>
        <w:tc>
          <w:tcPr>
            <w:tcW w:w="567" w:type="dxa"/>
            <w:vMerge/>
            <w:shd w:val="clear" w:color="auto" w:fill="FFFFFF"/>
            <w:vAlign w:val="center"/>
          </w:tcPr>
          <w:p w:rsidR="000D2D97" w:rsidRPr="00C65DC2" w:rsidRDefault="000D2D97" w:rsidP="00104148">
            <w:pPr>
              <w:jc w:val="center"/>
              <w:rPr>
                <w:rFonts w:ascii="Cambria" w:hAnsi="Cambria" w:cs="Arial"/>
                <w:b/>
                <w:sz w:val="20"/>
                <w:szCs w:val="20"/>
              </w:rPr>
            </w:pPr>
          </w:p>
        </w:tc>
        <w:tc>
          <w:tcPr>
            <w:tcW w:w="3015" w:type="dxa"/>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diminuarea emisiilor de GES</w:t>
            </w:r>
          </w:p>
        </w:tc>
        <w:tc>
          <w:tcPr>
            <w:tcW w:w="1080" w:type="dxa"/>
            <w:vMerge/>
            <w:shd w:val="clear" w:color="auto" w:fill="FFFFFF"/>
            <w:vAlign w:val="center"/>
          </w:tcPr>
          <w:p w:rsidR="000D2D97" w:rsidRPr="00C65DC2" w:rsidRDefault="000D2D97" w:rsidP="00104148">
            <w:pPr>
              <w:jc w:val="center"/>
              <w:rPr>
                <w:rFonts w:ascii="Cambria" w:hAnsi="Cambria" w:cs="Arial"/>
              </w:rPr>
            </w:pPr>
          </w:p>
        </w:tc>
        <w:tc>
          <w:tcPr>
            <w:tcW w:w="3780" w:type="dxa"/>
            <w:vMerge/>
            <w:shd w:val="clear" w:color="auto" w:fill="FFFFFF"/>
            <w:vAlign w:val="center"/>
          </w:tcPr>
          <w:p w:rsidR="000D2D97" w:rsidRPr="00C65DC2" w:rsidRDefault="000D2D97" w:rsidP="00104148">
            <w:pPr>
              <w:jc w:val="center"/>
              <w:rPr>
                <w:rFonts w:ascii="Cambria" w:hAnsi="Cambria" w:cs="Arial"/>
                <w:sz w:val="20"/>
                <w:szCs w:val="20"/>
              </w:rPr>
            </w:pPr>
          </w:p>
        </w:tc>
      </w:tr>
      <w:tr w:rsidR="000D2D97" w:rsidRPr="00C65DC2" w:rsidTr="0005623D">
        <w:trPr>
          <w:jc w:val="center"/>
        </w:trPr>
        <w:tc>
          <w:tcPr>
            <w:tcW w:w="1926"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Apă</w:t>
            </w:r>
          </w:p>
        </w:tc>
        <w:tc>
          <w:tcPr>
            <w:tcW w:w="3582" w:type="dxa"/>
            <w:gridSpan w:val="2"/>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b/>
                <w:sz w:val="20"/>
                <w:szCs w:val="20"/>
              </w:rPr>
              <w:t>OR2 îmbunătăţirea calităţii apelor de suprafaţă şi subterane;</w:t>
            </w:r>
          </w:p>
        </w:tc>
        <w:tc>
          <w:tcPr>
            <w:tcW w:w="1080"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+1</w:t>
            </w:r>
          </w:p>
        </w:tc>
        <w:tc>
          <w:tcPr>
            <w:tcW w:w="3780" w:type="dxa"/>
            <w:shd w:val="clear" w:color="auto" w:fill="FFFFFF"/>
            <w:vAlign w:val="center"/>
          </w:tcPr>
          <w:p w:rsidR="000D2D97" w:rsidRPr="00C65DC2" w:rsidRDefault="000D2D97" w:rsidP="00104148">
            <w:pPr>
              <w:jc w:val="both"/>
              <w:rPr>
                <w:rFonts w:ascii="Cambria" w:hAnsi="Cambria" w:cs="Arial"/>
                <w:sz w:val="20"/>
                <w:szCs w:val="20"/>
              </w:rPr>
            </w:pPr>
            <w:r w:rsidRPr="00C65DC2">
              <w:rPr>
                <w:rFonts w:ascii="Cambria" w:hAnsi="Cambria" w:cs="Arial"/>
                <w:sz w:val="20"/>
                <w:szCs w:val="20"/>
              </w:rPr>
              <w:t>Stabilirea unor distanţe în concordanţă cu legislaţia în vigoare, stabilite în urma unor studii de specialitate</w:t>
            </w:r>
          </w:p>
        </w:tc>
      </w:tr>
      <w:tr w:rsidR="000D2D97" w:rsidRPr="00C65DC2" w:rsidTr="0005623D">
        <w:trPr>
          <w:trHeight w:val="550"/>
          <w:jc w:val="center"/>
        </w:trPr>
        <w:tc>
          <w:tcPr>
            <w:tcW w:w="1926"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Sol</w:t>
            </w:r>
          </w:p>
        </w:tc>
        <w:tc>
          <w:tcPr>
            <w:tcW w:w="3582" w:type="dxa"/>
            <w:gridSpan w:val="2"/>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OR3 îmbunătăţirea calităţii solului</w:t>
            </w:r>
          </w:p>
        </w:tc>
        <w:tc>
          <w:tcPr>
            <w:tcW w:w="1080"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104148">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jc w:val="center"/>
        </w:trPr>
        <w:tc>
          <w:tcPr>
            <w:tcW w:w="1926"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Sănătatea populaţiei</w:t>
            </w:r>
          </w:p>
        </w:tc>
        <w:tc>
          <w:tcPr>
            <w:tcW w:w="3582" w:type="dxa"/>
            <w:gridSpan w:val="2"/>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OR4 îmbunătăţirea calităţii vieţii, creşterea confortului</w:t>
            </w:r>
          </w:p>
        </w:tc>
        <w:tc>
          <w:tcPr>
            <w:tcW w:w="1080"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104148">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trHeight w:val="1145"/>
          <w:jc w:val="center"/>
        </w:trPr>
        <w:tc>
          <w:tcPr>
            <w:tcW w:w="1926"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Riscuri naturale</w:t>
            </w:r>
          </w:p>
        </w:tc>
        <w:tc>
          <w:tcPr>
            <w:tcW w:w="3582" w:type="dxa"/>
            <w:gridSpan w:val="2"/>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OR5 protecţia populaţiei prin diminuarea/eliminarea efectelor alunecărilor de teren/inundaţii.</w:t>
            </w:r>
          </w:p>
        </w:tc>
        <w:tc>
          <w:tcPr>
            <w:tcW w:w="1080"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104148">
            <w:pPr>
              <w:jc w:val="center"/>
              <w:rPr>
                <w:rFonts w:ascii="Cambria" w:hAnsi="Cambria" w:cs="Arial"/>
                <w:sz w:val="20"/>
                <w:szCs w:val="20"/>
              </w:rPr>
            </w:pPr>
            <w:r w:rsidRPr="00C65DC2">
              <w:rPr>
                <w:rFonts w:ascii="Cambria" w:hAnsi="Cambria" w:cs="Arial"/>
                <w:sz w:val="20"/>
                <w:szCs w:val="20"/>
              </w:rPr>
              <w:t>Nici un efect</w:t>
            </w:r>
          </w:p>
        </w:tc>
      </w:tr>
      <w:tr w:rsidR="000D2D97" w:rsidRPr="00C65DC2" w:rsidTr="0005623D">
        <w:trPr>
          <w:trHeight w:val="135"/>
          <w:jc w:val="center"/>
        </w:trPr>
        <w:tc>
          <w:tcPr>
            <w:tcW w:w="1926" w:type="dxa"/>
            <w:vMerge w:val="restart"/>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Mediul social şi economic</w:t>
            </w:r>
          </w:p>
        </w:tc>
        <w:tc>
          <w:tcPr>
            <w:tcW w:w="567" w:type="dxa"/>
            <w:vMerge w:val="restart"/>
            <w:shd w:val="clear" w:color="auto" w:fill="FFFFFF"/>
            <w:vAlign w:val="center"/>
          </w:tcPr>
          <w:p w:rsidR="000D2D97" w:rsidRPr="00C65DC2" w:rsidRDefault="000D2D97" w:rsidP="00104148">
            <w:pPr>
              <w:ind w:left="-108"/>
              <w:jc w:val="center"/>
              <w:rPr>
                <w:rFonts w:ascii="Cambria" w:hAnsi="Cambria" w:cs="Arial"/>
                <w:b/>
                <w:sz w:val="20"/>
                <w:szCs w:val="20"/>
              </w:rPr>
            </w:pPr>
            <w:r w:rsidRPr="00C65DC2">
              <w:rPr>
                <w:rFonts w:ascii="Cambria" w:hAnsi="Cambria" w:cs="Arial"/>
                <w:b/>
                <w:sz w:val="20"/>
                <w:szCs w:val="20"/>
              </w:rPr>
              <w:t>OR6</w:t>
            </w:r>
          </w:p>
        </w:tc>
        <w:tc>
          <w:tcPr>
            <w:tcW w:w="3015" w:type="dxa"/>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dezvoltarea sistemului de infrastructură rutieră şi utilităţi</w:t>
            </w:r>
          </w:p>
        </w:tc>
        <w:tc>
          <w:tcPr>
            <w:tcW w:w="1080" w:type="dxa"/>
            <w:vMerge w:val="restart"/>
            <w:shd w:val="clear" w:color="auto" w:fill="FFFFFF"/>
            <w:vAlign w:val="center"/>
          </w:tcPr>
          <w:p w:rsidR="000D2D97" w:rsidRPr="00C65DC2" w:rsidRDefault="000D2D97" w:rsidP="00781F3D">
            <w:pPr>
              <w:jc w:val="center"/>
              <w:rPr>
                <w:rFonts w:ascii="Cambria" w:hAnsi="Cambria" w:cs="Arial"/>
              </w:rPr>
            </w:pPr>
            <w:r w:rsidRPr="00C65DC2">
              <w:rPr>
                <w:rFonts w:ascii="Cambria" w:hAnsi="Cambria" w:cs="Arial"/>
              </w:rPr>
              <w:t>+</w:t>
            </w:r>
            <w:r w:rsidR="00781F3D" w:rsidRPr="00C65DC2">
              <w:rPr>
                <w:rFonts w:ascii="Cambria" w:hAnsi="Cambria" w:cs="Arial"/>
              </w:rPr>
              <w:t>2</w:t>
            </w:r>
          </w:p>
        </w:tc>
        <w:tc>
          <w:tcPr>
            <w:tcW w:w="3780" w:type="dxa"/>
            <w:vMerge w:val="restart"/>
            <w:shd w:val="clear" w:color="auto" w:fill="FFFFFF"/>
            <w:vAlign w:val="center"/>
          </w:tcPr>
          <w:p w:rsidR="000D2D97" w:rsidRPr="00C65DC2" w:rsidRDefault="000D2D97" w:rsidP="00104148">
            <w:pPr>
              <w:jc w:val="both"/>
              <w:rPr>
                <w:rFonts w:ascii="Cambria" w:hAnsi="Cambria" w:cs="Arial"/>
                <w:sz w:val="20"/>
                <w:szCs w:val="20"/>
              </w:rPr>
            </w:pPr>
            <w:r w:rsidRPr="00C65DC2">
              <w:rPr>
                <w:rFonts w:ascii="Cambria" w:hAnsi="Cambria" w:cs="Arial"/>
                <w:sz w:val="20"/>
                <w:szCs w:val="20"/>
              </w:rPr>
              <w:t>Stabilirea unor distanţe în concordanţă cu legislaţia în vigoare, stabilite în urma unor studii de specialitate</w:t>
            </w:r>
          </w:p>
          <w:p w:rsidR="00781F3D" w:rsidRPr="00C65DC2" w:rsidRDefault="00781F3D" w:rsidP="00104148">
            <w:pPr>
              <w:jc w:val="both"/>
              <w:rPr>
                <w:rFonts w:ascii="Cambria" w:hAnsi="Cambria" w:cs="Arial"/>
                <w:sz w:val="20"/>
                <w:szCs w:val="20"/>
              </w:rPr>
            </w:pPr>
            <w:r w:rsidRPr="00C65DC2">
              <w:rPr>
                <w:rFonts w:ascii="Cambria" w:hAnsi="Cambria" w:cs="Arial"/>
                <w:sz w:val="20"/>
                <w:szCs w:val="20"/>
              </w:rPr>
              <w:t>Delimitare şi interzicerea construirii de noi locuinţe în zonele supuse inundaţiilor din lungul pârâului Taiţa</w:t>
            </w:r>
          </w:p>
        </w:tc>
      </w:tr>
      <w:tr w:rsidR="000D2D97" w:rsidRPr="00C65DC2" w:rsidTr="0005623D">
        <w:trPr>
          <w:trHeight w:val="385"/>
          <w:jc w:val="center"/>
        </w:trPr>
        <w:tc>
          <w:tcPr>
            <w:tcW w:w="1926" w:type="dxa"/>
            <w:vMerge/>
            <w:shd w:val="clear" w:color="auto" w:fill="FFFFFF"/>
            <w:vAlign w:val="center"/>
          </w:tcPr>
          <w:p w:rsidR="000D2D97" w:rsidRPr="00C65DC2" w:rsidRDefault="000D2D97" w:rsidP="00104148">
            <w:pPr>
              <w:jc w:val="center"/>
              <w:rPr>
                <w:rFonts w:ascii="Cambria" w:hAnsi="Cambria" w:cs="Arial"/>
              </w:rPr>
            </w:pPr>
          </w:p>
        </w:tc>
        <w:tc>
          <w:tcPr>
            <w:tcW w:w="567" w:type="dxa"/>
            <w:vMerge/>
            <w:shd w:val="clear" w:color="auto" w:fill="FFFFFF"/>
            <w:vAlign w:val="center"/>
          </w:tcPr>
          <w:p w:rsidR="000D2D97" w:rsidRPr="00C65DC2" w:rsidRDefault="000D2D97" w:rsidP="00104148">
            <w:pPr>
              <w:jc w:val="center"/>
              <w:rPr>
                <w:rFonts w:ascii="Cambria" w:hAnsi="Cambria" w:cs="Arial"/>
                <w:b/>
                <w:sz w:val="20"/>
                <w:szCs w:val="20"/>
              </w:rPr>
            </w:pPr>
          </w:p>
        </w:tc>
        <w:tc>
          <w:tcPr>
            <w:tcW w:w="3015" w:type="dxa"/>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Conservarea resurselor</w:t>
            </w:r>
          </w:p>
        </w:tc>
        <w:tc>
          <w:tcPr>
            <w:tcW w:w="1080" w:type="dxa"/>
            <w:vMerge/>
            <w:shd w:val="clear" w:color="auto" w:fill="FFFFFF"/>
            <w:vAlign w:val="center"/>
          </w:tcPr>
          <w:p w:rsidR="000D2D97" w:rsidRPr="00C65DC2" w:rsidRDefault="000D2D97" w:rsidP="00104148">
            <w:pPr>
              <w:jc w:val="center"/>
              <w:rPr>
                <w:rFonts w:ascii="Cambria" w:hAnsi="Cambria" w:cs="Arial"/>
              </w:rPr>
            </w:pPr>
          </w:p>
        </w:tc>
        <w:tc>
          <w:tcPr>
            <w:tcW w:w="3780" w:type="dxa"/>
            <w:vMerge/>
            <w:shd w:val="clear" w:color="auto" w:fill="FFFFFF"/>
            <w:vAlign w:val="center"/>
          </w:tcPr>
          <w:p w:rsidR="000D2D97" w:rsidRPr="00C65DC2" w:rsidRDefault="000D2D97" w:rsidP="00104148">
            <w:pPr>
              <w:jc w:val="center"/>
              <w:rPr>
                <w:rFonts w:ascii="Cambria" w:hAnsi="Cambria" w:cs="Arial"/>
                <w:sz w:val="20"/>
                <w:szCs w:val="20"/>
              </w:rPr>
            </w:pPr>
          </w:p>
        </w:tc>
      </w:tr>
      <w:tr w:rsidR="000D2D97" w:rsidRPr="00C65DC2" w:rsidTr="0005623D">
        <w:trPr>
          <w:trHeight w:val="385"/>
          <w:jc w:val="center"/>
        </w:trPr>
        <w:tc>
          <w:tcPr>
            <w:tcW w:w="1926"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Biodiversitate</w:t>
            </w:r>
          </w:p>
        </w:tc>
        <w:tc>
          <w:tcPr>
            <w:tcW w:w="567" w:type="dxa"/>
            <w:shd w:val="clear" w:color="auto" w:fill="FFFFFF"/>
            <w:vAlign w:val="center"/>
          </w:tcPr>
          <w:p w:rsidR="000D2D97" w:rsidRPr="00C65DC2" w:rsidRDefault="000D2D97" w:rsidP="00104148">
            <w:pPr>
              <w:ind w:left="-108"/>
              <w:jc w:val="center"/>
              <w:rPr>
                <w:rFonts w:ascii="Cambria" w:hAnsi="Cambria" w:cs="Arial"/>
                <w:b/>
                <w:sz w:val="20"/>
                <w:szCs w:val="20"/>
              </w:rPr>
            </w:pPr>
            <w:r w:rsidRPr="00C65DC2">
              <w:rPr>
                <w:rFonts w:ascii="Cambria" w:hAnsi="Cambria" w:cs="Arial"/>
                <w:b/>
                <w:sz w:val="20"/>
                <w:szCs w:val="20"/>
              </w:rPr>
              <w:t>OR7</w:t>
            </w:r>
          </w:p>
        </w:tc>
        <w:tc>
          <w:tcPr>
            <w:tcW w:w="3015" w:type="dxa"/>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Asigurarea protecţiei peisajului natural, a biodiversităţii</w:t>
            </w:r>
          </w:p>
        </w:tc>
        <w:tc>
          <w:tcPr>
            <w:tcW w:w="1080"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sz w:val="20"/>
                <w:szCs w:val="20"/>
              </w:rPr>
              <w:t>Nici un efect.</w:t>
            </w:r>
          </w:p>
        </w:tc>
      </w:tr>
      <w:tr w:rsidR="000D2D97" w:rsidRPr="00C65DC2" w:rsidTr="0005623D">
        <w:trPr>
          <w:trHeight w:val="385"/>
          <w:jc w:val="center"/>
        </w:trPr>
        <w:tc>
          <w:tcPr>
            <w:tcW w:w="1926" w:type="dxa"/>
            <w:shd w:val="clear" w:color="auto" w:fill="FFFFFF"/>
            <w:vAlign w:val="center"/>
          </w:tcPr>
          <w:p w:rsidR="000D2D97" w:rsidRPr="00C65DC2" w:rsidRDefault="000D2D97" w:rsidP="00104148">
            <w:pPr>
              <w:jc w:val="center"/>
              <w:rPr>
                <w:rFonts w:ascii="Cambria" w:hAnsi="Cambria" w:cs="Arial"/>
              </w:rPr>
            </w:pPr>
            <w:r w:rsidRPr="00C65DC2">
              <w:rPr>
                <w:rFonts w:ascii="Cambria" w:hAnsi="Cambria" w:cs="Arial"/>
              </w:rPr>
              <w:t>Patrimoniul cultural</w:t>
            </w:r>
          </w:p>
        </w:tc>
        <w:tc>
          <w:tcPr>
            <w:tcW w:w="567" w:type="dxa"/>
            <w:shd w:val="clear" w:color="auto" w:fill="FFFFFF"/>
            <w:vAlign w:val="center"/>
          </w:tcPr>
          <w:p w:rsidR="000D2D97" w:rsidRPr="00C65DC2" w:rsidRDefault="000D2D97" w:rsidP="00104148">
            <w:pPr>
              <w:ind w:left="-108"/>
              <w:jc w:val="center"/>
              <w:rPr>
                <w:rFonts w:ascii="Cambria" w:hAnsi="Cambria" w:cs="Arial"/>
                <w:b/>
                <w:sz w:val="20"/>
                <w:szCs w:val="20"/>
              </w:rPr>
            </w:pPr>
            <w:r w:rsidRPr="00C65DC2">
              <w:rPr>
                <w:rFonts w:ascii="Cambria" w:hAnsi="Cambria" w:cs="Arial"/>
                <w:b/>
                <w:sz w:val="20"/>
                <w:szCs w:val="20"/>
              </w:rPr>
              <w:t>OR8</w:t>
            </w:r>
          </w:p>
        </w:tc>
        <w:tc>
          <w:tcPr>
            <w:tcW w:w="3015" w:type="dxa"/>
            <w:shd w:val="clear" w:color="auto" w:fill="FFFFFF"/>
            <w:vAlign w:val="center"/>
          </w:tcPr>
          <w:p w:rsidR="000D2D97" w:rsidRPr="00C65DC2" w:rsidRDefault="000D2D97" w:rsidP="00104148">
            <w:pPr>
              <w:jc w:val="center"/>
              <w:rPr>
                <w:rFonts w:ascii="Cambria" w:hAnsi="Cambria" w:cs="Arial"/>
                <w:b/>
                <w:sz w:val="20"/>
                <w:szCs w:val="20"/>
              </w:rPr>
            </w:pPr>
            <w:r w:rsidRPr="00C65DC2">
              <w:rPr>
                <w:rFonts w:ascii="Cambria" w:hAnsi="Cambria" w:cs="Arial"/>
                <w:b/>
                <w:sz w:val="20"/>
                <w:szCs w:val="20"/>
              </w:rPr>
              <w:t>Asigurarea protecţiei monumentelor istorice</w:t>
            </w:r>
          </w:p>
        </w:tc>
        <w:tc>
          <w:tcPr>
            <w:tcW w:w="1080" w:type="dxa"/>
            <w:shd w:val="clear" w:color="auto" w:fill="FFFFFF"/>
            <w:vAlign w:val="center"/>
          </w:tcPr>
          <w:p w:rsidR="000D2D97" w:rsidRPr="00C65DC2" w:rsidRDefault="00781F3D" w:rsidP="00104148">
            <w:pPr>
              <w:jc w:val="center"/>
              <w:rPr>
                <w:rFonts w:ascii="Cambria" w:hAnsi="Cambria" w:cs="Arial"/>
              </w:rPr>
            </w:pPr>
            <w:r w:rsidRPr="00C65DC2">
              <w:rPr>
                <w:rFonts w:ascii="Cambria" w:hAnsi="Cambria" w:cs="Arial"/>
              </w:rPr>
              <w:t>0</w:t>
            </w:r>
          </w:p>
        </w:tc>
        <w:tc>
          <w:tcPr>
            <w:tcW w:w="3780" w:type="dxa"/>
            <w:shd w:val="clear" w:color="auto" w:fill="FFFFFF"/>
            <w:vAlign w:val="center"/>
          </w:tcPr>
          <w:p w:rsidR="000D2D97" w:rsidRPr="00C65DC2" w:rsidRDefault="00781F3D" w:rsidP="00104148">
            <w:pPr>
              <w:jc w:val="both"/>
              <w:rPr>
                <w:rFonts w:ascii="Cambria" w:hAnsi="Cambria" w:cs="Arial"/>
                <w:sz w:val="20"/>
                <w:szCs w:val="20"/>
              </w:rPr>
            </w:pPr>
            <w:r w:rsidRPr="00C65DC2">
              <w:rPr>
                <w:rFonts w:ascii="Cambria" w:hAnsi="Cambria" w:cs="Arial"/>
                <w:sz w:val="20"/>
                <w:szCs w:val="20"/>
              </w:rPr>
              <w:t>Nici un efect.</w:t>
            </w:r>
          </w:p>
        </w:tc>
      </w:tr>
      <w:tr w:rsidR="000D2D97" w:rsidRPr="00C65DC2" w:rsidTr="0005623D">
        <w:trPr>
          <w:jc w:val="center"/>
        </w:trPr>
        <w:tc>
          <w:tcPr>
            <w:tcW w:w="5508" w:type="dxa"/>
            <w:gridSpan w:val="3"/>
            <w:shd w:val="clear" w:color="auto" w:fill="FFFFFF"/>
            <w:vAlign w:val="center"/>
          </w:tcPr>
          <w:p w:rsidR="000D2D97" w:rsidRPr="00C65DC2" w:rsidRDefault="000D2D97" w:rsidP="00104148">
            <w:pPr>
              <w:jc w:val="center"/>
              <w:rPr>
                <w:rFonts w:ascii="Cambria" w:hAnsi="Cambria" w:cs="Arial"/>
                <w:b/>
              </w:rPr>
            </w:pPr>
            <w:r w:rsidRPr="00C65DC2">
              <w:rPr>
                <w:rFonts w:ascii="Cambria" w:hAnsi="Cambria" w:cs="Arial"/>
                <w:b/>
              </w:rPr>
              <w:t>TOTAL</w:t>
            </w:r>
          </w:p>
        </w:tc>
        <w:tc>
          <w:tcPr>
            <w:tcW w:w="1080" w:type="dxa"/>
            <w:shd w:val="clear" w:color="auto" w:fill="FFFFFF"/>
            <w:vAlign w:val="center"/>
          </w:tcPr>
          <w:p w:rsidR="000D2D97" w:rsidRPr="00C65DC2" w:rsidRDefault="00781F3D" w:rsidP="00104148">
            <w:pPr>
              <w:jc w:val="center"/>
              <w:rPr>
                <w:rFonts w:ascii="Cambria" w:hAnsi="Cambria" w:cs="Arial"/>
                <w:b/>
              </w:rPr>
            </w:pPr>
            <w:r w:rsidRPr="00C65DC2">
              <w:rPr>
                <w:rFonts w:ascii="Cambria" w:hAnsi="Cambria" w:cs="Arial"/>
                <w:b/>
              </w:rPr>
              <w:t>3</w:t>
            </w:r>
          </w:p>
        </w:tc>
        <w:tc>
          <w:tcPr>
            <w:tcW w:w="3780" w:type="dxa"/>
            <w:shd w:val="clear" w:color="auto" w:fill="FFFFFF"/>
            <w:vAlign w:val="center"/>
          </w:tcPr>
          <w:p w:rsidR="000D2D97" w:rsidRPr="00C65DC2" w:rsidRDefault="000D2D97" w:rsidP="00104148">
            <w:pPr>
              <w:jc w:val="center"/>
              <w:rPr>
                <w:rFonts w:ascii="Cambria" w:hAnsi="Cambria" w:cs="Arial"/>
                <w:b/>
                <w:sz w:val="20"/>
                <w:szCs w:val="20"/>
              </w:rPr>
            </w:pPr>
          </w:p>
        </w:tc>
      </w:tr>
    </w:tbl>
    <w:p w:rsidR="002B6AA9" w:rsidRDefault="002B6AA9" w:rsidP="00BF59AB">
      <w:pPr>
        <w:pStyle w:val="BodyTextIndent"/>
        <w:spacing w:line="360" w:lineRule="auto"/>
        <w:jc w:val="both"/>
        <w:rPr>
          <w:rFonts w:ascii="Cambria" w:hAnsi="Cambria"/>
          <w:i/>
          <w:sz w:val="24"/>
          <w:szCs w:val="24"/>
        </w:rPr>
      </w:pPr>
      <w:bookmarkStart w:id="504" w:name="_Toc219536417"/>
      <w:bookmarkStart w:id="505" w:name="_Toc219547385"/>
      <w:bookmarkStart w:id="506" w:name="_Toc220817935"/>
      <w:bookmarkStart w:id="507" w:name="_Toc223745933"/>
      <w:bookmarkStart w:id="508" w:name="_Toc223748292"/>
      <w:bookmarkStart w:id="509" w:name="_Toc223748453"/>
      <w:bookmarkStart w:id="510" w:name="_Toc223752540"/>
      <w:bookmarkStart w:id="511" w:name="_Toc242607823"/>
      <w:bookmarkStart w:id="512" w:name="_Toc262043913"/>
      <w:bookmarkStart w:id="513" w:name="_Toc279668820"/>
      <w:bookmarkStart w:id="514" w:name="_Toc312163748"/>
      <w:bookmarkStart w:id="515" w:name="_Toc312328880"/>
      <w:bookmarkStart w:id="516" w:name="_Toc414362664"/>
    </w:p>
    <w:p w:rsidR="00992633" w:rsidRPr="00C65DC2" w:rsidRDefault="00992633" w:rsidP="00BF59AB">
      <w:pPr>
        <w:pStyle w:val="BodyTextIndent"/>
        <w:spacing w:line="360" w:lineRule="auto"/>
        <w:jc w:val="both"/>
        <w:rPr>
          <w:rFonts w:ascii="Cambria" w:hAnsi="Cambria"/>
          <w:i/>
          <w:sz w:val="24"/>
          <w:szCs w:val="24"/>
        </w:rPr>
      </w:pPr>
    </w:p>
    <w:p w:rsidR="00B374FE" w:rsidRPr="00C65DC2" w:rsidRDefault="00B374FE" w:rsidP="00EF33A5">
      <w:pPr>
        <w:pStyle w:val="Heading2"/>
        <w:shd w:val="clear" w:color="auto" w:fill="BFBFBF"/>
        <w:spacing w:before="0" w:after="0" w:line="360" w:lineRule="auto"/>
        <w:ind w:left="0" w:firstLine="540"/>
        <w:jc w:val="both"/>
        <w:rPr>
          <w:rFonts w:ascii="Cambria" w:hAnsi="Cambria"/>
          <w:i w:val="0"/>
          <w:sz w:val="24"/>
          <w:szCs w:val="24"/>
        </w:rPr>
      </w:pPr>
      <w:r w:rsidRPr="00C65DC2">
        <w:rPr>
          <w:rFonts w:ascii="Cambria" w:hAnsi="Cambria"/>
          <w:i w:val="0"/>
          <w:sz w:val="24"/>
          <w:szCs w:val="24"/>
        </w:rPr>
        <w:t>Evaluarea efectelor de mediu cumulative ale implementării Planului de Urbanism General asupra obiectivelor de mediu relevante</w:t>
      </w:r>
      <w:bookmarkEnd w:id="504"/>
      <w:bookmarkEnd w:id="505"/>
      <w:bookmarkEnd w:id="506"/>
      <w:bookmarkEnd w:id="507"/>
      <w:bookmarkEnd w:id="508"/>
      <w:bookmarkEnd w:id="509"/>
      <w:bookmarkEnd w:id="510"/>
      <w:bookmarkEnd w:id="511"/>
      <w:bookmarkEnd w:id="512"/>
      <w:bookmarkEnd w:id="513"/>
      <w:bookmarkEnd w:id="514"/>
      <w:bookmarkEnd w:id="515"/>
      <w:bookmarkEnd w:id="516"/>
    </w:p>
    <w:p w:rsidR="00B374FE" w:rsidRPr="00C65DC2" w:rsidRDefault="00B374FE" w:rsidP="0068463A">
      <w:pPr>
        <w:pStyle w:val="BodyTextIndent"/>
        <w:spacing w:line="360" w:lineRule="auto"/>
        <w:jc w:val="both"/>
        <w:rPr>
          <w:rFonts w:ascii="Cambria" w:hAnsi="Cambria" w:cs="Arial"/>
          <w:b w:val="0"/>
          <w:sz w:val="24"/>
          <w:lang w:val="ro-RO"/>
        </w:rPr>
      </w:pPr>
      <w:r w:rsidRPr="00C65DC2">
        <w:rPr>
          <w:rFonts w:ascii="Cambria" w:hAnsi="Cambria" w:cs="Arial"/>
          <w:b w:val="0"/>
          <w:sz w:val="24"/>
          <w:lang w:val="ro-RO"/>
        </w:rPr>
        <w:t xml:space="preserve">Evaluarea efectului cumulativ al implementării PUG </w:t>
      </w:r>
      <w:r w:rsidR="00F1185E" w:rsidRPr="00C65DC2">
        <w:rPr>
          <w:rFonts w:ascii="Cambria" w:hAnsi="Cambria" w:cs="Arial"/>
          <w:b w:val="0"/>
          <w:sz w:val="24"/>
          <w:lang w:val="ro-RO"/>
        </w:rPr>
        <w:t>Nalbant</w:t>
      </w:r>
      <w:r w:rsidRPr="00C65DC2">
        <w:rPr>
          <w:rFonts w:ascii="Cambria" w:hAnsi="Cambria" w:cs="Arial"/>
          <w:b w:val="0"/>
          <w:sz w:val="24"/>
          <w:lang w:val="ro-RO"/>
        </w:rPr>
        <w:t xml:space="preserve">, s-a realizat pe baza însumării punctajului acordat </w:t>
      </w:r>
      <w:r w:rsidR="00FC16F2" w:rsidRPr="00C65DC2">
        <w:rPr>
          <w:rFonts w:ascii="Cambria" w:hAnsi="Cambria" w:cs="Arial"/>
          <w:b w:val="0"/>
          <w:sz w:val="24"/>
          <w:lang w:val="ro-RO"/>
        </w:rPr>
        <w:t>impactului fiecărui</w:t>
      </w:r>
      <w:r w:rsidRPr="00C65DC2">
        <w:rPr>
          <w:rFonts w:ascii="Cambria" w:hAnsi="Cambria" w:cs="Arial"/>
          <w:b w:val="0"/>
          <w:sz w:val="24"/>
          <w:lang w:val="ro-RO"/>
        </w:rPr>
        <w:t xml:space="preserve"> obiectiv relevant asupra obiectivelor de mediu.</w:t>
      </w:r>
    </w:p>
    <w:p w:rsidR="006D359D" w:rsidRPr="00C65DC2" w:rsidRDefault="006D359D" w:rsidP="0068463A">
      <w:pPr>
        <w:pStyle w:val="BodyTextIndent"/>
        <w:spacing w:line="360" w:lineRule="auto"/>
        <w:jc w:val="center"/>
        <w:rPr>
          <w:rFonts w:ascii="Cambria" w:hAnsi="Cambria" w:cs="Arial"/>
          <w:b w:val="0"/>
          <w:i/>
          <w:sz w:val="14"/>
          <w:lang w:val="ro-RO"/>
        </w:rPr>
      </w:pPr>
    </w:p>
    <w:p w:rsidR="00992633" w:rsidRDefault="00992633" w:rsidP="0068463A">
      <w:pPr>
        <w:pStyle w:val="BodyTextIndent"/>
        <w:spacing w:line="360" w:lineRule="auto"/>
        <w:jc w:val="center"/>
        <w:rPr>
          <w:rFonts w:ascii="Cambria" w:hAnsi="Cambria" w:cs="Arial"/>
          <w:b w:val="0"/>
          <w:i/>
          <w:sz w:val="22"/>
          <w:lang w:val="ro-RO"/>
        </w:rPr>
      </w:pPr>
    </w:p>
    <w:p w:rsidR="00992633" w:rsidRDefault="00992633" w:rsidP="0068463A">
      <w:pPr>
        <w:pStyle w:val="BodyTextIndent"/>
        <w:spacing w:line="360" w:lineRule="auto"/>
        <w:jc w:val="center"/>
        <w:rPr>
          <w:rFonts w:ascii="Cambria" w:hAnsi="Cambria" w:cs="Arial"/>
          <w:b w:val="0"/>
          <w:i/>
          <w:sz w:val="22"/>
          <w:lang w:val="ro-RO"/>
        </w:rPr>
      </w:pPr>
    </w:p>
    <w:p w:rsidR="00992633" w:rsidRDefault="00992633" w:rsidP="0068463A">
      <w:pPr>
        <w:pStyle w:val="BodyTextIndent"/>
        <w:spacing w:line="360" w:lineRule="auto"/>
        <w:jc w:val="center"/>
        <w:rPr>
          <w:rFonts w:ascii="Cambria" w:hAnsi="Cambria" w:cs="Arial"/>
          <w:b w:val="0"/>
          <w:i/>
          <w:sz w:val="22"/>
          <w:lang w:val="ro-RO"/>
        </w:rPr>
      </w:pPr>
    </w:p>
    <w:p w:rsidR="00992633" w:rsidRDefault="00992633" w:rsidP="0068463A">
      <w:pPr>
        <w:pStyle w:val="BodyTextIndent"/>
        <w:spacing w:line="360" w:lineRule="auto"/>
        <w:jc w:val="center"/>
        <w:rPr>
          <w:rFonts w:ascii="Cambria" w:hAnsi="Cambria" w:cs="Arial"/>
          <w:b w:val="0"/>
          <w:i/>
          <w:sz w:val="22"/>
          <w:lang w:val="ro-RO"/>
        </w:rPr>
      </w:pPr>
    </w:p>
    <w:p w:rsidR="00992633" w:rsidRDefault="00992633" w:rsidP="0068463A">
      <w:pPr>
        <w:pStyle w:val="BodyTextIndent"/>
        <w:spacing w:line="360" w:lineRule="auto"/>
        <w:jc w:val="center"/>
        <w:rPr>
          <w:rFonts w:ascii="Cambria" w:hAnsi="Cambria" w:cs="Arial"/>
          <w:b w:val="0"/>
          <w:i/>
          <w:sz w:val="22"/>
          <w:lang w:val="ro-RO"/>
        </w:rPr>
      </w:pPr>
    </w:p>
    <w:p w:rsidR="00B374FE" w:rsidRPr="00812F09" w:rsidRDefault="00B374FE" w:rsidP="0068463A">
      <w:pPr>
        <w:pStyle w:val="BodyTextIndent"/>
        <w:spacing w:line="360" w:lineRule="auto"/>
        <w:jc w:val="center"/>
        <w:rPr>
          <w:rFonts w:ascii="Cambria" w:hAnsi="Cambria" w:cs="Arial"/>
          <w:b w:val="0"/>
          <w:i/>
          <w:color w:val="FF0000"/>
          <w:sz w:val="24"/>
          <w:szCs w:val="24"/>
          <w:lang w:val="ro-RO"/>
        </w:rPr>
      </w:pPr>
      <w:r w:rsidRPr="00812F09">
        <w:rPr>
          <w:rFonts w:ascii="Cambria" w:hAnsi="Cambria" w:cs="Arial"/>
          <w:b w:val="0"/>
          <w:i/>
          <w:sz w:val="24"/>
          <w:szCs w:val="24"/>
          <w:lang w:val="ro-RO"/>
        </w:rPr>
        <w:t xml:space="preserve">Tabelul nr. </w:t>
      </w:r>
      <w:r w:rsidR="006D359D" w:rsidRPr="00812F09">
        <w:rPr>
          <w:rFonts w:ascii="Cambria" w:hAnsi="Cambria" w:cs="Arial"/>
          <w:b w:val="0"/>
          <w:i/>
          <w:sz w:val="24"/>
          <w:szCs w:val="24"/>
          <w:lang w:val="ro-RO"/>
        </w:rPr>
        <w:t>4</w:t>
      </w:r>
      <w:r w:rsidR="00812F09">
        <w:rPr>
          <w:rFonts w:ascii="Cambria" w:hAnsi="Cambria" w:cs="Arial"/>
          <w:b w:val="0"/>
          <w:i/>
          <w:sz w:val="24"/>
          <w:szCs w:val="24"/>
          <w:lang w:val="ro-RO"/>
        </w:rPr>
        <w:t>2</w:t>
      </w:r>
      <w:r w:rsidRPr="00812F09">
        <w:rPr>
          <w:rFonts w:ascii="Cambria" w:hAnsi="Cambria" w:cs="Arial"/>
          <w:b w:val="0"/>
          <w:i/>
          <w:sz w:val="24"/>
          <w:szCs w:val="24"/>
          <w:lang w:val="ro-RO"/>
        </w:rPr>
        <w:t xml:space="preserve"> Evaluarea efectului cumulativ al implementării PUG </w:t>
      </w:r>
      <w:r w:rsidR="00F1185E" w:rsidRPr="00812F09">
        <w:rPr>
          <w:rFonts w:ascii="Cambria" w:hAnsi="Cambria" w:cs="Arial"/>
          <w:b w:val="0"/>
          <w:i/>
          <w:sz w:val="24"/>
          <w:szCs w:val="24"/>
          <w:lang w:val="ro-RO"/>
        </w:rPr>
        <w:t>Nalbant</w:t>
      </w:r>
    </w:p>
    <w:tbl>
      <w:tblPr>
        <w:tblW w:w="10191" w:type="dxa"/>
        <w:jc w:val="center"/>
        <w:tblInd w:w="58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blLayout w:type="fixed"/>
        <w:tblLook w:val="0000"/>
      </w:tblPr>
      <w:tblGrid>
        <w:gridCol w:w="2001"/>
        <w:gridCol w:w="810"/>
        <w:gridCol w:w="900"/>
        <w:gridCol w:w="900"/>
        <w:gridCol w:w="900"/>
        <w:gridCol w:w="990"/>
        <w:gridCol w:w="900"/>
        <w:gridCol w:w="900"/>
        <w:gridCol w:w="900"/>
        <w:gridCol w:w="990"/>
      </w:tblGrid>
      <w:tr w:rsidR="00F1185E" w:rsidRPr="00C65DC2" w:rsidTr="0005623D">
        <w:trPr>
          <w:trHeight w:val="1395"/>
          <w:tblHeader/>
          <w:jc w:val="center"/>
        </w:trPr>
        <w:tc>
          <w:tcPr>
            <w:tcW w:w="2001"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cPr>
          <w:p w:rsidR="00F1185E" w:rsidRPr="00C65DC2" w:rsidRDefault="00F1185E" w:rsidP="001136F2">
            <w:pPr>
              <w:rPr>
                <w:rFonts w:ascii="Cambria" w:hAnsi="Cambria" w:cs="Arial"/>
                <w:b/>
                <w:sz w:val="20"/>
                <w:szCs w:val="20"/>
              </w:rPr>
            </w:pPr>
            <w:r w:rsidRPr="00C65DC2">
              <w:rPr>
                <w:rFonts w:ascii="Cambria" w:hAnsi="Cambria" w:cs="Arial"/>
                <w:b/>
                <w:sz w:val="20"/>
                <w:szCs w:val="20"/>
              </w:rPr>
              <w:t>Obiectivul stabilite</w:t>
            </w:r>
          </w:p>
          <w:p w:rsidR="00F1185E" w:rsidRPr="00C65DC2" w:rsidRDefault="00F1185E" w:rsidP="001136F2">
            <w:pPr>
              <w:rPr>
                <w:rFonts w:ascii="Cambria" w:hAnsi="Cambria" w:cs="Arial"/>
                <w:b/>
                <w:sz w:val="20"/>
                <w:szCs w:val="20"/>
              </w:rPr>
            </w:pPr>
            <w:r w:rsidRPr="00C65DC2">
              <w:rPr>
                <w:rFonts w:ascii="Cambria" w:hAnsi="Cambria" w:cs="Arial"/>
                <w:b/>
                <w:sz w:val="20"/>
                <w:szCs w:val="20"/>
              </w:rPr>
              <w:t>prin PUG</w:t>
            </w:r>
          </w:p>
          <w:p w:rsidR="00F1185E" w:rsidRPr="00C65DC2" w:rsidRDefault="00F1185E" w:rsidP="001136F2">
            <w:pPr>
              <w:rPr>
                <w:rFonts w:ascii="Cambria" w:hAnsi="Cambria" w:cs="Arial"/>
                <w:sz w:val="20"/>
                <w:szCs w:val="20"/>
              </w:rPr>
            </w:pPr>
          </w:p>
          <w:p w:rsidR="00F1185E" w:rsidRPr="00C65DC2" w:rsidRDefault="00F1185E" w:rsidP="001136F2">
            <w:pPr>
              <w:ind w:left="811"/>
              <w:jc w:val="center"/>
              <w:rPr>
                <w:rFonts w:ascii="Cambria" w:hAnsi="Cambria" w:cs="Arial"/>
                <w:b/>
                <w:sz w:val="20"/>
                <w:szCs w:val="20"/>
              </w:rPr>
            </w:pPr>
            <w:r w:rsidRPr="00C65DC2">
              <w:rPr>
                <w:rFonts w:ascii="Cambria" w:hAnsi="Cambria" w:cs="Arial"/>
                <w:b/>
                <w:sz w:val="20"/>
                <w:szCs w:val="20"/>
              </w:rPr>
              <w:t>Obiective relevante</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sz w:val="20"/>
                <w:szCs w:val="20"/>
              </w:rPr>
            </w:pPr>
            <w:r w:rsidRPr="00C65DC2">
              <w:rPr>
                <w:rFonts w:ascii="Cambria" w:hAnsi="Cambria" w:cs="Arial"/>
                <w:b/>
                <w:sz w:val="20"/>
                <w:szCs w:val="20"/>
              </w:rPr>
              <w:t>OR1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b/>
                <w:sz w:val="20"/>
                <w:szCs w:val="20"/>
              </w:rPr>
              <w:t>OR2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b/>
                <w:sz w:val="20"/>
                <w:szCs w:val="20"/>
              </w:rPr>
              <w:t>OR3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b/>
                <w:sz w:val="20"/>
                <w:szCs w:val="20"/>
              </w:rPr>
              <w:t>OR4</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sz w:val="20"/>
                <w:szCs w:val="20"/>
              </w:rPr>
            </w:pPr>
            <w:r w:rsidRPr="00C65DC2">
              <w:rPr>
                <w:rFonts w:ascii="Cambria" w:hAnsi="Cambria" w:cs="Arial"/>
                <w:b/>
                <w:sz w:val="20"/>
                <w:szCs w:val="20"/>
              </w:rPr>
              <w:t>OR5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sz w:val="20"/>
                <w:szCs w:val="20"/>
              </w:rPr>
            </w:pPr>
            <w:r w:rsidRPr="00C65DC2">
              <w:rPr>
                <w:rFonts w:ascii="Cambria" w:hAnsi="Cambria" w:cs="Arial"/>
                <w:b/>
                <w:sz w:val="20"/>
                <w:szCs w:val="20"/>
              </w:rPr>
              <w:t>OR6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sz w:val="20"/>
                <w:szCs w:val="20"/>
              </w:rPr>
            </w:pPr>
            <w:r w:rsidRPr="00C65DC2">
              <w:rPr>
                <w:rFonts w:ascii="Cambria" w:hAnsi="Cambria" w:cs="Arial"/>
                <w:b/>
                <w:sz w:val="20"/>
                <w:szCs w:val="20"/>
              </w:rPr>
              <w:t>OR7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sz w:val="20"/>
                <w:szCs w:val="20"/>
              </w:rPr>
            </w:pPr>
            <w:r w:rsidRPr="00C65DC2">
              <w:rPr>
                <w:rFonts w:ascii="Cambria" w:hAnsi="Cambria" w:cs="Arial"/>
                <w:b/>
                <w:sz w:val="20"/>
                <w:szCs w:val="20"/>
              </w:rPr>
              <w:t>OR8</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sz w:val="20"/>
                <w:szCs w:val="20"/>
              </w:rPr>
            </w:pPr>
            <w:r w:rsidRPr="00C65DC2">
              <w:rPr>
                <w:rFonts w:ascii="Cambria" w:hAnsi="Cambria" w:cs="Arial"/>
                <w:b/>
                <w:sz w:val="20"/>
                <w:szCs w:val="20"/>
              </w:rPr>
              <w:t>Total</w:t>
            </w:r>
          </w:p>
        </w:tc>
      </w:tr>
      <w:tr w:rsidR="00F1185E" w:rsidRPr="00C65DC2" w:rsidTr="0005623D">
        <w:trPr>
          <w:trHeight w:val="220"/>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rPr>
            </w:pPr>
            <w:bookmarkStart w:id="517" w:name="_Hlk220604158"/>
            <w:bookmarkStart w:id="518" w:name="_Hlk220751278"/>
            <w:r w:rsidRPr="00C65DC2">
              <w:rPr>
                <w:rFonts w:ascii="Cambria" w:hAnsi="Cambria" w:cs="Arial"/>
                <w:b/>
              </w:rPr>
              <w:t>O1</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4</w:t>
            </w:r>
          </w:p>
        </w:tc>
      </w:tr>
      <w:bookmarkEnd w:id="517"/>
      <w:tr w:rsidR="00F1185E" w:rsidRPr="00C65DC2" w:rsidTr="0005623D">
        <w:trPr>
          <w:trHeight w:val="251"/>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b/>
              </w:rPr>
            </w:pPr>
            <w:r w:rsidRPr="00C65DC2">
              <w:rPr>
                <w:rFonts w:ascii="Cambria" w:hAnsi="Cambria" w:cs="Arial"/>
                <w:b/>
              </w:rPr>
              <w:t>O2</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6</w:t>
            </w:r>
          </w:p>
        </w:tc>
      </w:tr>
      <w:tr w:rsidR="00F1185E" w:rsidRPr="00C65DC2" w:rsidTr="0005623D">
        <w:trPr>
          <w:trHeight w:val="220"/>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pStyle w:val="BodyTextIndent"/>
              <w:ind w:firstLine="0"/>
              <w:jc w:val="center"/>
              <w:rPr>
                <w:rFonts w:ascii="Cambria" w:hAnsi="Cambria" w:cs="Arial"/>
                <w:sz w:val="24"/>
                <w:szCs w:val="24"/>
                <w:lang w:val="ro-RO"/>
              </w:rPr>
            </w:pPr>
            <w:r w:rsidRPr="00C65DC2">
              <w:rPr>
                <w:rFonts w:ascii="Cambria" w:hAnsi="Cambria" w:cs="Arial"/>
                <w:sz w:val="24"/>
                <w:szCs w:val="24"/>
                <w:lang w:val="ro-RO"/>
              </w:rPr>
              <w:t>O3</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8</w:t>
            </w:r>
          </w:p>
        </w:tc>
      </w:tr>
      <w:tr w:rsidR="00F1185E" w:rsidRPr="00C65DC2" w:rsidTr="0005623D">
        <w:trPr>
          <w:trHeight w:val="245"/>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pStyle w:val="BodyTextIndent"/>
              <w:ind w:firstLine="0"/>
              <w:jc w:val="center"/>
              <w:rPr>
                <w:rFonts w:ascii="Cambria" w:hAnsi="Cambria" w:cs="Arial"/>
                <w:sz w:val="24"/>
                <w:szCs w:val="24"/>
                <w:lang w:val="ro-RO"/>
              </w:rPr>
            </w:pPr>
            <w:r w:rsidRPr="00C65DC2">
              <w:rPr>
                <w:rFonts w:ascii="Cambria" w:hAnsi="Cambria" w:cs="Arial"/>
                <w:sz w:val="24"/>
                <w:szCs w:val="24"/>
                <w:lang w:val="ro-RO"/>
              </w:rPr>
              <w:t>O4</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3</w:t>
            </w:r>
          </w:p>
        </w:tc>
      </w:tr>
      <w:tr w:rsidR="00F1185E" w:rsidRPr="00C65DC2" w:rsidTr="0005623D">
        <w:trPr>
          <w:trHeight w:val="260"/>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pStyle w:val="BodyTextIndent"/>
              <w:ind w:firstLine="0"/>
              <w:jc w:val="center"/>
              <w:rPr>
                <w:rFonts w:ascii="Cambria" w:hAnsi="Cambria" w:cs="Arial"/>
                <w:sz w:val="24"/>
                <w:szCs w:val="24"/>
                <w:lang w:val="ro-RO"/>
              </w:rPr>
            </w:pPr>
            <w:r w:rsidRPr="00C65DC2">
              <w:rPr>
                <w:rFonts w:ascii="Cambria" w:hAnsi="Cambria" w:cs="Arial"/>
                <w:sz w:val="24"/>
                <w:szCs w:val="24"/>
                <w:lang w:val="ro-RO"/>
              </w:rPr>
              <w:t>O5</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7</w:t>
            </w:r>
          </w:p>
        </w:tc>
      </w:tr>
      <w:tr w:rsidR="00F1185E" w:rsidRPr="00C65DC2" w:rsidTr="0005623D">
        <w:trPr>
          <w:trHeight w:val="260"/>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pStyle w:val="BodyTextIndent"/>
              <w:ind w:firstLine="0"/>
              <w:jc w:val="center"/>
              <w:rPr>
                <w:rFonts w:ascii="Cambria" w:hAnsi="Cambria" w:cs="Arial"/>
                <w:sz w:val="24"/>
                <w:szCs w:val="24"/>
                <w:lang w:val="ro-RO"/>
              </w:rPr>
            </w:pPr>
            <w:r w:rsidRPr="00C65DC2">
              <w:rPr>
                <w:rFonts w:ascii="Cambria" w:hAnsi="Cambria" w:cs="Arial"/>
                <w:sz w:val="24"/>
                <w:szCs w:val="24"/>
                <w:lang w:val="ro-RO"/>
              </w:rPr>
              <w:t>O6</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6</w:t>
            </w:r>
          </w:p>
        </w:tc>
      </w:tr>
      <w:tr w:rsidR="00F1185E" w:rsidRPr="00C65DC2" w:rsidTr="0005623D">
        <w:trPr>
          <w:trHeight w:val="260"/>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pStyle w:val="BodyTextIndent"/>
              <w:ind w:firstLine="0"/>
              <w:jc w:val="center"/>
              <w:rPr>
                <w:rFonts w:ascii="Cambria" w:hAnsi="Cambria" w:cs="Arial"/>
                <w:sz w:val="24"/>
                <w:szCs w:val="24"/>
                <w:lang w:val="ro-RO"/>
              </w:rPr>
            </w:pPr>
            <w:r w:rsidRPr="00C65DC2">
              <w:rPr>
                <w:rFonts w:ascii="Cambria" w:hAnsi="Cambria" w:cs="Arial"/>
                <w:sz w:val="24"/>
                <w:szCs w:val="24"/>
                <w:lang w:val="ro-RO"/>
              </w:rPr>
              <w:t>O7</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3</w:t>
            </w:r>
          </w:p>
        </w:tc>
      </w:tr>
      <w:tr w:rsidR="00F1185E" w:rsidRPr="00C65DC2" w:rsidTr="0005623D">
        <w:trPr>
          <w:trHeight w:val="236"/>
          <w:jc w:val="center"/>
        </w:trPr>
        <w:tc>
          <w:tcPr>
            <w:tcW w:w="2001"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pStyle w:val="BodyTextIndent"/>
              <w:ind w:firstLine="0"/>
              <w:jc w:val="center"/>
              <w:rPr>
                <w:rFonts w:ascii="Cambria" w:hAnsi="Cambria" w:cs="Arial"/>
                <w:sz w:val="24"/>
                <w:szCs w:val="24"/>
                <w:lang w:val="ro-RO"/>
              </w:rPr>
            </w:pPr>
            <w:bookmarkStart w:id="519" w:name="_Hlk220651419"/>
            <w:r w:rsidRPr="00C65DC2">
              <w:rPr>
                <w:rFonts w:ascii="Cambria" w:hAnsi="Cambria" w:cs="Arial"/>
                <w:sz w:val="24"/>
                <w:szCs w:val="24"/>
                <w:lang w:val="ro-RO"/>
              </w:rPr>
              <w:t>TOTAL</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7</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r w:rsidRPr="00C65DC2">
              <w:rPr>
                <w:rFonts w:ascii="Cambria" w:hAnsi="Cambria" w:cs="Arial"/>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F1185E" w:rsidRPr="00C65DC2" w:rsidRDefault="00F1185E" w:rsidP="001136F2">
            <w:pPr>
              <w:jc w:val="center"/>
              <w:rPr>
                <w:rFonts w:ascii="Cambria" w:hAnsi="Cambria" w:cs="Arial"/>
              </w:rPr>
            </w:pPr>
            <w:r w:rsidRPr="00C65DC2">
              <w:rPr>
                <w:rFonts w:ascii="Cambria" w:hAnsi="Cambria" w:cs="Arial"/>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1185E" w:rsidRPr="00C65DC2" w:rsidRDefault="00F1185E" w:rsidP="001136F2">
            <w:pPr>
              <w:jc w:val="center"/>
              <w:rPr>
                <w:rFonts w:ascii="Cambria" w:hAnsi="Cambria" w:cs="Arial"/>
              </w:rPr>
            </w:pPr>
          </w:p>
        </w:tc>
      </w:tr>
    </w:tbl>
    <w:bookmarkEnd w:id="518"/>
    <w:bookmarkEnd w:id="519"/>
    <w:p w:rsidR="00B374FE" w:rsidRPr="00C65DC2" w:rsidRDefault="00B374FE" w:rsidP="0068463A">
      <w:pPr>
        <w:pStyle w:val="BodyTextIndent"/>
        <w:spacing w:line="360" w:lineRule="auto"/>
        <w:ind w:firstLine="579"/>
        <w:jc w:val="both"/>
        <w:rPr>
          <w:rFonts w:ascii="Cambria" w:hAnsi="Cambria" w:cs="Arial"/>
          <w:b w:val="0"/>
          <w:iCs/>
          <w:sz w:val="24"/>
          <w:lang w:val="ro-RO"/>
        </w:rPr>
      </w:pPr>
      <w:r w:rsidRPr="00C65DC2">
        <w:rPr>
          <w:rFonts w:ascii="Cambria" w:hAnsi="Cambria" w:cs="Arial"/>
          <w:b w:val="0"/>
          <w:iCs/>
          <w:sz w:val="24"/>
          <w:lang w:val="ro-RO"/>
        </w:rPr>
        <w:t xml:space="preserve">Din evaluarea cumulativă a implementării obiectivelor PUG </w:t>
      </w:r>
      <w:r w:rsidR="00F1185E" w:rsidRPr="00C65DC2">
        <w:rPr>
          <w:rFonts w:ascii="Cambria" w:hAnsi="Cambria" w:cs="Arial"/>
          <w:b w:val="0"/>
          <w:iCs/>
          <w:sz w:val="24"/>
          <w:lang w:val="ro-RO"/>
        </w:rPr>
        <w:t>Nalbant</w:t>
      </w:r>
      <w:r w:rsidRPr="00C65DC2">
        <w:rPr>
          <w:rFonts w:ascii="Cambria" w:hAnsi="Cambria" w:cs="Arial"/>
          <w:b w:val="0"/>
          <w:iCs/>
          <w:sz w:val="24"/>
          <w:lang w:val="ro-RO"/>
        </w:rPr>
        <w:t xml:space="preserve"> rezultă un efect majoritar pozitiv asupra obiectivelor de mediu ceea ce va asigura respectarea standardelor de mediu.</w:t>
      </w:r>
    </w:p>
    <w:p w:rsidR="00B374FE" w:rsidRDefault="00B374FE" w:rsidP="0068463A">
      <w:pPr>
        <w:autoSpaceDE w:val="0"/>
        <w:autoSpaceDN w:val="0"/>
        <w:adjustRightInd w:val="0"/>
        <w:spacing w:line="360" w:lineRule="auto"/>
        <w:ind w:firstLine="579"/>
        <w:jc w:val="both"/>
        <w:rPr>
          <w:rFonts w:ascii="Cambria" w:hAnsi="Cambria" w:cs="Arial"/>
        </w:rPr>
      </w:pPr>
      <w:r w:rsidRPr="00C65DC2">
        <w:rPr>
          <w:rFonts w:ascii="Cambria" w:hAnsi="Cambria" w:cs="Arial"/>
        </w:rPr>
        <w:t>Impactul generat de implementarea obiectivelor din PUG pe termen mediu şi lung se va concretiza în respectarea ţintelor propuse în politicile de mediu adoptate de legislaţie pe factori de mediu. Imaginea de ansamblu a impactului generat de acest plan este prezentată în figura de mai jos.</w:t>
      </w:r>
    </w:p>
    <w:p w:rsidR="00812F09" w:rsidRPr="00812F09" w:rsidRDefault="00812F09" w:rsidP="00812F09">
      <w:pPr>
        <w:autoSpaceDE w:val="0"/>
        <w:autoSpaceDN w:val="0"/>
        <w:adjustRightInd w:val="0"/>
        <w:spacing w:line="360" w:lineRule="auto"/>
        <w:jc w:val="center"/>
        <w:rPr>
          <w:rFonts w:ascii="Cambria" w:hAnsi="Cambria" w:cs="Arial"/>
          <w:b/>
          <w:color w:val="FF0000"/>
        </w:rPr>
      </w:pPr>
      <w:r w:rsidRPr="00812F09">
        <w:rPr>
          <w:rFonts w:ascii="Cambria" w:hAnsi="Cambria" w:cs="Arial"/>
          <w:i/>
          <w:iCs/>
        </w:rPr>
        <w:t xml:space="preserve">Figura nr. 16 </w:t>
      </w:r>
      <w:r w:rsidRPr="00812F09">
        <w:rPr>
          <w:rFonts w:ascii="Cambria" w:hAnsi="Cambria" w:cs="Arial"/>
          <w:i/>
        </w:rPr>
        <w:t>Impactul generat de implementarea PUG</w:t>
      </w:r>
    </w:p>
    <w:p w:rsidR="00BF59AB" w:rsidRPr="00C65DC2" w:rsidRDefault="000C0777" w:rsidP="00BF59AB">
      <w:pPr>
        <w:autoSpaceDE w:val="0"/>
        <w:autoSpaceDN w:val="0"/>
        <w:adjustRightInd w:val="0"/>
        <w:spacing w:line="360" w:lineRule="auto"/>
        <w:jc w:val="center"/>
        <w:rPr>
          <w:rFonts w:ascii="Cambria" w:hAnsi="Cambria"/>
        </w:rPr>
      </w:pPr>
      <w:r>
        <w:rPr>
          <w:rFonts w:ascii="Cambria" w:hAnsi="Cambria"/>
          <w:noProof/>
          <w:lang w:eastAsia="ro-RO"/>
        </w:rPr>
        <w:drawing>
          <wp:inline distT="0" distB="0" distL="0" distR="0">
            <wp:extent cx="4200525" cy="2409825"/>
            <wp:effectExtent l="19050" t="0" r="9525" b="0"/>
            <wp:docPr id="1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33" cstate="print"/>
                    <a:srcRect b="-122"/>
                    <a:stretch>
                      <a:fillRect/>
                    </a:stretch>
                  </pic:blipFill>
                  <pic:spPr bwMode="auto">
                    <a:xfrm>
                      <a:off x="0" y="0"/>
                      <a:ext cx="4200525" cy="2409825"/>
                    </a:xfrm>
                    <a:prstGeom prst="rect">
                      <a:avLst/>
                    </a:prstGeom>
                    <a:noFill/>
                    <a:ln w="9525">
                      <a:noFill/>
                      <a:miter lim="800000"/>
                      <a:headEnd/>
                      <a:tailEnd/>
                    </a:ln>
                  </pic:spPr>
                </pic:pic>
              </a:graphicData>
            </a:graphic>
          </wp:inline>
        </w:drawing>
      </w:r>
    </w:p>
    <w:p w:rsidR="00822299" w:rsidRPr="00C65DC2" w:rsidRDefault="00822299" w:rsidP="00E10045">
      <w:pPr>
        <w:autoSpaceDE w:val="0"/>
        <w:autoSpaceDN w:val="0"/>
        <w:adjustRightInd w:val="0"/>
        <w:spacing w:line="360" w:lineRule="auto"/>
        <w:rPr>
          <w:rFonts w:ascii="Cambria" w:hAnsi="Cambria" w:cs="Arial"/>
          <w:b/>
          <w:color w:val="FF0000"/>
          <w:highlight w:val="yellow"/>
        </w:rPr>
      </w:pPr>
    </w:p>
    <w:p w:rsidR="00766A86" w:rsidRPr="00C65DC2" w:rsidRDefault="004F32F3" w:rsidP="00766A86">
      <w:pPr>
        <w:spacing w:line="360" w:lineRule="auto"/>
        <w:ind w:firstLine="567"/>
        <w:jc w:val="both"/>
        <w:rPr>
          <w:rFonts w:ascii="Cambria" w:hAnsi="Cambria"/>
          <w:i/>
        </w:rPr>
      </w:pPr>
      <w:r w:rsidRPr="00C65DC2">
        <w:rPr>
          <w:rFonts w:ascii="Cambria" w:hAnsi="Cambria" w:cs="Arial"/>
        </w:rPr>
        <w:t xml:space="preserve">După cum se poate observa obiectivul </w:t>
      </w:r>
      <w:r w:rsidR="00766A86" w:rsidRPr="00C65DC2">
        <w:rPr>
          <w:rFonts w:ascii="Cambria" w:hAnsi="Cambria"/>
          <w:i/>
        </w:rPr>
        <w:t>O3 – Realizarea sistemului de canalizare cu stație de epurare</w:t>
      </w:r>
      <w:r w:rsidR="00690A07" w:rsidRPr="00C65DC2">
        <w:rPr>
          <w:rFonts w:ascii="Cambria" w:hAnsi="Cambria" w:cs="Arial"/>
        </w:rPr>
        <w:t xml:space="preserve">, a obţinut cel mai mare punctaj, acest lucru datorându-se prin lipsa </w:t>
      </w:r>
      <w:r w:rsidR="00766A86" w:rsidRPr="00C65DC2">
        <w:rPr>
          <w:rFonts w:ascii="Cambria" w:hAnsi="Cambria" w:cs="Arial"/>
        </w:rPr>
        <w:t>unui sistem centralizat de colectare şi epurare a apelor uzate generate la nivel de UAT</w:t>
      </w:r>
      <w:r w:rsidR="00690A07" w:rsidRPr="00C65DC2">
        <w:rPr>
          <w:rFonts w:ascii="Cambria" w:hAnsi="Cambria" w:cs="Arial"/>
        </w:rPr>
        <w:t xml:space="preserve">. </w:t>
      </w:r>
      <w:r w:rsidR="00766A86" w:rsidRPr="00C65DC2">
        <w:rPr>
          <w:rFonts w:ascii="Cambria" w:hAnsi="Cambria"/>
        </w:rPr>
        <w:t xml:space="preserve">Obiectivul </w:t>
      </w:r>
      <w:r w:rsidR="00766A86" w:rsidRPr="00C65DC2">
        <w:rPr>
          <w:rFonts w:ascii="Cambria" w:hAnsi="Cambria"/>
          <w:i/>
        </w:rPr>
        <w:t>5 -  Modernizare, reabilitarea şi extinderea drumurilor şi străzilor</w:t>
      </w:r>
      <w:r w:rsidR="00690A07" w:rsidRPr="00C65DC2">
        <w:rPr>
          <w:rFonts w:ascii="Cambria" w:hAnsi="Cambria" w:cs="Arial"/>
        </w:rPr>
        <w:t xml:space="preserve">, a obţinut </w:t>
      </w:r>
      <w:r w:rsidR="00766A86" w:rsidRPr="00C65DC2">
        <w:rPr>
          <w:rFonts w:ascii="Cambria" w:hAnsi="Cambria" w:cs="Arial"/>
        </w:rPr>
        <w:t>şapte</w:t>
      </w:r>
      <w:r w:rsidR="00690A07" w:rsidRPr="00C65DC2">
        <w:rPr>
          <w:rFonts w:ascii="Cambria" w:hAnsi="Cambria" w:cs="Arial"/>
        </w:rPr>
        <w:t xml:space="preserve"> puncte din 10, </w:t>
      </w:r>
      <w:r w:rsidR="00766A86" w:rsidRPr="00C65DC2">
        <w:rPr>
          <w:rFonts w:ascii="Cambria" w:hAnsi="Cambria" w:cs="Arial"/>
        </w:rPr>
        <w:t xml:space="preserve">urmat de obiectivele </w:t>
      </w:r>
      <w:r w:rsidR="00766A86" w:rsidRPr="00C65DC2">
        <w:rPr>
          <w:rFonts w:ascii="Cambria" w:hAnsi="Cambria"/>
          <w:i/>
        </w:rPr>
        <w:t>O2 - Reabilitarea şi extinderea sistemului de alimentare cu apa şi obiectivul 6 -  Amenajare spatii verzi şi agrement</w:t>
      </w:r>
      <w:r w:rsidR="00766A86" w:rsidRPr="00C65DC2">
        <w:rPr>
          <w:rFonts w:ascii="Cambria" w:hAnsi="Cambria"/>
        </w:rPr>
        <w:t xml:space="preserve">, fiind urmate de obiectivele </w:t>
      </w:r>
      <w:r w:rsidR="00766A86" w:rsidRPr="00C65DC2">
        <w:rPr>
          <w:rFonts w:ascii="Cambria" w:hAnsi="Cambria"/>
          <w:i/>
        </w:rPr>
        <w:t>obiectivul 1 - Introducere în intravilan a suprafeței de aproximativ 8</w:t>
      </w:r>
      <w:r w:rsidR="008A27BC">
        <w:rPr>
          <w:rFonts w:ascii="Cambria" w:hAnsi="Cambria"/>
          <w:i/>
        </w:rPr>
        <w:t>2</w:t>
      </w:r>
      <w:r w:rsidR="00766A86" w:rsidRPr="00C65DC2">
        <w:rPr>
          <w:rFonts w:ascii="Cambria" w:hAnsi="Cambria"/>
          <w:i/>
        </w:rPr>
        <w:t xml:space="preserve"> ha, obiectivul 4 -  Modernizarea şi extinderea rețelelor de electricitate şi iluminat stradal şi obiectivul 7 – Amenajări hidrotehnice necesare împotriva inundațiilor şi eroziunilor. </w:t>
      </w:r>
    </w:p>
    <w:p w:rsidR="004F32F3" w:rsidRPr="00C65DC2" w:rsidRDefault="00690A07" w:rsidP="00766A86">
      <w:pPr>
        <w:autoSpaceDE w:val="0"/>
        <w:autoSpaceDN w:val="0"/>
        <w:adjustRightInd w:val="0"/>
        <w:spacing w:line="360" w:lineRule="auto"/>
        <w:ind w:firstLine="567"/>
        <w:jc w:val="both"/>
        <w:rPr>
          <w:rFonts w:ascii="Cambria" w:hAnsi="Cambria" w:cs="Arial"/>
        </w:rPr>
      </w:pPr>
      <w:r w:rsidRPr="00C65DC2">
        <w:rPr>
          <w:rFonts w:ascii="Cambria" w:hAnsi="Cambria" w:cs="Arial"/>
        </w:rPr>
        <w:t>După cum se poate observa toate obiectivele propuse vor aduce un impact pozitiv semnificativ, atât factorilor de mediu cât şi mediului social şi economic al comunei.</w:t>
      </w:r>
    </w:p>
    <w:p w:rsidR="004F32F3" w:rsidRPr="00C65DC2" w:rsidRDefault="004F32F3" w:rsidP="00E10045">
      <w:pPr>
        <w:autoSpaceDE w:val="0"/>
        <w:autoSpaceDN w:val="0"/>
        <w:adjustRightInd w:val="0"/>
        <w:spacing w:line="360" w:lineRule="auto"/>
        <w:rPr>
          <w:rFonts w:ascii="Cambria" w:hAnsi="Cambria" w:cs="Arial"/>
          <w:b/>
          <w:color w:val="FF0000"/>
          <w:highlight w:val="yellow"/>
        </w:rPr>
      </w:pPr>
    </w:p>
    <w:p w:rsidR="00B374FE" w:rsidRPr="00C65DC2" w:rsidRDefault="00B374FE" w:rsidP="00EF33A5">
      <w:pPr>
        <w:shd w:val="clear" w:color="auto" w:fill="D9D9D9"/>
        <w:spacing w:line="360" w:lineRule="auto"/>
        <w:ind w:firstLine="567"/>
        <w:rPr>
          <w:rFonts w:ascii="Cambria" w:hAnsi="Cambria" w:cs="Arial"/>
          <w:b/>
        </w:rPr>
      </w:pPr>
      <w:r w:rsidRPr="00C65DC2">
        <w:rPr>
          <w:rFonts w:ascii="Cambria" w:hAnsi="Cambria" w:cs="Arial"/>
          <w:b/>
        </w:rPr>
        <w:t xml:space="preserve">Evaluarea globală a impactului generat de implementarea PUG </w:t>
      </w:r>
      <w:r w:rsidR="00D37B70" w:rsidRPr="00C65DC2">
        <w:rPr>
          <w:rFonts w:ascii="Cambria" w:hAnsi="Cambria" w:cs="Arial"/>
          <w:b/>
        </w:rPr>
        <w:t>Nalbant</w:t>
      </w:r>
    </w:p>
    <w:p w:rsidR="00E67F15" w:rsidRPr="00C65DC2" w:rsidRDefault="00B374FE" w:rsidP="0068463A">
      <w:pPr>
        <w:autoSpaceDE w:val="0"/>
        <w:autoSpaceDN w:val="0"/>
        <w:adjustRightInd w:val="0"/>
        <w:spacing w:line="360" w:lineRule="auto"/>
        <w:ind w:firstLine="579"/>
        <w:jc w:val="both"/>
        <w:rPr>
          <w:rFonts w:ascii="Cambria" w:hAnsi="Cambria" w:cs="Arial"/>
        </w:rPr>
      </w:pPr>
      <w:r w:rsidRPr="00C65DC2">
        <w:rPr>
          <w:rFonts w:ascii="Cambria" w:hAnsi="Cambria" w:cs="Arial"/>
        </w:rPr>
        <w:t xml:space="preserve">Analiza rezultatelor evaluării pune în evidenţă faptul că implementarea PUG-ului generează un impact preponderent pozitiv. </w:t>
      </w:r>
    </w:p>
    <w:p w:rsidR="002B6AA9" w:rsidRPr="00812F09" w:rsidRDefault="002B6AA9" w:rsidP="0068463A">
      <w:pPr>
        <w:autoSpaceDE w:val="0"/>
        <w:autoSpaceDN w:val="0"/>
        <w:adjustRightInd w:val="0"/>
        <w:spacing w:line="360" w:lineRule="auto"/>
        <w:ind w:firstLine="579"/>
        <w:jc w:val="both"/>
        <w:rPr>
          <w:rFonts w:ascii="Cambria" w:hAnsi="Cambria" w:cs="Arial"/>
        </w:rPr>
      </w:pPr>
    </w:p>
    <w:p w:rsidR="008228C9" w:rsidRPr="00812F09" w:rsidRDefault="00B374FE" w:rsidP="00126AED">
      <w:pPr>
        <w:pStyle w:val="BodyTextIndent"/>
        <w:spacing w:line="360" w:lineRule="auto"/>
        <w:jc w:val="center"/>
        <w:rPr>
          <w:rFonts w:ascii="Cambria" w:hAnsi="Cambria" w:cs="Arial"/>
          <w:b w:val="0"/>
          <w:i/>
          <w:sz w:val="24"/>
          <w:szCs w:val="24"/>
          <w:lang w:val="ro-RO"/>
        </w:rPr>
      </w:pPr>
      <w:r w:rsidRPr="00812F09">
        <w:rPr>
          <w:rFonts w:ascii="Cambria" w:hAnsi="Cambria" w:cs="Arial"/>
          <w:b w:val="0"/>
          <w:i/>
          <w:iCs/>
          <w:sz w:val="24"/>
          <w:szCs w:val="24"/>
          <w:lang w:val="ro-RO"/>
        </w:rPr>
        <w:t xml:space="preserve">Figura nr. </w:t>
      </w:r>
      <w:r w:rsidR="00022140" w:rsidRPr="00812F09">
        <w:rPr>
          <w:rFonts w:ascii="Cambria" w:hAnsi="Cambria" w:cs="Arial"/>
          <w:b w:val="0"/>
          <w:i/>
          <w:iCs/>
          <w:sz w:val="24"/>
          <w:szCs w:val="24"/>
          <w:lang w:val="ro-RO"/>
        </w:rPr>
        <w:t>17</w:t>
      </w:r>
      <w:r w:rsidRPr="00812F09">
        <w:rPr>
          <w:rFonts w:ascii="Cambria" w:hAnsi="Cambria" w:cs="Arial"/>
          <w:b w:val="0"/>
          <w:i/>
          <w:iCs/>
          <w:sz w:val="24"/>
          <w:szCs w:val="24"/>
          <w:lang w:val="ro-RO"/>
        </w:rPr>
        <w:t xml:space="preserve"> </w:t>
      </w:r>
      <w:r w:rsidRPr="00812F09">
        <w:rPr>
          <w:rFonts w:ascii="Cambria" w:hAnsi="Cambria" w:cs="Arial"/>
          <w:b w:val="0"/>
          <w:i/>
          <w:sz w:val="24"/>
          <w:szCs w:val="24"/>
          <w:lang w:val="ro-RO"/>
        </w:rPr>
        <w:t xml:space="preserve">Evaluarea globală a impactului generat de implementarea </w:t>
      </w:r>
    </w:p>
    <w:p w:rsidR="00101B5F" w:rsidRPr="00812F09" w:rsidRDefault="00B374FE" w:rsidP="00126AED">
      <w:pPr>
        <w:pStyle w:val="BodyTextIndent"/>
        <w:spacing w:line="360" w:lineRule="auto"/>
        <w:jc w:val="center"/>
        <w:rPr>
          <w:rFonts w:ascii="Cambria" w:hAnsi="Cambria" w:cs="Arial"/>
          <w:b w:val="0"/>
          <w:i/>
          <w:sz w:val="24"/>
          <w:szCs w:val="24"/>
          <w:lang w:val="ro-RO"/>
        </w:rPr>
      </w:pPr>
      <w:r w:rsidRPr="00812F09">
        <w:rPr>
          <w:rFonts w:ascii="Cambria" w:hAnsi="Cambria" w:cs="Arial"/>
          <w:b w:val="0"/>
          <w:i/>
          <w:sz w:val="24"/>
          <w:szCs w:val="24"/>
          <w:lang w:val="ro-RO"/>
        </w:rPr>
        <w:t>PUG</w:t>
      </w:r>
      <w:r w:rsidR="008228C9" w:rsidRPr="00812F09">
        <w:rPr>
          <w:rFonts w:ascii="Cambria" w:hAnsi="Cambria" w:cs="Arial"/>
          <w:b w:val="0"/>
          <w:i/>
          <w:sz w:val="24"/>
          <w:szCs w:val="24"/>
          <w:lang w:val="ro-RO"/>
        </w:rPr>
        <w:t xml:space="preserve"> </w:t>
      </w:r>
      <w:r w:rsidR="00781F3D" w:rsidRPr="00812F09">
        <w:rPr>
          <w:rFonts w:ascii="Cambria" w:hAnsi="Cambria" w:cs="Arial"/>
          <w:b w:val="0"/>
          <w:i/>
          <w:sz w:val="24"/>
          <w:szCs w:val="24"/>
          <w:lang w:val="ro-RO"/>
        </w:rPr>
        <w:t>Nalbant</w:t>
      </w:r>
    </w:p>
    <w:p w:rsidR="005E6069" w:rsidRPr="00C65DC2" w:rsidRDefault="000C0777" w:rsidP="0068463A">
      <w:pPr>
        <w:pStyle w:val="BodyTextIndent"/>
        <w:spacing w:line="360" w:lineRule="auto"/>
        <w:jc w:val="center"/>
        <w:rPr>
          <w:rFonts w:ascii="Cambria" w:hAnsi="Cambria" w:cs="Arial"/>
          <w:color w:val="FF0000"/>
          <w:sz w:val="24"/>
          <w:szCs w:val="24"/>
          <w:lang w:val="ro-RO" w:eastAsia="en-US"/>
        </w:rPr>
      </w:pPr>
      <w:r>
        <w:rPr>
          <w:rFonts w:ascii="Cambria" w:hAnsi="Cambria" w:cs="Arial"/>
          <w:noProof/>
          <w:color w:val="FF0000"/>
          <w:sz w:val="24"/>
          <w:szCs w:val="24"/>
          <w:lang w:val="ro-RO" w:eastAsia="ro-RO"/>
        </w:rPr>
        <w:drawing>
          <wp:inline distT="0" distB="0" distL="0" distR="0">
            <wp:extent cx="3638550" cy="2247900"/>
            <wp:effectExtent l="19050" t="0" r="0" b="0"/>
            <wp:docPr id="1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34" cstate="print"/>
                    <a:srcRect/>
                    <a:stretch>
                      <a:fillRect/>
                    </a:stretch>
                  </pic:blipFill>
                  <pic:spPr bwMode="auto">
                    <a:xfrm>
                      <a:off x="0" y="0"/>
                      <a:ext cx="3638550" cy="2247900"/>
                    </a:xfrm>
                    <a:prstGeom prst="rect">
                      <a:avLst/>
                    </a:prstGeom>
                    <a:noFill/>
                    <a:ln w="9525">
                      <a:noFill/>
                      <a:miter lim="800000"/>
                      <a:headEnd/>
                      <a:tailEnd/>
                    </a:ln>
                  </pic:spPr>
                </pic:pic>
              </a:graphicData>
            </a:graphic>
          </wp:inline>
        </w:drawing>
      </w:r>
    </w:p>
    <w:p w:rsidR="00DC28C6" w:rsidRPr="00C65DC2" w:rsidRDefault="00DC28C6" w:rsidP="0068463A">
      <w:pPr>
        <w:pStyle w:val="BodyTextIndent"/>
        <w:spacing w:line="360" w:lineRule="auto"/>
        <w:jc w:val="center"/>
        <w:rPr>
          <w:rFonts w:ascii="Cambria" w:hAnsi="Cambria" w:cs="Arial"/>
          <w:color w:val="FF0000"/>
          <w:sz w:val="24"/>
          <w:szCs w:val="24"/>
          <w:lang w:val="ro-RO"/>
        </w:rPr>
      </w:pPr>
    </w:p>
    <w:p w:rsidR="00B374FE" w:rsidRPr="00C65DC2" w:rsidRDefault="00B374FE" w:rsidP="00EF33A5">
      <w:pPr>
        <w:shd w:val="clear" w:color="auto" w:fill="D9D9D9"/>
        <w:autoSpaceDE w:val="0"/>
        <w:autoSpaceDN w:val="0"/>
        <w:adjustRightInd w:val="0"/>
        <w:spacing w:line="360" w:lineRule="auto"/>
        <w:jc w:val="center"/>
        <w:rPr>
          <w:rFonts w:ascii="Cambria" w:hAnsi="Cambria" w:cs="Arial"/>
          <w:b/>
        </w:rPr>
      </w:pPr>
      <w:r w:rsidRPr="00C65DC2">
        <w:rPr>
          <w:rFonts w:ascii="Cambria" w:hAnsi="Cambria" w:cs="Arial"/>
          <w:b/>
        </w:rPr>
        <w:t xml:space="preserve">Ponderea potenţialului impact de mediu generat de implementarea </w:t>
      </w:r>
      <w:r w:rsidR="00305FAB" w:rsidRPr="00C65DC2">
        <w:rPr>
          <w:rFonts w:ascii="Cambria" w:hAnsi="Cambria" w:cs="Arial"/>
          <w:b/>
        </w:rPr>
        <w:t>planului</w:t>
      </w:r>
    </w:p>
    <w:p w:rsidR="00305FAB" w:rsidRPr="00C65DC2" w:rsidRDefault="00B374FE" w:rsidP="005860E1">
      <w:pPr>
        <w:autoSpaceDE w:val="0"/>
        <w:autoSpaceDN w:val="0"/>
        <w:adjustRightInd w:val="0"/>
        <w:spacing w:line="360" w:lineRule="auto"/>
        <w:ind w:firstLine="579"/>
        <w:jc w:val="both"/>
        <w:rPr>
          <w:rFonts w:ascii="Cambria" w:hAnsi="Cambria" w:cs="Arial"/>
        </w:rPr>
      </w:pPr>
      <w:r w:rsidRPr="00C65DC2">
        <w:rPr>
          <w:rFonts w:ascii="Cambria" w:hAnsi="Cambria" w:cs="Arial"/>
        </w:rPr>
        <w:t xml:space="preserve">Analiza globală a impactului generat de implementarea PUG </w:t>
      </w:r>
      <w:r w:rsidR="00781F3D" w:rsidRPr="00C65DC2">
        <w:rPr>
          <w:rFonts w:ascii="Cambria" w:hAnsi="Cambria" w:cs="Arial"/>
        </w:rPr>
        <w:t>Nalbant</w:t>
      </w:r>
      <w:r w:rsidRPr="00C65DC2">
        <w:rPr>
          <w:rFonts w:ascii="Cambria" w:hAnsi="Cambria" w:cs="Arial"/>
        </w:rPr>
        <w:t xml:space="preserve"> permite clasificarea obiectivelor relevante de mediu în funcţie de punctajul obţinut. </w:t>
      </w:r>
    </w:p>
    <w:p w:rsidR="00B374FE" w:rsidRPr="00C65DC2" w:rsidRDefault="00B374FE" w:rsidP="005860E1">
      <w:pPr>
        <w:autoSpaceDE w:val="0"/>
        <w:autoSpaceDN w:val="0"/>
        <w:adjustRightInd w:val="0"/>
        <w:spacing w:line="360" w:lineRule="auto"/>
        <w:ind w:firstLine="579"/>
        <w:jc w:val="both"/>
        <w:rPr>
          <w:rFonts w:ascii="Cambria" w:hAnsi="Cambria" w:cs="Arial"/>
        </w:rPr>
      </w:pPr>
      <w:r w:rsidRPr="00C65DC2">
        <w:rPr>
          <w:rFonts w:ascii="Cambria" w:hAnsi="Cambria" w:cs="Arial"/>
        </w:rPr>
        <w:t>Astfel, se poate concluziona că</w:t>
      </w:r>
      <w:r w:rsidR="00317CA7" w:rsidRPr="00C65DC2">
        <w:rPr>
          <w:rFonts w:ascii="Cambria" w:hAnsi="Cambria" w:cs="Arial"/>
        </w:rPr>
        <w:t>,</w:t>
      </w:r>
      <w:r w:rsidRPr="00C65DC2">
        <w:rPr>
          <w:rFonts w:ascii="Cambria" w:hAnsi="Cambria" w:cs="Arial"/>
        </w:rPr>
        <w:t xml:space="preserve"> implementarea PUG va contribui în principal la </w:t>
      </w:r>
      <w:r w:rsidR="00ED3C57" w:rsidRPr="00C65DC2">
        <w:rPr>
          <w:rFonts w:ascii="Cambria" w:hAnsi="Cambria" w:cs="Arial"/>
        </w:rPr>
        <w:t>îmbunătăţirea calităţii vieţii, creşterea c</w:t>
      </w:r>
      <w:r w:rsidR="00317CA7" w:rsidRPr="00C65DC2">
        <w:rPr>
          <w:rFonts w:ascii="Cambria" w:hAnsi="Cambria" w:cs="Arial"/>
        </w:rPr>
        <w:t xml:space="preserve">onfortului, </w:t>
      </w:r>
      <w:r w:rsidR="00ED3C57" w:rsidRPr="00C65DC2">
        <w:rPr>
          <w:rFonts w:ascii="Cambria" w:hAnsi="Cambria" w:cs="Arial"/>
        </w:rPr>
        <w:t>mediul</w:t>
      </w:r>
      <w:r w:rsidR="00317CA7" w:rsidRPr="00C65DC2">
        <w:rPr>
          <w:rFonts w:ascii="Cambria" w:hAnsi="Cambria" w:cs="Arial"/>
        </w:rPr>
        <w:t>ui</w:t>
      </w:r>
      <w:r w:rsidR="00ED3C57" w:rsidRPr="00C65DC2">
        <w:rPr>
          <w:rFonts w:ascii="Cambria" w:hAnsi="Cambria" w:cs="Arial"/>
        </w:rPr>
        <w:t xml:space="preserve"> social şi economic, </w:t>
      </w:r>
      <w:r w:rsidR="005860E1" w:rsidRPr="00C65DC2">
        <w:rPr>
          <w:rFonts w:ascii="Cambria" w:hAnsi="Cambria" w:cs="Arial"/>
        </w:rPr>
        <w:t>îmbunătăţirea calităţii apelor de suprafaţă şi subterane</w:t>
      </w:r>
      <w:r w:rsidRPr="00C65DC2">
        <w:rPr>
          <w:rFonts w:ascii="Cambria" w:hAnsi="Cambria" w:cs="Arial"/>
        </w:rPr>
        <w:t>,</w:t>
      </w:r>
      <w:r w:rsidR="005860E1" w:rsidRPr="00C65DC2">
        <w:rPr>
          <w:rFonts w:ascii="Cambria" w:hAnsi="Cambria" w:cs="Arial"/>
        </w:rPr>
        <w:t xml:space="preserve"> asigurarea protecţiei peisajului natural, a biodiversităţii</w:t>
      </w:r>
      <w:r w:rsidR="00317CA7" w:rsidRPr="00C65DC2">
        <w:rPr>
          <w:rFonts w:ascii="Cambria" w:hAnsi="Cambria" w:cs="Arial"/>
        </w:rPr>
        <w:t>,</w:t>
      </w:r>
      <w:r w:rsidRPr="00C65DC2">
        <w:rPr>
          <w:rFonts w:ascii="Cambria" w:hAnsi="Cambria" w:cs="Arial"/>
        </w:rPr>
        <w:t xml:space="preserve"> la îmbunătăţirea calităţii </w:t>
      </w:r>
      <w:r w:rsidR="005860E1" w:rsidRPr="00C65DC2">
        <w:rPr>
          <w:rFonts w:ascii="Cambria" w:hAnsi="Cambria" w:cs="Arial"/>
        </w:rPr>
        <w:t>aerului şi diminuarea emisiilor de GES</w:t>
      </w:r>
      <w:r w:rsidRPr="00C65DC2">
        <w:rPr>
          <w:rFonts w:ascii="Cambria" w:hAnsi="Cambria" w:cs="Arial"/>
        </w:rPr>
        <w:t xml:space="preserve">, </w:t>
      </w:r>
      <w:r w:rsidR="005860E1" w:rsidRPr="00C65DC2">
        <w:rPr>
          <w:rFonts w:ascii="Cambria" w:hAnsi="Cambria" w:cs="Arial"/>
        </w:rPr>
        <w:t>dar şi îmbunătăţirea calităţii solului precum şi asigurarea protecţiei monumentelor istorice.</w:t>
      </w:r>
    </w:p>
    <w:p w:rsidR="00DC28C6" w:rsidRPr="00C65DC2" w:rsidRDefault="00DC28C6" w:rsidP="005860E1">
      <w:pPr>
        <w:autoSpaceDE w:val="0"/>
        <w:autoSpaceDN w:val="0"/>
        <w:adjustRightInd w:val="0"/>
        <w:spacing w:line="360" w:lineRule="auto"/>
        <w:ind w:firstLine="579"/>
        <w:jc w:val="both"/>
        <w:rPr>
          <w:rFonts w:ascii="Cambria" w:hAnsi="Cambria" w:cs="Arial"/>
          <w:color w:val="FF0000"/>
          <w:highlight w:val="yellow"/>
        </w:rPr>
      </w:pPr>
    </w:p>
    <w:p w:rsidR="00992633" w:rsidRDefault="00992633" w:rsidP="002B6AA9">
      <w:pPr>
        <w:pStyle w:val="BodyTextIndent"/>
        <w:jc w:val="center"/>
        <w:rPr>
          <w:rFonts w:ascii="Cambria" w:hAnsi="Cambria" w:cs="Arial"/>
          <w:b w:val="0"/>
          <w:i/>
          <w:iCs/>
          <w:sz w:val="24"/>
          <w:lang w:val="ro-RO"/>
        </w:rPr>
      </w:pPr>
    </w:p>
    <w:p w:rsidR="00992633" w:rsidRDefault="00992633" w:rsidP="002B6AA9">
      <w:pPr>
        <w:pStyle w:val="BodyTextIndent"/>
        <w:jc w:val="center"/>
        <w:rPr>
          <w:rFonts w:ascii="Cambria" w:hAnsi="Cambria" w:cs="Arial"/>
          <w:b w:val="0"/>
          <w:i/>
          <w:iCs/>
          <w:sz w:val="24"/>
          <w:lang w:val="ro-RO"/>
        </w:rPr>
      </w:pPr>
    </w:p>
    <w:p w:rsidR="00992633" w:rsidRDefault="00992633" w:rsidP="002B6AA9">
      <w:pPr>
        <w:pStyle w:val="BodyTextIndent"/>
        <w:jc w:val="center"/>
        <w:rPr>
          <w:rFonts w:ascii="Cambria" w:hAnsi="Cambria" w:cs="Arial"/>
          <w:b w:val="0"/>
          <w:i/>
          <w:iCs/>
          <w:sz w:val="24"/>
          <w:lang w:val="ro-RO"/>
        </w:rPr>
      </w:pPr>
    </w:p>
    <w:p w:rsidR="00E67F15" w:rsidRDefault="00B374FE" w:rsidP="002B6AA9">
      <w:pPr>
        <w:pStyle w:val="BodyTextIndent"/>
        <w:jc w:val="center"/>
        <w:rPr>
          <w:rFonts w:ascii="Cambria" w:hAnsi="Cambria" w:cs="Arial"/>
          <w:b w:val="0"/>
          <w:i/>
          <w:iCs/>
          <w:sz w:val="24"/>
          <w:lang w:val="ro-RO"/>
        </w:rPr>
      </w:pPr>
      <w:r w:rsidRPr="00C65DC2">
        <w:rPr>
          <w:rFonts w:ascii="Cambria" w:hAnsi="Cambria" w:cs="Arial"/>
          <w:b w:val="0"/>
          <w:i/>
          <w:iCs/>
          <w:sz w:val="24"/>
          <w:lang w:val="ro-RO"/>
        </w:rPr>
        <w:t xml:space="preserve">Figura nr. </w:t>
      </w:r>
      <w:r w:rsidR="00022140" w:rsidRPr="00C65DC2">
        <w:rPr>
          <w:rFonts w:ascii="Cambria" w:hAnsi="Cambria" w:cs="Arial"/>
          <w:b w:val="0"/>
          <w:i/>
          <w:iCs/>
          <w:sz w:val="24"/>
          <w:lang w:val="ro-RO"/>
        </w:rPr>
        <w:t>18</w:t>
      </w:r>
      <w:r w:rsidR="00E67F15" w:rsidRPr="00C65DC2">
        <w:rPr>
          <w:rFonts w:ascii="Cambria" w:hAnsi="Cambria" w:cs="Arial"/>
          <w:b w:val="0"/>
          <w:i/>
          <w:iCs/>
          <w:sz w:val="24"/>
          <w:lang w:val="ro-RO"/>
        </w:rPr>
        <w:t xml:space="preserve"> Clasificarea contribuţiei</w:t>
      </w:r>
      <w:r w:rsidR="00E67F15" w:rsidRPr="00C65DC2">
        <w:rPr>
          <w:rFonts w:ascii="Cambria" w:hAnsi="Cambria" w:cs="Arial"/>
          <w:b w:val="0"/>
          <w:i/>
          <w:iCs/>
          <w:sz w:val="22"/>
          <w:lang w:val="ro-RO"/>
        </w:rPr>
        <w:t xml:space="preserve"> </w:t>
      </w:r>
      <w:r w:rsidR="00E67F15" w:rsidRPr="00C65DC2">
        <w:rPr>
          <w:rFonts w:ascii="Cambria" w:hAnsi="Cambria" w:cs="Arial"/>
          <w:b w:val="0"/>
          <w:i/>
          <w:iCs/>
          <w:sz w:val="24"/>
          <w:lang w:val="ro-RO"/>
        </w:rPr>
        <w:t xml:space="preserve">PUG </w:t>
      </w:r>
      <w:r w:rsidR="00D37B70" w:rsidRPr="00C65DC2">
        <w:rPr>
          <w:rFonts w:ascii="Cambria" w:hAnsi="Cambria" w:cs="Arial"/>
          <w:b w:val="0"/>
          <w:i/>
          <w:iCs/>
          <w:sz w:val="24"/>
          <w:lang w:val="ro-RO"/>
        </w:rPr>
        <w:t>Nalbant</w:t>
      </w:r>
      <w:r w:rsidR="00E67F15" w:rsidRPr="00C65DC2">
        <w:rPr>
          <w:rFonts w:ascii="Cambria" w:hAnsi="Cambria" w:cs="Arial"/>
          <w:b w:val="0"/>
          <w:i/>
          <w:iCs/>
          <w:sz w:val="24"/>
          <w:lang w:val="ro-RO"/>
        </w:rPr>
        <w:t xml:space="preserve"> la atingerea obiectivelor relevante de mediu</w:t>
      </w:r>
    </w:p>
    <w:p w:rsidR="00812F09" w:rsidRPr="00C65DC2" w:rsidRDefault="00812F09" w:rsidP="002B6AA9">
      <w:pPr>
        <w:pStyle w:val="BodyTextIndent"/>
        <w:jc w:val="center"/>
        <w:rPr>
          <w:rFonts w:ascii="Cambria" w:hAnsi="Cambria" w:cs="Arial"/>
          <w:b w:val="0"/>
          <w:i/>
          <w:iCs/>
          <w:sz w:val="24"/>
          <w:lang w:val="ro-RO"/>
        </w:rPr>
      </w:pPr>
    </w:p>
    <w:p w:rsidR="002532D7" w:rsidRPr="00C65DC2" w:rsidRDefault="000C0777" w:rsidP="00670440">
      <w:pPr>
        <w:spacing w:line="360" w:lineRule="auto"/>
        <w:jc w:val="center"/>
        <w:rPr>
          <w:rFonts w:ascii="Cambria" w:hAnsi="Cambria" w:cs="Arial"/>
          <w:color w:val="FF0000"/>
          <w:sz w:val="20"/>
          <w:szCs w:val="20"/>
          <w:highlight w:val="yellow"/>
        </w:rPr>
      </w:pPr>
      <w:r>
        <w:rPr>
          <w:rFonts w:ascii="Cambria" w:hAnsi="Cambria" w:cs="Arial"/>
          <w:noProof/>
          <w:color w:val="FF0000"/>
          <w:sz w:val="20"/>
          <w:szCs w:val="20"/>
          <w:lang w:eastAsia="ro-RO"/>
        </w:rPr>
        <w:drawing>
          <wp:inline distT="0" distB="0" distL="0" distR="0">
            <wp:extent cx="4581525" cy="2438400"/>
            <wp:effectExtent l="19050" t="0" r="9525" b="0"/>
            <wp:docPr id="1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5" cstate="print"/>
                    <a:srcRect/>
                    <a:stretch>
                      <a:fillRect/>
                    </a:stretch>
                  </pic:blipFill>
                  <pic:spPr bwMode="auto">
                    <a:xfrm>
                      <a:off x="0" y="0"/>
                      <a:ext cx="4581525" cy="2438400"/>
                    </a:xfrm>
                    <a:prstGeom prst="rect">
                      <a:avLst/>
                    </a:prstGeom>
                    <a:noFill/>
                    <a:ln w="9525">
                      <a:noFill/>
                      <a:miter lim="800000"/>
                      <a:headEnd/>
                      <a:tailEnd/>
                    </a:ln>
                  </pic:spPr>
                </pic:pic>
              </a:graphicData>
            </a:graphic>
          </wp:inline>
        </w:drawing>
      </w:r>
    </w:p>
    <w:p w:rsidR="00305FAB" w:rsidRPr="00C65DC2" w:rsidRDefault="00305FAB" w:rsidP="0068463A">
      <w:pPr>
        <w:spacing w:line="360" w:lineRule="auto"/>
        <w:jc w:val="both"/>
        <w:rPr>
          <w:rFonts w:ascii="Cambria" w:hAnsi="Cambria" w:cs="Arial"/>
          <w:sz w:val="20"/>
          <w:szCs w:val="20"/>
        </w:rPr>
      </w:pPr>
    </w:p>
    <w:p w:rsidR="002D2DCB" w:rsidRPr="00C65DC2" w:rsidRDefault="00305FAB" w:rsidP="00FB1781">
      <w:pPr>
        <w:autoSpaceDE w:val="0"/>
        <w:autoSpaceDN w:val="0"/>
        <w:adjustRightInd w:val="0"/>
        <w:spacing w:line="360" w:lineRule="auto"/>
        <w:ind w:firstLine="579"/>
        <w:jc w:val="both"/>
        <w:rPr>
          <w:rFonts w:ascii="Cambria" w:hAnsi="Cambria" w:cs="Arial"/>
          <w:i/>
        </w:rPr>
      </w:pPr>
      <w:r w:rsidRPr="00C65DC2">
        <w:rPr>
          <w:rFonts w:ascii="Cambria" w:hAnsi="Cambria" w:cs="Arial"/>
        </w:rPr>
        <w:t xml:space="preserve">Analizând graficul de mai sus, coroborat cu </w:t>
      </w:r>
      <w:r w:rsidR="00FB1781" w:rsidRPr="00C65DC2">
        <w:rPr>
          <w:rFonts w:ascii="Cambria" w:hAnsi="Cambria" w:cs="Arial"/>
        </w:rPr>
        <w:t xml:space="preserve">evaluarea efectelor de mediu cumulative ale implementării Planului de Urbanism General asupra obiectivelor de mediu relevante, se poate constata că obiectivul </w:t>
      </w:r>
      <w:r w:rsidR="00FB1781" w:rsidRPr="00C65DC2">
        <w:rPr>
          <w:rFonts w:ascii="Cambria" w:hAnsi="Cambria" w:cs="Arial"/>
          <w:i/>
        </w:rPr>
        <w:t xml:space="preserve">OR6 dezvoltarea sistemului de infrastructură rutieră şi utilităţi/conservarea resurselor </w:t>
      </w:r>
      <w:r w:rsidR="00FB1781" w:rsidRPr="00C65DC2">
        <w:rPr>
          <w:rFonts w:ascii="Cambria" w:hAnsi="Cambria" w:cs="Arial"/>
        </w:rPr>
        <w:t xml:space="preserve">urmat de </w:t>
      </w:r>
      <w:r w:rsidR="00EE0316" w:rsidRPr="00C65DC2">
        <w:rPr>
          <w:rFonts w:ascii="Cambria" w:hAnsi="Cambria" w:cs="Arial"/>
          <w:i/>
        </w:rPr>
        <w:t xml:space="preserve">OR1 îmbunătăţirea calităţii aerului/ diminuarea emisiilor de GES, </w:t>
      </w:r>
      <w:r w:rsidR="00FB1781" w:rsidRPr="00C65DC2">
        <w:rPr>
          <w:rFonts w:ascii="Cambria" w:hAnsi="Cambria" w:cs="Arial"/>
          <w:i/>
        </w:rPr>
        <w:t>OR4 îmbunătăţirea calităţii vieţii, creşterea confortului</w:t>
      </w:r>
      <w:r w:rsidR="00FB1781" w:rsidRPr="00C65DC2">
        <w:rPr>
          <w:rFonts w:ascii="Cambria" w:hAnsi="Cambria" w:cs="Arial"/>
        </w:rPr>
        <w:t xml:space="preserve"> </w:t>
      </w:r>
      <w:r w:rsidR="00EE0316" w:rsidRPr="00C65DC2">
        <w:rPr>
          <w:rFonts w:ascii="Cambria" w:hAnsi="Cambria" w:cs="Arial"/>
          <w:i/>
        </w:rPr>
        <w:t>OR5 protecţia populaţiei prin diminuarea/eliminarea efectelor alunecărilor de teren/inundaţii</w:t>
      </w:r>
      <w:r w:rsidR="00EE0316" w:rsidRPr="00C65DC2">
        <w:rPr>
          <w:rFonts w:ascii="Cambria" w:hAnsi="Cambria" w:cs="Arial"/>
        </w:rPr>
        <w:t xml:space="preserve"> </w:t>
      </w:r>
      <w:r w:rsidR="00FB1781" w:rsidRPr="00C65DC2">
        <w:rPr>
          <w:rFonts w:ascii="Cambria" w:hAnsi="Cambria" w:cs="Arial"/>
        </w:rPr>
        <w:t>(fiind şi obiectivele principale ale planului) au obţinut cel mai mare punctaj, fiind urmat în ordine descrescătoare de,</w:t>
      </w:r>
      <w:r w:rsidR="00FB1781" w:rsidRPr="00C65DC2">
        <w:rPr>
          <w:rFonts w:ascii="Cambria" w:hAnsi="Cambria" w:cs="Arial"/>
          <w:i/>
        </w:rPr>
        <w:t xml:space="preserve"> OR2 îmbunătăţirea calităţii apelor de suprafaţă şi subterane, OR3 îmbunătăţirea calităţii solului, OR7 asigurarea protecţiei peisaju</w:t>
      </w:r>
      <w:r w:rsidR="00EE0316" w:rsidRPr="00C65DC2">
        <w:rPr>
          <w:rFonts w:ascii="Cambria" w:hAnsi="Cambria" w:cs="Arial"/>
          <w:i/>
        </w:rPr>
        <w:t>lui natural, a biodiversităţii,</w:t>
      </w:r>
      <w:r w:rsidR="00FB1781" w:rsidRPr="00C65DC2">
        <w:rPr>
          <w:rFonts w:ascii="Cambria" w:hAnsi="Cambria" w:cs="Arial"/>
          <w:i/>
        </w:rPr>
        <w:t xml:space="preserve"> </w:t>
      </w:r>
      <w:r w:rsidR="002D2DCB" w:rsidRPr="00C65DC2">
        <w:rPr>
          <w:rFonts w:ascii="Cambria" w:hAnsi="Cambria" w:cs="Arial"/>
          <w:i/>
        </w:rPr>
        <w:t>OR8 protecţia patrimoniului cultural</w:t>
      </w:r>
      <w:r w:rsidR="00FB1781" w:rsidRPr="00C65DC2">
        <w:rPr>
          <w:rFonts w:ascii="Cambria" w:hAnsi="Cambria" w:cs="Arial"/>
          <w:i/>
        </w:rPr>
        <w:t>.</w:t>
      </w:r>
    </w:p>
    <w:p w:rsidR="00FF2C3A" w:rsidRPr="00C65DC2" w:rsidRDefault="00EE0316" w:rsidP="00930046">
      <w:pPr>
        <w:autoSpaceDE w:val="0"/>
        <w:autoSpaceDN w:val="0"/>
        <w:adjustRightInd w:val="0"/>
        <w:spacing w:line="360" w:lineRule="auto"/>
        <w:ind w:firstLine="579"/>
        <w:jc w:val="both"/>
        <w:rPr>
          <w:rFonts w:ascii="Cambria" w:hAnsi="Cambria" w:cs="Arial"/>
        </w:rPr>
      </w:pPr>
      <w:r w:rsidRPr="00C65DC2">
        <w:rPr>
          <w:rFonts w:ascii="Cambria" w:hAnsi="Cambria" w:cs="Arial"/>
        </w:rPr>
        <w:t>În concluzie implementarea planului</w:t>
      </w:r>
      <w:r w:rsidR="00930046" w:rsidRPr="00C65DC2">
        <w:rPr>
          <w:rFonts w:ascii="Cambria" w:hAnsi="Cambria" w:cs="Arial"/>
        </w:rPr>
        <w:t xml:space="preserve"> PUG comuna </w:t>
      </w:r>
      <w:r w:rsidRPr="00C65DC2">
        <w:rPr>
          <w:rFonts w:ascii="Cambria" w:hAnsi="Cambria" w:cs="Arial"/>
        </w:rPr>
        <w:t>Nalbant</w:t>
      </w:r>
      <w:r w:rsidR="00930046" w:rsidRPr="00C65DC2">
        <w:rPr>
          <w:rFonts w:ascii="Cambria" w:hAnsi="Cambria" w:cs="Arial"/>
        </w:rPr>
        <w:t xml:space="preserve"> aduce contribuţii benefice pentru toate obiectivele de mediu propuse.</w:t>
      </w:r>
    </w:p>
    <w:p w:rsidR="00930046" w:rsidRPr="00C65DC2" w:rsidRDefault="00930046" w:rsidP="00930046">
      <w:pPr>
        <w:autoSpaceDE w:val="0"/>
        <w:autoSpaceDN w:val="0"/>
        <w:adjustRightInd w:val="0"/>
        <w:spacing w:line="360" w:lineRule="auto"/>
        <w:ind w:firstLine="579"/>
        <w:jc w:val="both"/>
        <w:rPr>
          <w:rFonts w:ascii="Cambria" w:hAnsi="Cambria" w:cs="Arial"/>
        </w:rPr>
      </w:pPr>
    </w:p>
    <w:p w:rsidR="00B374FE" w:rsidRPr="00C65DC2" w:rsidRDefault="00B374FE" w:rsidP="00EF33A5">
      <w:pPr>
        <w:pStyle w:val="Heading1"/>
        <w:shd w:val="clear" w:color="auto" w:fill="A6A6A6"/>
        <w:spacing w:before="0" w:after="0" w:line="360" w:lineRule="auto"/>
        <w:ind w:left="0" w:firstLine="540"/>
        <w:jc w:val="both"/>
        <w:rPr>
          <w:rFonts w:ascii="Cambria" w:hAnsi="Cambria"/>
          <w:caps/>
          <w:kern w:val="0"/>
          <w:sz w:val="24"/>
          <w:szCs w:val="24"/>
        </w:rPr>
      </w:pPr>
      <w:bookmarkStart w:id="520" w:name="_Toc262043914"/>
      <w:bookmarkStart w:id="521" w:name="_Toc279668821"/>
      <w:bookmarkStart w:id="522" w:name="_Toc312163749"/>
      <w:bookmarkStart w:id="523" w:name="_Toc312328881"/>
      <w:bookmarkStart w:id="524" w:name="_Toc414362665"/>
      <w:r w:rsidRPr="00C65DC2">
        <w:rPr>
          <w:rFonts w:ascii="Cambria" w:hAnsi="Cambria"/>
          <w:kern w:val="0"/>
          <w:sz w:val="24"/>
          <w:szCs w:val="24"/>
        </w:rPr>
        <w:t>POSIBILELE EFECTE SEMNIFICATIVE ASUPRA MEDIULUI, INCLUSIV ASUPRA SĂNĂTĂŢII, ÎN CONTEXT TRANSFRONTIERĂ</w:t>
      </w:r>
      <w:bookmarkEnd w:id="520"/>
      <w:bookmarkEnd w:id="521"/>
      <w:bookmarkEnd w:id="522"/>
      <w:bookmarkEnd w:id="523"/>
      <w:bookmarkEnd w:id="524"/>
    </w:p>
    <w:p w:rsidR="00613493" w:rsidRPr="00C65DC2" w:rsidRDefault="00613493" w:rsidP="00613493">
      <w:pPr>
        <w:autoSpaceDE w:val="0"/>
        <w:autoSpaceDN w:val="0"/>
        <w:adjustRightInd w:val="0"/>
        <w:spacing w:line="360" w:lineRule="auto"/>
        <w:ind w:firstLine="540"/>
        <w:jc w:val="both"/>
        <w:rPr>
          <w:rFonts w:ascii="Cambria" w:hAnsi="Cambria" w:cs="Arial"/>
          <w:b/>
          <w:bCs/>
        </w:rPr>
      </w:pPr>
      <w:r w:rsidRPr="00C65DC2">
        <w:rPr>
          <w:rFonts w:ascii="Cambria" w:hAnsi="Cambria" w:cs="Arial"/>
          <w:bCs/>
        </w:rPr>
        <w:t xml:space="preserve">Prin promovarea Planului de Urbanism General, se urmăreşte o îmbunătăţire a condiţiilor de viaţă ale populaţiei din zona administrativ teritorială a comunei </w:t>
      </w:r>
      <w:r w:rsidR="00781F3D" w:rsidRPr="00C65DC2">
        <w:rPr>
          <w:rFonts w:ascii="Cambria" w:hAnsi="Cambria" w:cs="Arial"/>
          <w:bCs/>
        </w:rPr>
        <w:t>Nalbant</w:t>
      </w:r>
      <w:r w:rsidRPr="00C65DC2">
        <w:rPr>
          <w:rFonts w:ascii="Cambria" w:hAnsi="Cambria" w:cs="Arial"/>
          <w:bCs/>
        </w:rPr>
        <w:t>.</w:t>
      </w:r>
    </w:p>
    <w:p w:rsidR="00613493" w:rsidRPr="00C65DC2" w:rsidRDefault="00613493" w:rsidP="00613493">
      <w:pPr>
        <w:autoSpaceDE w:val="0"/>
        <w:autoSpaceDN w:val="0"/>
        <w:adjustRightInd w:val="0"/>
        <w:spacing w:line="360" w:lineRule="auto"/>
        <w:ind w:firstLine="540"/>
        <w:jc w:val="both"/>
        <w:rPr>
          <w:rFonts w:ascii="Cambria" w:hAnsi="Cambria" w:cs="Arial"/>
          <w:bCs/>
        </w:rPr>
      </w:pPr>
      <w:r w:rsidRPr="00C65DC2">
        <w:rPr>
          <w:rFonts w:ascii="Cambria" w:hAnsi="Cambria" w:cs="Arial"/>
          <w:bCs/>
        </w:rPr>
        <w:t>De asemenea, promovar</w:t>
      </w:r>
      <w:r w:rsidR="00781F3D" w:rsidRPr="00C65DC2">
        <w:rPr>
          <w:rFonts w:ascii="Cambria" w:hAnsi="Cambria" w:cs="Arial"/>
          <w:bCs/>
        </w:rPr>
        <w:t xml:space="preserve">ea obiectivelor cuprinse în </w:t>
      </w:r>
      <w:r w:rsidRPr="00C65DC2">
        <w:rPr>
          <w:rFonts w:ascii="Cambria" w:hAnsi="Cambria" w:cs="Arial"/>
          <w:bCs/>
        </w:rPr>
        <w:t xml:space="preserve"> </w:t>
      </w:r>
      <w:r w:rsidR="00781F3D" w:rsidRPr="00C65DC2">
        <w:rPr>
          <w:rFonts w:ascii="Cambria" w:hAnsi="Cambria" w:cs="Arial"/>
          <w:bCs/>
        </w:rPr>
        <w:t>PUG</w:t>
      </w:r>
      <w:r w:rsidRPr="00C65DC2">
        <w:rPr>
          <w:rFonts w:ascii="Cambria" w:hAnsi="Cambria" w:cs="Arial"/>
          <w:bCs/>
        </w:rPr>
        <w:t xml:space="preserve"> nu poate genera efecte semnificative asupra mediului în context transfront</w:t>
      </w:r>
      <w:r w:rsidR="00EE0316" w:rsidRPr="00C65DC2">
        <w:rPr>
          <w:rFonts w:ascii="Cambria" w:hAnsi="Cambria" w:cs="Arial"/>
          <w:bCs/>
        </w:rPr>
        <w:t>al</w:t>
      </w:r>
      <w:r w:rsidRPr="00C65DC2">
        <w:rPr>
          <w:rFonts w:ascii="Cambria" w:hAnsi="Cambria" w:cs="Arial"/>
          <w:bCs/>
        </w:rPr>
        <w:t>ier, ipoteză argumentată de lipsa unor activităţi care ar putea genera impact semnificativ asupra mediului.</w:t>
      </w:r>
    </w:p>
    <w:p w:rsidR="00B374FE" w:rsidRPr="00C65DC2" w:rsidRDefault="00B374FE" w:rsidP="00EF33A5">
      <w:pPr>
        <w:pStyle w:val="Heading1"/>
        <w:shd w:val="clear" w:color="auto" w:fill="A6A6A6"/>
        <w:spacing w:before="0" w:after="0" w:line="360" w:lineRule="auto"/>
        <w:ind w:left="0" w:firstLine="540"/>
        <w:jc w:val="both"/>
        <w:rPr>
          <w:rFonts w:ascii="Cambria" w:hAnsi="Cambria"/>
          <w:kern w:val="0"/>
          <w:sz w:val="24"/>
          <w:szCs w:val="24"/>
        </w:rPr>
      </w:pPr>
      <w:bookmarkStart w:id="525" w:name="_Toc219536419"/>
      <w:bookmarkStart w:id="526" w:name="_Toc219547387"/>
      <w:bookmarkStart w:id="527" w:name="_Toc220817937"/>
      <w:bookmarkStart w:id="528" w:name="_Toc223745935"/>
      <w:bookmarkStart w:id="529" w:name="_Toc223748294"/>
      <w:bookmarkStart w:id="530" w:name="_Toc223748455"/>
      <w:bookmarkStart w:id="531" w:name="_Toc223752542"/>
      <w:bookmarkStart w:id="532" w:name="_Toc242607825"/>
      <w:bookmarkStart w:id="533" w:name="_Toc262043915"/>
      <w:bookmarkStart w:id="534" w:name="_Toc279668822"/>
      <w:bookmarkStart w:id="535" w:name="_Toc312163750"/>
      <w:bookmarkStart w:id="536" w:name="_Toc312328882"/>
      <w:bookmarkStart w:id="537" w:name="_Toc414362666"/>
      <w:r w:rsidRPr="00C65DC2">
        <w:rPr>
          <w:rFonts w:ascii="Cambria" w:hAnsi="Cambria"/>
          <w:kern w:val="0"/>
          <w:sz w:val="24"/>
          <w:szCs w:val="24"/>
        </w:rPr>
        <w:t xml:space="preserve">MĂSURILE PROPUSE PENTRU A PREVENI, REDUCE ŞI COMPENSA CÂT DE COMPLET POSIBIL ORICE EFECT ADVERS ASUPRA MEDIULUI AL IMPLEMENTĂRII PLANULUI </w:t>
      </w:r>
      <w:bookmarkEnd w:id="525"/>
      <w:bookmarkEnd w:id="526"/>
      <w:r w:rsidRPr="00C65DC2">
        <w:rPr>
          <w:rFonts w:ascii="Cambria" w:hAnsi="Cambria"/>
          <w:kern w:val="0"/>
          <w:sz w:val="24"/>
          <w:szCs w:val="24"/>
        </w:rPr>
        <w:t>DE URBANISM GENERAL</w:t>
      </w:r>
      <w:bookmarkEnd w:id="527"/>
      <w:bookmarkEnd w:id="528"/>
      <w:bookmarkEnd w:id="529"/>
      <w:bookmarkEnd w:id="530"/>
      <w:bookmarkEnd w:id="531"/>
      <w:bookmarkEnd w:id="532"/>
      <w:bookmarkEnd w:id="533"/>
      <w:bookmarkEnd w:id="534"/>
      <w:bookmarkEnd w:id="535"/>
      <w:bookmarkEnd w:id="536"/>
      <w:bookmarkEnd w:id="537"/>
    </w:p>
    <w:p w:rsidR="00613493" w:rsidRPr="00C65DC2" w:rsidRDefault="00613493" w:rsidP="00613493">
      <w:pPr>
        <w:pStyle w:val="BodyTextIndent"/>
        <w:spacing w:line="360" w:lineRule="auto"/>
        <w:ind w:firstLine="720"/>
        <w:jc w:val="both"/>
        <w:rPr>
          <w:rFonts w:ascii="Cambria" w:hAnsi="Cambria" w:cs="Arial"/>
          <w:b w:val="0"/>
          <w:sz w:val="24"/>
          <w:lang w:val="ro-RO"/>
        </w:rPr>
      </w:pPr>
      <w:r w:rsidRPr="00C65DC2">
        <w:rPr>
          <w:rFonts w:ascii="Cambria" w:hAnsi="Cambria" w:cs="Arial"/>
          <w:b w:val="0"/>
          <w:sz w:val="24"/>
          <w:lang w:val="ro-RO"/>
        </w:rPr>
        <w:t>Cu toate că, din analiza evaluării obiectivelor Planului Urbanistic General rezultă că obiectivele de mediu vor fi atinse, este necesar să se stabilească măsuri preventive pentru compensarea oricărui efect negativ şi pentru întărirea</w:t>
      </w:r>
      <w:r w:rsidRPr="00C65DC2">
        <w:rPr>
          <w:rFonts w:ascii="Cambria" w:hAnsi="Cambria" w:cs="Arial"/>
          <w:b w:val="0"/>
          <w:bCs w:val="0"/>
          <w:sz w:val="24"/>
          <w:lang w:val="ro-RO"/>
        </w:rPr>
        <w:t xml:space="preserve"> </w:t>
      </w:r>
      <w:r w:rsidRPr="00C65DC2">
        <w:rPr>
          <w:rFonts w:ascii="Cambria" w:hAnsi="Cambria" w:cs="Arial"/>
          <w:b w:val="0"/>
          <w:sz w:val="24"/>
          <w:lang w:val="ro-RO"/>
        </w:rPr>
        <w:t xml:space="preserve">efectelor pozitive. Aşa cum reiese din analiza impactului măsurilor propuse de </w:t>
      </w:r>
      <w:r w:rsidR="00930046" w:rsidRPr="00C65DC2">
        <w:rPr>
          <w:rFonts w:ascii="Cambria" w:hAnsi="Cambria" w:cs="Arial"/>
          <w:b w:val="0"/>
          <w:sz w:val="24"/>
          <w:lang w:val="ro-RO"/>
        </w:rPr>
        <w:t>planul analizat</w:t>
      </w:r>
      <w:r w:rsidRPr="00C65DC2">
        <w:rPr>
          <w:rFonts w:ascii="Cambria" w:hAnsi="Cambria" w:cs="Arial"/>
          <w:b w:val="0"/>
          <w:sz w:val="24"/>
          <w:lang w:val="ro-RO"/>
        </w:rPr>
        <w:t xml:space="preserve"> o parte din acestea vor avea o influenţă negativă asupra factorilor de mediu. Prevenirea şi reducerea efectelor adverse asupra mediului se pot </w:t>
      </w:r>
      <w:r w:rsidR="00317CA7" w:rsidRPr="00C65DC2">
        <w:rPr>
          <w:rFonts w:ascii="Cambria" w:hAnsi="Cambria" w:cs="Arial"/>
          <w:b w:val="0"/>
          <w:sz w:val="24"/>
          <w:lang w:val="ro-RO"/>
        </w:rPr>
        <w:t>realiza</w:t>
      </w:r>
      <w:r w:rsidRPr="00C65DC2">
        <w:rPr>
          <w:rFonts w:ascii="Cambria" w:hAnsi="Cambria" w:cs="Arial"/>
          <w:b w:val="0"/>
          <w:sz w:val="24"/>
          <w:lang w:val="ro-RO"/>
        </w:rPr>
        <w:t xml:space="preserve"> numai prin evaluarea de mediu în toate etapele de pregătire şi implementare a proiectelor.</w:t>
      </w:r>
    </w:p>
    <w:p w:rsidR="00613493" w:rsidRPr="00C65DC2" w:rsidRDefault="00613493" w:rsidP="00613493">
      <w:pPr>
        <w:pStyle w:val="BodyTextIndent"/>
        <w:spacing w:line="360" w:lineRule="auto"/>
        <w:ind w:firstLine="720"/>
        <w:jc w:val="both"/>
        <w:rPr>
          <w:rFonts w:ascii="Cambria" w:hAnsi="Cambria" w:cs="Arial"/>
          <w:b w:val="0"/>
          <w:sz w:val="24"/>
          <w:lang w:val="ro-RO"/>
        </w:rPr>
      </w:pPr>
      <w:r w:rsidRPr="00C65DC2">
        <w:rPr>
          <w:rFonts w:ascii="Cambria" w:hAnsi="Cambria" w:cs="Arial"/>
          <w:b w:val="0"/>
          <w:sz w:val="24"/>
          <w:lang w:val="ro-RO"/>
        </w:rPr>
        <w:t xml:space="preserve">În cazul concret, al implementării prevederilor din </w:t>
      </w:r>
      <w:r w:rsidRPr="00C65DC2">
        <w:rPr>
          <w:rFonts w:ascii="Cambria" w:hAnsi="Cambria" w:cs="Arial"/>
          <w:b w:val="0"/>
          <w:bCs w:val="0"/>
          <w:sz w:val="24"/>
          <w:lang w:val="ro-RO"/>
        </w:rPr>
        <w:t xml:space="preserve">PUG pentru comuna </w:t>
      </w:r>
      <w:r w:rsidR="00781F3D" w:rsidRPr="00C65DC2">
        <w:rPr>
          <w:rFonts w:ascii="Cambria" w:hAnsi="Cambria" w:cs="Arial"/>
          <w:b w:val="0"/>
          <w:sz w:val="24"/>
          <w:lang w:val="ro-RO"/>
        </w:rPr>
        <w:t>Nalbant</w:t>
      </w:r>
      <w:r w:rsidRPr="00C65DC2">
        <w:rPr>
          <w:rFonts w:ascii="Cambria" w:hAnsi="Cambria" w:cs="Arial"/>
          <w:b w:val="0"/>
          <w:sz w:val="24"/>
          <w:lang w:val="ro-RO"/>
        </w:rPr>
        <w:t xml:space="preserve"> se recomandă următoarele măsuri de compensare a efectelor aplicării proiectului.</w:t>
      </w:r>
    </w:p>
    <w:p w:rsidR="00BF59AB" w:rsidRPr="00C65DC2" w:rsidRDefault="00BF59AB" w:rsidP="00613493">
      <w:pPr>
        <w:pStyle w:val="BodyTextIndent"/>
        <w:spacing w:line="360" w:lineRule="auto"/>
        <w:ind w:firstLine="720"/>
        <w:jc w:val="both"/>
        <w:rPr>
          <w:rFonts w:ascii="Cambria" w:hAnsi="Cambria" w:cs="Arial"/>
          <w:b w:val="0"/>
          <w:sz w:val="24"/>
          <w:lang w:val="ro-RO"/>
        </w:rPr>
      </w:pPr>
    </w:p>
    <w:p w:rsidR="00B374FE" w:rsidRPr="00C65DC2" w:rsidRDefault="00B374FE" w:rsidP="00EF33A5">
      <w:pPr>
        <w:pStyle w:val="Heading2"/>
        <w:shd w:val="clear" w:color="auto" w:fill="BFBFBF"/>
        <w:tabs>
          <w:tab w:val="clear" w:pos="1135"/>
        </w:tabs>
        <w:autoSpaceDE w:val="0"/>
        <w:autoSpaceDN w:val="0"/>
        <w:adjustRightInd w:val="0"/>
        <w:spacing w:before="0" w:after="0" w:line="360" w:lineRule="auto"/>
        <w:ind w:left="0" w:firstLine="576"/>
        <w:rPr>
          <w:rFonts w:ascii="Cambria" w:hAnsi="Cambria"/>
          <w:i w:val="0"/>
          <w:sz w:val="24"/>
          <w:szCs w:val="24"/>
        </w:rPr>
      </w:pPr>
      <w:bookmarkStart w:id="538" w:name="_Toc220817938"/>
      <w:bookmarkStart w:id="539" w:name="_Toc223745936"/>
      <w:bookmarkStart w:id="540" w:name="_Toc223748295"/>
      <w:bookmarkStart w:id="541" w:name="_Toc223748456"/>
      <w:bookmarkStart w:id="542" w:name="_Toc223752543"/>
      <w:bookmarkStart w:id="543" w:name="_Toc242607826"/>
      <w:bookmarkStart w:id="544" w:name="_Toc262043916"/>
      <w:bookmarkStart w:id="545" w:name="_Toc279668823"/>
      <w:bookmarkStart w:id="546" w:name="_Toc312163751"/>
      <w:bookmarkStart w:id="547" w:name="_Toc312328883"/>
      <w:bookmarkStart w:id="548" w:name="_Toc414362667"/>
      <w:r w:rsidRPr="00C65DC2">
        <w:rPr>
          <w:rFonts w:ascii="Cambria" w:hAnsi="Cambria"/>
          <w:i w:val="0"/>
          <w:sz w:val="24"/>
          <w:szCs w:val="24"/>
        </w:rPr>
        <w:t>Măsuri de prevenire şi reducere a poluării apei</w:t>
      </w:r>
      <w:bookmarkEnd w:id="538"/>
      <w:bookmarkEnd w:id="539"/>
      <w:bookmarkEnd w:id="540"/>
      <w:bookmarkEnd w:id="541"/>
      <w:bookmarkEnd w:id="542"/>
      <w:bookmarkEnd w:id="543"/>
      <w:bookmarkEnd w:id="544"/>
      <w:bookmarkEnd w:id="545"/>
      <w:bookmarkEnd w:id="546"/>
      <w:bookmarkEnd w:id="547"/>
      <w:bookmarkEnd w:id="548"/>
      <w:r w:rsidRPr="00C65DC2">
        <w:rPr>
          <w:rFonts w:ascii="Cambria" w:hAnsi="Cambria"/>
          <w:i w:val="0"/>
          <w:sz w:val="24"/>
          <w:szCs w:val="24"/>
        </w:rPr>
        <w:t xml:space="preserve"> </w:t>
      </w:r>
    </w:p>
    <w:p w:rsidR="00613493" w:rsidRPr="00C65DC2" w:rsidRDefault="00781F3D" w:rsidP="00613493">
      <w:pPr>
        <w:autoSpaceDE w:val="0"/>
        <w:autoSpaceDN w:val="0"/>
        <w:adjustRightInd w:val="0"/>
        <w:spacing w:line="360" w:lineRule="auto"/>
        <w:ind w:firstLine="540"/>
        <w:jc w:val="both"/>
        <w:rPr>
          <w:rFonts w:ascii="Cambria" w:hAnsi="Cambria" w:cs="Arial"/>
        </w:rPr>
      </w:pPr>
      <w:r w:rsidRPr="00C65DC2">
        <w:rPr>
          <w:rFonts w:ascii="Cambria" w:hAnsi="Cambria" w:cs="Arial"/>
          <w:bCs/>
        </w:rPr>
        <w:t>PUG al comunei Nalbant</w:t>
      </w:r>
      <w:r w:rsidR="00613493" w:rsidRPr="00C65DC2">
        <w:rPr>
          <w:rFonts w:ascii="Cambria" w:hAnsi="Cambria" w:cs="Arial"/>
          <w:b/>
          <w:bCs/>
        </w:rPr>
        <w:t xml:space="preserve"> </w:t>
      </w:r>
      <w:r w:rsidR="00613493" w:rsidRPr="00C65DC2">
        <w:rPr>
          <w:rFonts w:ascii="Cambria" w:hAnsi="Cambria" w:cs="Arial"/>
        </w:rPr>
        <w:t>prevede următoarele măsuri de asigurare a protecţiei surselor de apă împotriva poluării, degradării şi epurării lor, respectiv:</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corelarea strictă a capacităţii sistemelor de alimentare cu apă cu capacitatea sistemului de canalizare şi de epurare a apelor uzate;</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preluarea apei potabile se va face din surse sigure, iar parametrii de calitate ai apei vor fi controlaţi înainte de a fi trimisă, prin sistem centralizat, la consumatori; </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în jurul captărilor şi a rezervoarelor de apă se vor institui/respecta zonele de protecţie sanitară; </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vor fi prevăzute aparate de contorizare a debitelor de apă captate, precum şi a debitelor de apă uzată ce ajung în staţia de epurare; </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limitele maxim admisibile pentru indicatorii de calitate ce trebuie să caracterizeze apele uzate evacuate din gospodăriile populaţiei în reţeaua publică de canalizare sunt cele prevăzute de normativul NTPA-002 privind condiţiile de evacuare a apelor uzate în reţelele de canalizare ale localităţilor şi direct în staţiile de epurare (HG nr. 352/2005 privind modificarea şi completarea HG nr. 188/2002 pentru aprobarea unor norme privind condiţiile de descărcare în mediul acvatic a apelor uzate); </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limitele maxim admisibile pentru indicatorii de calitate ce trebuie să caracterizeze apele uzate la ieşirea din staţiile de epurare (cu evacuare în emisari naturali) sunt cele prevăzute de normativul NTPA-001 privind stabilirea limitelor de încărcare cu poluanţi a apelor uzate industriale şi urbane la evacuarea în receptorii naturali; </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în perioada execuţiei lucrărilor de construcţii se va interzice depozitarea materialelor de construcţie şi a deşeurilor în albiile şi pe malul cursurilor de apă, precum şi evacuarea de ape neepurate pe sol sau în apele de suprafaţă; </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se vor lua măsurile necesare de apărare împotriva inundaţiilor şi se vor respecta zonele cu interdicţii de construire;  </w:t>
      </w:r>
    </w:p>
    <w:p w:rsidR="00BB012F" w:rsidRPr="00C65DC2" w:rsidRDefault="00BB012F"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utilizarea îngrăşămintelor organice în gospodăriile individuale se va face cu evitarea scurgerii în cursurile de apă.</w:t>
      </w:r>
    </w:p>
    <w:p w:rsidR="00613493" w:rsidRPr="00C65DC2" w:rsidRDefault="00613493"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realizarea unui sistem centralizat de colectare ape uzate prevăzut cu </w:t>
      </w:r>
      <w:r w:rsidR="00930046" w:rsidRPr="00C65DC2">
        <w:rPr>
          <w:rFonts w:ascii="Cambria" w:hAnsi="Cambria" w:cs="Arial"/>
        </w:rPr>
        <w:t>evacuare î</w:t>
      </w:r>
      <w:r w:rsidR="008E210C" w:rsidRPr="00C65DC2">
        <w:rPr>
          <w:rFonts w:ascii="Cambria" w:hAnsi="Cambria" w:cs="Arial"/>
        </w:rPr>
        <w:t xml:space="preserve">n </w:t>
      </w:r>
      <w:r w:rsidR="00781F3D" w:rsidRPr="00C65DC2">
        <w:rPr>
          <w:rFonts w:ascii="Cambria" w:hAnsi="Cambria" w:cs="Arial"/>
        </w:rPr>
        <w:t>staţiile de epurare propuse pentru fiecare sat din cadrul UAT Nalbant</w:t>
      </w:r>
      <w:r w:rsidR="008E210C" w:rsidRPr="00C65DC2">
        <w:rPr>
          <w:rFonts w:ascii="Cambria" w:hAnsi="Cambria" w:cs="Arial"/>
        </w:rPr>
        <w:t>.</w:t>
      </w:r>
    </w:p>
    <w:p w:rsidR="00613493" w:rsidRPr="00C65DC2" w:rsidRDefault="00613493"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 xml:space="preserve">evitarea deversării în </w:t>
      </w:r>
      <w:r w:rsidR="00051B83" w:rsidRPr="00C65DC2">
        <w:rPr>
          <w:rFonts w:ascii="Cambria" w:hAnsi="Cambria" w:cs="Arial"/>
        </w:rPr>
        <w:t>apele de suprafaţă</w:t>
      </w:r>
      <w:r w:rsidRPr="00C65DC2">
        <w:rPr>
          <w:rFonts w:ascii="Cambria" w:hAnsi="Cambria" w:cs="Arial"/>
        </w:rPr>
        <w:t xml:space="preserve"> a apelor uzate menajere, fără a fi epurate în prealabil în staţia de epurare, menţinându-se astfel o calitate corespunzătoare a cursurilor de apă;</w:t>
      </w:r>
    </w:p>
    <w:p w:rsidR="00613493" w:rsidRPr="00C65DC2" w:rsidRDefault="00613493"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evitarea poluării pânzei de apă freatică utilizată pentru alimentări cu apă, prin eliminarea toaletelor tip latrină şi a foselor cu fund nebetonat utilizate în mediul rural</w:t>
      </w:r>
    </w:p>
    <w:p w:rsidR="00613493" w:rsidRPr="00C65DC2" w:rsidRDefault="00613493" w:rsidP="00270772">
      <w:pPr>
        <w:numPr>
          <w:ilvl w:val="0"/>
          <w:numId w:val="7"/>
        </w:numPr>
        <w:autoSpaceDE w:val="0"/>
        <w:autoSpaceDN w:val="0"/>
        <w:adjustRightInd w:val="0"/>
        <w:spacing w:line="360" w:lineRule="auto"/>
        <w:jc w:val="both"/>
        <w:rPr>
          <w:rFonts w:ascii="Cambria" w:hAnsi="Cambria" w:cs="Arial"/>
        </w:rPr>
      </w:pPr>
      <w:r w:rsidRPr="00C65DC2">
        <w:rPr>
          <w:rFonts w:ascii="Cambria" w:hAnsi="Cambria" w:cs="Arial"/>
        </w:rPr>
        <w:t>renunţarea la exploatarea pânzei de apă freatică şi a izvoarelor în scopuri potabile în favoarea utilizării apei din straturile subterane de mare adâncime;</w:t>
      </w:r>
    </w:p>
    <w:p w:rsidR="00B7358A" w:rsidRPr="00C65DC2" w:rsidRDefault="00B7358A" w:rsidP="00B7358A">
      <w:pPr>
        <w:autoSpaceDE w:val="0"/>
        <w:autoSpaceDN w:val="0"/>
        <w:adjustRightInd w:val="0"/>
        <w:spacing w:line="360" w:lineRule="auto"/>
        <w:ind w:left="720"/>
        <w:jc w:val="both"/>
        <w:rPr>
          <w:rFonts w:ascii="Cambria" w:hAnsi="Cambria" w:cs="Arial"/>
          <w:color w:val="FF0000"/>
          <w:highlight w:val="yellow"/>
        </w:rPr>
      </w:pPr>
    </w:p>
    <w:p w:rsidR="00613493" w:rsidRPr="00C65DC2" w:rsidRDefault="00613493" w:rsidP="00EF33A5">
      <w:pPr>
        <w:shd w:val="clear" w:color="auto" w:fill="BFBFBF"/>
        <w:autoSpaceDE w:val="0"/>
        <w:autoSpaceDN w:val="0"/>
        <w:adjustRightInd w:val="0"/>
        <w:spacing w:line="360" w:lineRule="auto"/>
        <w:ind w:firstLine="540"/>
        <w:jc w:val="both"/>
        <w:rPr>
          <w:rFonts w:ascii="Cambria" w:hAnsi="Cambria" w:cs="Arial"/>
        </w:rPr>
      </w:pPr>
      <w:r w:rsidRPr="00C65DC2">
        <w:rPr>
          <w:rFonts w:ascii="Cambria" w:hAnsi="Cambria" w:cs="Arial"/>
          <w:b/>
          <w:bCs/>
        </w:rPr>
        <w:t>Măsurile prevăzute prin PUG cu privire la alimentarea cu apă</w:t>
      </w:r>
      <w:r w:rsidRPr="00C65DC2">
        <w:rPr>
          <w:rFonts w:ascii="Cambria" w:hAnsi="Cambria" w:cs="Arial"/>
        </w:rPr>
        <w:t xml:space="preserve"> </w:t>
      </w:r>
    </w:p>
    <w:p w:rsidR="00613493" w:rsidRPr="00C65DC2" w:rsidRDefault="00613493" w:rsidP="00613493">
      <w:pPr>
        <w:autoSpaceDE w:val="0"/>
        <w:autoSpaceDN w:val="0"/>
        <w:adjustRightInd w:val="0"/>
        <w:spacing w:line="360" w:lineRule="auto"/>
        <w:ind w:firstLine="540"/>
        <w:jc w:val="both"/>
        <w:rPr>
          <w:rFonts w:ascii="Cambria" w:hAnsi="Cambria" w:cs="Arial"/>
        </w:rPr>
      </w:pPr>
      <w:r w:rsidRPr="00C65DC2">
        <w:rPr>
          <w:rFonts w:ascii="Cambria" w:hAnsi="Cambria" w:cs="Arial"/>
        </w:rPr>
        <w:t>Prin prezentul PUG se propune extinderea reţelei de distribuţie pe toate străzile</w:t>
      </w:r>
      <w:r w:rsidR="00051B83" w:rsidRPr="00C65DC2">
        <w:rPr>
          <w:rFonts w:ascii="Cambria" w:hAnsi="Cambria" w:cs="Arial"/>
        </w:rPr>
        <w:t xml:space="preserve"> inclusiv în zonele ce vor urma a fi introduse în intravilan</w:t>
      </w:r>
      <w:r w:rsidRPr="00C65DC2">
        <w:rPr>
          <w:rFonts w:ascii="Cambria" w:hAnsi="Cambria" w:cs="Arial"/>
        </w:rPr>
        <w:t>, care să formeze un sistem inelar şi ramificat, cu conducte de polietilenă de înaltă densitate. Pe traseul conductelor se vor monta armăturile necesare, vane şi hidranţi de incendiu pentru stingerea din exterior a unui eventual incendiu. Reţeaua de distribuţie a apei se va realiza din conducte polietilenă de înaltă densitate, având diametre între 63-160 mm</w:t>
      </w:r>
      <w:r w:rsidR="00787AD7" w:rsidRPr="00C65DC2">
        <w:rPr>
          <w:rFonts w:ascii="Cambria" w:hAnsi="Cambria" w:cs="Arial"/>
        </w:rPr>
        <w:t>, în funcţie de necesităţi</w:t>
      </w:r>
      <w:r w:rsidRPr="00C65DC2">
        <w:rPr>
          <w:rFonts w:ascii="Cambria" w:hAnsi="Cambria" w:cs="Arial"/>
        </w:rPr>
        <w:t>.</w:t>
      </w:r>
    </w:p>
    <w:p w:rsidR="00613493" w:rsidRPr="00C65DC2" w:rsidRDefault="00613493" w:rsidP="00613493">
      <w:pPr>
        <w:autoSpaceDE w:val="0"/>
        <w:autoSpaceDN w:val="0"/>
        <w:adjustRightInd w:val="0"/>
        <w:spacing w:line="360" w:lineRule="auto"/>
        <w:ind w:firstLine="540"/>
        <w:jc w:val="both"/>
        <w:rPr>
          <w:rFonts w:ascii="Cambria" w:hAnsi="Cambria" w:cs="Arial"/>
        </w:rPr>
      </w:pPr>
      <w:r w:rsidRPr="00C65DC2">
        <w:rPr>
          <w:rFonts w:ascii="Cambria" w:hAnsi="Cambria" w:cs="Arial"/>
        </w:rPr>
        <w:t>Traseul şi dimensiunile conductelor de aducţiune şi de distribuţie propuse prin plan au caracter informativ, ele urmând a se stabili cu exactitate în cadrul fazelor ulterioare de proiectare de specialitate.</w:t>
      </w:r>
    </w:p>
    <w:p w:rsidR="00613493" w:rsidRPr="00C65DC2" w:rsidRDefault="00613493" w:rsidP="00613493">
      <w:pPr>
        <w:autoSpaceDE w:val="0"/>
        <w:autoSpaceDN w:val="0"/>
        <w:adjustRightInd w:val="0"/>
        <w:spacing w:line="360" w:lineRule="auto"/>
        <w:ind w:firstLine="540"/>
        <w:jc w:val="both"/>
        <w:rPr>
          <w:rFonts w:ascii="Cambria" w:hAnsi="Cambria" w:cs="Arial"/>
        </w:rPr>
      </w:pPr>
      <w:r w:rsidRPr="00C65DC2">
        <w:rPr>
          <w:rFonts w:ascii="Cambria" w:hAnsi="Cambria" w:cs="Arial"/>
        </w:rPr>
        <w:t>Dezvoltarea reţelei de distribuţie se va realiza în concordanţă cu prevederile din plan</w:t>
      </w:r>
      <w:r w:rsidR="00302CE7" w:rsidRPr="00C65DC2">
        <w:rPr>
          <w:rFonts w:ascii="Cambria" w:hAnsi="Cambria" w:cs="Arial"/>
        </w:rPr>
        <w:t>.</w:t>
      </w:r>
      <w:r w:rsidRPr="00C65DC2">
        <w:rPr>
          <w:rFonts w:ascii="Cambria" w:hAnsi="Cambria" w:cs="Arial"/>
        </w:rPr>
        <w:t xml:space="preserve"> </w:t>
      </w:r>
      <w:r w:rsidR="00302CE7" w:rsidRPr="00C65DC2">
        <w:rPr>
          <w:rFonts w:ascii="Cambria" w:hAnsi="Cambria" w:cs="Arial"/>
        </w:rPr>
        <w:t>A</w:t>
      </w:r>
      <w:r w:rsidRPr="00C65DC2">
        <w:rPr>
          <w:rFonts w:ascii="Cambria" w:hAnsi="Cambria" w:cs="Arial"/>
        </w:rPr>
        <w:t xml:space="preserve">stfel vor fi racordate la reţeaua de distribuţie apă potabilă întreaga comună, inclusiv noile lotizări. </w:t>
      </w:r>
    </w:p>
    <w:p w:rsidR="00613493" w:rsidRPr="00C65DC2" w:rsidRDefault="00613493" w:rsidP="00613493">
      <w:pPr>
        <w:tabs>
          <w:tab w:val="left" w:pos="426"/>
        </w:tabs>
        <w:autoSpaceDE w:val="0"/>
        <w:autoSpaceDN w:val="0"/>
        <w:adjustRightInd w:val="0"/>
        <w:spacing w:line="360" w:lineRule="auto"/>
        <w:ind w:firstLine="540"/>
        <w:jc w:val="both"/>
        <w:rPr>
          <w:rFonts w:ascii="Cambria" w:hAnsi="Cambria" w:cs="Arial"/>
          <w:bCs/>
        </w:rPr>
      </w:pPr>
      <w:r w:rsidRPr="00C65DC2">
        <w:rPr>
          <w:rFonts w:ascii="Cambria" w:hAnsi="Cambria" w:cs="Arial"/>
          <w:bCs/>
        </w:rPr>
        <w:t>Pentru o siguranţă şi eficacitate cât mai mare a gospodăriilor de apă se impun următoarele măsuri:</w:t>
      </w:r>
    </w:p>
    <w:p w:rsidR="00613493" w:rsidRPr="00C65DC2" w:rsidRDefault="00613493" w:rsidP="009D3C7D">
      <w:pPr>
        <w:numPr>
          <w:ilvl w:val="0"/>
          <w:numId w:val="19"/>
        </w:numPr>
        <w:tabs>
          <w:tab w:val="left" w:pos="426"/>
        </w:tabs>
        <w:autoSpaceDE w:val="0"/>
        <w:autoSpaceDN w:val="0"/>
        <w:adjustRightInd w:val="0"/>
        <w:spacing w:line="360" w:lineRule="auto"/>
        <w:ind w:left="1134"/>
        <w:jc w:val="both"/>
        <w:rPr>
          <w:rFonts w:ascii="Cambria" w:hAnsi="Cambria" w:cs="Arial"/>
          <w:bCs/>
        </w:rPr>
      </w:pPr>
      <w:r w:rsidRPr="00C65DC2">
        <w:rPr>
          <w:rFonts w:ascii="Cambria" w:hAnsi="Cambria" w:cs="Arial"/>
          <w:bCs/>
        </w:rPr>
        <w:t xml:space="preserve">se vor respecta zonele de protecţie aferente </w:t>
      </w:r>
      <w:r w:rsidR="00787AD7" w:rsidRPr="00C65DC2">
        <w:rPr>
          <w:rFonts w:ascii="Cambria" w:hAnsi="Cambria" w:cs="Arial"/>
          <w:bCs/>
        </w:rPr>
        <w:t>gospodăriei de apă</w:t>
      </w:r>
      <w:r w:rsidRPr="00C65DC2">
        <w:rPr>
          <w:rFonts w:ascii="Cambria" w:hAnsi="Cambria" w:cs="Arial"/>
          <w:bCs/>
        </w:rPr>
        <w:t>;</w:t>
      </w:r>
    </w:p>
    <w:p w:rsidR="00613493" w:rsidRPr="00C65DC2" w:rsidRDefault="00613493" w:rsidP="009D3C7D">
      <w:pPr>
        <w:numPr>
          <w:ilvl w:val="0"/>
          <w:numId w:val="19"/>
        </w:numPr>
        <w:tabs>
          <w:tab w:val="left" w:pos="426"/>
        </w:tabs>
        <w:autoSpaceDE w:val="0"/>
        <w:autoSpaceDN w:val="0"/>
        <w:adjustRightInd w:val="0"/>
        <w:spacing w:line="360" w:lineRule="auto"/>
        <w:ind w:left="1134"/>
        <w:jc w:val="both"/>
        <w:rPr>
          <w:rFonts w:ascii="Cambria" w:hAnsi="Cambria" w:cs="Arial"/>
          <w:bCs/>
        </w:rPr>
      </w:pPr>
      <w:r w:rsidRPr="00C65DC2">
        <w:rPr>
          <w:rFonts w:ascii="Cambria" w:hAnsi="Cambria" w:cs="Arial"/>
          <w:bCs/>
        </w:rPr>
        <w:t>se va asigura un debit optim continuu, având în vedere variaţiile zilnice şi sezoniere ale necesarului de apă;</w:t>
      </w:r>
    </w:p>
    <w:p w:rsidR="00613493" w:rsidRPr="00C65DC2" w:rsidRDefault="00613493" w:rsidP="009D3C7D">
      <w:pPr>
        <w:numPr>
          <w:ilvl w:val="0"/>
          <w:numId w:val="19"/>
        </w:numPr>
        <w:tabs>
          <w:tab w:val="left" w:pos="426"/>
        </w:tabs>
        <w:autoSpaceDE w:val="0"/>
        <w:autoSpaceDN w:val="0"/>
        <w:adjustRightInd w:val="0"/>
        <w:spacing w:line="360" w:lineRule="auto"/>
        <w:ind w:left="1134"/>
        <w:jc w:val="both"/>
        <w:rPr>
          <w:rFonts w:ascii="Cambria" w:hAnsi="Cambria" w:cs="Arial"/>
          <w:bCs/>
        </w:rPr>
      </w:pPr>
      <w:r w:rsidRPr="00C65DC2">
        <w:rPr>
          <w:rFonts w:ascii="Cambria" w:hAnsi="Cambria" w:cs="Arial"/>
          <w:bCs/>
        </w:rPr>
        <w:t>împrejmuirea zonelor de protecţie sanitară se vor întreţine pentru a limita accesul persoanelor neautorizate şi al animalelor;</w:t>
      </w:r>
    </w:p>
    <w:p w:rsidR="00613493" w:rsidRPr="00C65DC2" w:rsidRDefault="00613493" w:rsidP="009D3C7D">
      <w:pPr>
        <w:numPr>
          <w:ilvl w:val="0"/>
          <w:numId w:val="19"/>
        </w:numPr>
        <w:tabs>
          <w:tab w:val="left" w:pos="426"/>
        </w:tabs>
        <w:autoSpaceDE w:val="0"/>
        <w:autoSpaceDN w:val="0"/>
        <w:adjustRightInd w:val="0"/>
        <w:spacing w:line="360" w:lineRule="auto"/>
        <w:ind w:left="1134"/>
        <w:jc w:val="both"/>
        <w:rPr>
          <w:rFonts w:ascii="Cambria" w:hAnsi="Cambria" w:cs="Arial"/>
          <w:bCs/>
        </w:rPr>
      </w:pPr>
      <w:r w:rsidRPr="00C65DC2">
        <w:rPr>
          <w:rFonts w:ascii="Cambria" w:hAnsi="Cambria" w:cs="Arial"/>
          <w:bCs/>
        </w:rPr>
        <w:t>se vor întreţine instalaţiile de tratare şi filtrare a apei potabile;</w:t>
      </w:r>
    </w:p>
    <w:p w:rsidR="00613493" w:rsidRPr="00C65DC2" w:rsidRDefault="00613493" w:rsidP="009D3C7D">
      <w:pPr>
        <w:numPr>
          <w:ilvl w:val="0"/>
          <w:numId w:val="19"/>
        </w:numPr>
        <w:tabs>
          <w:tab w:val="left" w:pos="426"/>
        </w:tabs>
        <w:autoSpaceDE w:val="0"/>
        <w:autoSpaceDN w:val="0"/>
        <w:adjustRightInd w:val="0"/>
        <w:spacing w:line="360" w:lineRule="auto"/>
        <w:ind w:left="1134"/>
        <w:jc w:val="both"/>
        <w:rPr>
          <w:rFonts w:ascii="Cambria" w:hAnsi="Cambria" w:cs="Arial"/>
          <w:bCs/>
        </w:rPr>
      </w:pPr>
      <w:r w:rsidRPr="00C65DC2">
        <w:rPr>
          <w:rFonts w:ascii="Cambria" w:hAnsi="Cambria" w:cs="Arial"/>
          <w:bCs/>
        </w:rPr>
        <w:t xml:space="preserve">se vor întreţine şi igieniza bazinele de decantare a apei potabile extrase din </w:t>
      </w:r>
      <w:r w:rsidR="007565AF" w:rsidRPr="00C65DC2">
        <w:rPr>
          <w:rFonts w:ascii="Cambria" w:hAnsi="Cambria" w:cs="Arial"/>
          <w:bCs/>
        </w:rPr>
        <w:t>puţurile de medie adâncime</w:t>
      </w:r>
      <w:r w:rsidRPr="00C65DC2">
        <w:rPr>
          <w:rFonts w:ascii="Cambria" w:hAnsi="Cambria" w:cs="Arial"/>
          <w:bCs/>
        </w:rPr>
        <w:t>, ori de câte ori este nevoie;</w:t>
      </w:r>
    </w:p>
    <w:p w:rsidR="00613493" w:rsidRPr="00C65DC2" w:rsidRDefault="00613493" w:rsidP="009D3C7D">
      <w:pPr>
        <w:numPr>
          <w:ilvl w:val="0"/>
          <w:numId w:val="19"/>
        </w:numPr>
        <w:tabs>
          <w:tab w:val="left" w:pos="426"/>
        </w:tabs>
        <w:autoSpaceDE w:val="0"/>
        <w:autoSpaceDN w:val="0"/>
        <w:adjustRightInd w:val="0"/>
        <w:spacing w:line="360" w:lineRule="auto"/>
        <w:ind w:left="1134"/>
        <w:jc w:val="both"/>
        <w:rPr>
          <w:rFonts w:ascii="Cambria" w:hAnsi="Cambria" w:cs="Arial"/>
          <w:bCs/>
        </w:rPr>
      </w:pPr>
      <w:r w:rsidRPr="00C65DC2">
        <w:rPr>
          <w:rFonts w:ascii="Cambria" w:hAnsi="Cambria" w:cs="Arial"/>
          <w:bCs/>
        </w:rPr>
        <w:t>procentul de probe necorespunzătoare microbiologic, în reţeaua de distribuţie nu trebuie să depăşească 5% din totalul probelor recoltate într-un an calendaristic.</w:t>
      </w:r>
    </w:p>
    <w:p w:rsidR="00613493" w:rsidRPr="00C65DC2" w:rsidRDefault="00613493" w:rsidP="00613493">
      <w:pPr>
        <w:autoSpaceDE w:val="0"/>
        <w:autoSpaceDN w:val="0"/>
        <w:adjustRightInd w:val="0"/>
        <w:spacing w:line="360" w:lineRule="auto"/>
        <w:ind w:firstLine="540"/>
        <w:jc w:val="both"/>
        <w:rPr>
          <w:rFonts w:ascii="Cambria" w:hAnsi="Cambria" w:cs="Arial"/>
          <w:b/>
          <w:bCs/>
        </w:rPr>
      </w:pPr>
    </w:p>
    <w:p w:rsidR="00613493" w:rsidRPr="00C65DC2" w:rsidRDefault="00613493" w:rsidP="00EF33A5">
      <w:pPr>
        <w:shd w:val="clear" w:color="auto" w:fill="BFBFBF"/>
        <w:autoSpaceDE w:val="0"/>
        <w:autoSpaceDN w:val="0"/>
        <w:adjustRightInd w:val="0"/>
        <w:spacing w:line="360" w:lineRule="auto"/>
        <w:ind w:firstLine="709"/>
        <w:jc w:val="both"/>
        <w:rPr>
          <w:rFonts w:ascii="Cambria" w:hAnsi="Cambria" w:cs="Arial"/>
          <w:b/>
          <w:bCs/>
        </w:rPr>
      </w:pPr>
      <w:r w:rsidRPr="00C65DC2">
        <w:rPr>
          <w:rFonts w:ascii="Cambria" w:hAnsi="Cambria" w:cs="Arial"/>
          <w:b/>
          <w:bCs/>
        </w:rPr>
        <w:t>Măsurile prevăzute prin PUG cu privire la canalizarea şi epurarea apelor uzate</w:t>
      </w:r>
    </w:p>
    <w:p w:rsidR="00613493" w:rsidRPr="00C65DC2" w:rsidRDefault="00613493" w:rsidP="00613493">
      <w:pPr>
        <w:autoSpaceDE w:val="0"/>
        <w:autoSpaceDN w:val="0"/>
        <w:adjustRightInd w:val="0"/>
        <w:spacing w:line="360" w:lineRule="auto"/>
        <w:ind w:firstLine="709"/>
        <w:jc w:val="both"/>
        <w:rPr>
          <w:rFonts w:ascii="Cambria" w:hAnsi="Cambria" w:cs="Arial"/>
        </w:rPr>
      </w:pPr>
      <w:r w:rsidRPr="00C65DC2">
        <w:rPr>
          <w:rFonts w:ascii="Cambria" w:hAnsi="Cambria" w:cs="Arial"/>
        </w:rPr>
        <w:t>Pentru preluarea apelor uzate menajere generate la nivelul întregii comune, se va realiza un sistem centralizat de canalizare</w:t>
      </w:r>
      <w:r w:rsidR="00CF70EB" w:rsidRPr="00C65DC2">
        <w:rPr>
          <w:rFonts w:ascii="Cambria" w:hAnsi="Cambria" w:cs="Arial"/>
        </w:rPr>
        <w:t>, în special în noile zone introduse în intravilan</w:t>
      </w:r>
      <w:r w:rsidRPr="00C65DC2">
        <w:rPr>
          <w:rFonts w:ascii="Cambria" w:hAnsi="Cambria" w:cs="Arial"/>
        </w:rPr>
        <w:t>.</w:t>
      </w:r>
    </w:p>
    <w:p w:rsidR="00B86094" w:rsidRPr="00C65DC2" w:rsidRDefault="00067ACC" w:rsidP="00CF70EB">
      <w:pPr>
        <w:pStyle w:val="BodyText"/>
        <w:spacing w:after="0" w:line="360" w:lineRule="auto"/>
        <w:ind w:firstLine="547"/>
        <w:jc w:val="both"/>
        <w:rPr>
          <w:rFonts w:ascii="Cambria" w:hAnsi="Cambria" w:cs="Arial"/>
        </w:rPr>
      </w:pPr>
      <w:r w:rsidRPr="00C65DC2">
        <w:rPr>
          <w:rFonts w:ascii="Cambria" w:hAnsi="Cambria" w:cs="Arial"/>
          <w:szCs w:val="28"/>
        </w:rPr>
        <w:t xml:space="preserve">Comuna </w:t>
      </w:r>
      <w:r w:rsidR="007565AF" w:rsidRPr="00C65DC2">
        <w:rPr>
          <w:rFonts w:ascii="Cambria" w:hAnsi="Cambria" w:cs="Arial"/>
          <w:szCs w:val="28"/>
        </w:rPr>
        <w:t>Nalbant</w:t>
      </w:r>
      <w:r w:rsidRPr="00C65DC2">
        <w:rPr>
          <w:rFonts w:ascii="Cambria" w:hAnsi="Cambria" w:cs="Arial"/>
          <w:szCs w:val="28"/>
        </w:rPr>
        <w:t xml:space="preserve"> </w:t>
      </w:r>
      <w:r w:rsidR="00CF70EB" w:rsidRPr="00C65DC2">
        <w:rPr>
          <w:rFonts w:ascii="Cambria" w:hAnsi="Cambria" w:cs="Arial"/>
          <w:szCs w:val="28"/>
        </w:rPr>
        <w:t xml:space="preserve">nu </w:t>
      </w:r>
      <w:r w:rsidRPr="00C65DC2">
        <w:rPr>
          <w:rFonts w:ascii="Cambria" w:hAnsi="Cambria" w:cs="Arial"/>
          <w:szCs w:val="28"/>
        </w:rPr>
        <w:t>dispune de o reţea de canalizare</w:t>
      </w:r>
      <w:r w:rsidR="00CF70EB" w:rsidRPr="00C65DC2">
        <w:rPr>
          <w:rFonts w:ascii="Cambria" w:hAnsi="Cambria" w:cs="Arial"/>
          <w:szCs w:val="28"/>
        </w:rPr>
        <w:t xml:space="preserve"> şi tratare a apelor uzate menajere</w:t>
      </w:r>
      <w:r w:rsidRPr="00C65DC2">
        <w:rPr>
          <w:rFonts w:ascii="Cambria" w:hAnsi="Cambria" w:cs="Arial"/>
          <w:szCs w:val="28"/>
        </w:rPr>
        <w:t xml:space="preserve">. </w:t>
      </w:r>
    </w:p>
    <w:p w:rsidR="00613493" w:rsidRPr="00C65DC2" w:rsidRDefault="00613493" w:rsidP="00BB4A33">
      <w:pPr>
        <w:autoSpaceDE w:val="0"/>
        <w:autoSpaceDN w:val="0"/>
        <w:adjustRightInd w:val="0"/>
        <w:spacing w:line="360" w:lineRule="auto"/>
        <w:ind w:firstLine="547"/>
        <w:jc w:val="both"/>
        <w:rPr>
          <w:rFonts w:ascii="Cambria" w:hAnsi="Cambria" w:cs="Arial"/>
        </w:rPr>
      </w:pPr>
      <w:r w:rsidRPr="00C65DC2">
        <w:rPr>
          <w:rFonts w:ascii="Cambria" w:hAnsi="Cambria" w:cs="Arial"/>
        </w:rPr>
        <w:t>Evacuarea apelor pluviale din zona locuită, se va face în continuare prin şanţurile prevăzute pe marginea drumului, întreţinute astfel ca apele să se scurgă continuu, în afara localităţii.</w:t>
      </w:r>
      <w:r w:rsidR="00FE0FE1" w:rsidRPr="00C65DC2">
        <w:rPr>
          <w:rFonts w:ascii="Cambria" w:hAnsi="Cambria" w:cs="Arial"/>
        </w:rPr>
        <w:t xml:space="preserve"> O dată cu refacerea părţii carosabile se vor reabilita şi canalele de colectare a apelor pluviale urmâ</w:t>
      </w:r>
      <w:r w:rsidR="007565AF" w:rsidRPr="00C65DC2">
        <w:rPr>
          <w:rFonts w:ascii="Cambria" w:hAnsi="Cambria" w:cs="Arial"/>
        </w:rPr>
        <w:t>n</w:t>
      </w:r>
      <w:r w:rsidR="00FE0FE1" w:rsidRPr="00C65DC2">
        <w:rPr>
          <w:rFonts w:ascii="Cambria" w:hAnsi="Cambria" w:cs="Arial"/>
        </w:rPr>
        <w:t>d a fi dirija</w:t>
      </w:r>
      <w:r w:rsidR="007565AF" w:rsidRPr="00C65DC2">
        <w:rPr>
          <w:rFonts w:ascii="Cambria" w:hAnsi="Cambria" w:cs="Arial"/>
        </w:rPr>
        <w:t>t</w:t>
      </w:r>
      <w:r w:rsidR="00FE0FE1" w:rsidRPr="00C65DC2">
        <w:rPr>
          <w:rFonts w:ascii="Cambria" w:hAnsi="Cambria" w:cs="Arial"/>
        </w:rPr>
        <w:t>e spre o zona de deversare a acestora.</w:t>
      </w:r>
    </w:p>
    <w:p w:rsidR="00613493" w:rsidRPr="00C65DC2" w:rsidRDefault="00613493" w:rsidP="00BB4A33">
      <w:pPr>
        <w:pStyle w:val="BodyTextIndent"/>
        <w:tabs>
          <w:tab w:val="left" w:pos="540"/>
        </w:tabs>
        <w:spacing w:line="360" w:lineRule="auto"/>
        <w:ind w:firstLine="547"/>
        <w:jc w:val="both"/>
        <w:rPr>
          <w:rFonts w:ascii="Cambria" w:hAnsi="Cambria" w:cs="Arial"/>
          <w:b w:val="0"/>
          <w:sz w:val="24"/>
          <w:lang w:val="ro-RO"/>
        </w:rPr>
      </w:pPr>
      <w:r w:rsidRPr="00C65DC2">
        <w:rPr>
          <w:rFonts w:ascii="Cambria" w:hAnsi="Cambria" w:cs="Arial"/>
          <w:b w:val="0"/>
          <w:sz w:val="24"/>
          <w:lang w:val="ro-RO"/>
        </w:rPr>
        <w:t>Protecţia apelor de suprafaţă şi subterane şi a ecosistemelor acvatice are ca obiect menţinerea şi îmbunătăţirea calităţii şi productivităţii biologice ale acestora, în scopul evitării unor efecte negative asupra mediului, sănătăţii umane şi bunurilor materiale.</w:t>
      </w:r>
    </w:p>
    <w:p w:rsidR="00613493" w:rsidRPr="00C65DC2" w:rsidRDefault="00613493" w:rsidP="00BB4A33">
      <w:pPr>
        <w:pStyle w:val="BodyTextIndent"/>
        <w:spacing w:line="360" w:lineRule="auto"/>
        <w:ind w:firstLine="547"/>
        <w:jc w:val="both"/>
        <w:rPr>
          <w:rFonts w:ascii="Cambria" w:hAnsi="Cambria" w:cs="Arial"/>
          <w:b w:val="0"/>
          <w:sz w:val="24"/>
          <w:lang w:val="ro-RO"/>
        </w:rPr>
      </w:pPr>
      <w:r w:rsidRPr="00C65DC2">
        <w:rPr>
          <w:rFonts w:ascii="Cambria" w:hAnsi="Cambria" w:cs="Arial"/>
          <w:b w:val="0"/>
          <w:sz w:val="24"/>
          <w:lang w:val="ro-RO"/>
        </w:rPr>
        <w:t xml:space="preserve">Fiind un factor de mediu fundamental, apa conferă posibilităţi de utilizare pentru </w:t>
      </w:r>
      <w:r w:rsidR="003C4AEF" w:rsidRPr="00C65DC2">
        <w:rPr>
          <w:rFonts w:ascii="Cambria" w:hAnsi="Cambria" w:cs="Arial"/>
          <w:b w:val="0"/>
          <w:sz w:val="24"/>
          <w:lang w:val="ro-RO"/>
        </w:rPr>
        <w:t xml:space="preserve">toate categoriile </w:t>
      </w:r>
      <w:r w:rsidRPr="00C65DC2">
        <w:rPr>
          <w:rFonts w:ascii="Cambria" w:hAnsi="Cambria" w:cs="Arial"/>
          <w:b w:val="0"/>
          <w:sz w:val="24"/>
          <w:lang w:val="ro-RO"/>
        </w:rPr>
        <w:t xml:space="preserve">de necesităţi. Supravegherea calităţii apelor are ca scop protecţia împotriva efectelor nocive ale poluării </w:t>
      </w:r>
      <w:r w:rsidR="003C4AEF" w:rsidRPr="00C65DC2">
        <w:rPr>
          <w:rFonts w:ascii="Cambria" w:hAnsi="Cambria" w:cs="Arial"/>
          <w:b w:val="0"/>
          <w:sz w:val="24"/>
          <w:lang w:val="ro-RO"/>
        </w:rPr>
        <w:t xml:space="preserve">acestora </w:t>
      </w:r>
      <w:r w:rsidRPr="00C65DC2">
        <w:rPr>
          <w:rFonts w:ascii="Cambria" w:hAnsi="Cambria" w:cs="Arial"/>
          <w:b w:val="0"/>
          <w:sz w:val="24"/>
          <w:lang w:val="ro-RO"/>
        </w:rPr>
        <w:t xml:space="preserve">şi implică două etape: cunoaşterea calităţii şi măsuri de protecţie a acesteia. Aceasta include monitorizarea apelor de suprafaţă, a precipitaţiilor şi a apelor subterane. </w:t>
      </w:r>
    </w:p>
    <w:p w:rsidR="00613493" w:rsidRPr="00C65DC2" w:rsidRDefault="00613493" w:rsidP="00BB4A33">
      <w:pPr>
        <w:pStyle w:val="BodyTextIndent"/>
        <w:spacing w:line="360" w:lineRule="auto"/>
        <w:ind w:firstLine="547"/>
        <w:jc w:val="both"/>
        <w:rPr>
          <w:rFonts w:ascii="Cambria" w:hAnsi="Cambria" w:cs="Arial"/>
          <w:b w:val="0"/>
          <w:sz w:val="24"/>
          <w:lang w:val="ro-RO"/>
        </w:rPr>
      </w:pPr>
      <w:r w:rsidRPr="00C65DC2">
        <w:rPr>
          <w:rFonts w:ascii="Cambria" w:hAnsi="Cambria" w:cs="Arial"/>
          <w:b w:val="0"/>
          <w:sz w:val="24"/>
          <w:lang w:val="ro-RO"/>
        </w:rPr>
        <w:t>Execuţia reţelelor de canalizare a apelor menajere necesare pentru protecţia calităţii apelor de suprafaţă şi subterane impun următoarele măsuri:</w:t>
      </w:r>
    </w:p>
    <w:p w:rsidR="00613493" w:rsidRPr="00C65DC2" w:rsidRDefault="00613493" w:rsidP="00270772">
      <w:pPr>
        <w:pStyle w:val="BodyTextIndent"/>
        <w:numPr>
          <w:ilvl w:val="0"/>
          <w:numId w:val="14"/>
        </w:numPr>
        <w:spacing w:line="360" w:lineRule="auto"/>
        <w:jc w:val="both"/>
        <w:rPr>
          <w:rFonts w:ascii="Cambria" w:hAnsi="Cambria" w:cs="Arial"/>
          <w:b w:val="0"/>
          <w:sz w:val="24"/>
          <w:lang w:val="ro-RO"/>
        </w:rPr>
      </w:pPr>
      <w:r w:rsidRPr="00C65DC2">
        <w:rPr>
          <w:rFonts w:ascii="Cambria" w:hAnsi="Cambria" w:cs="Arial"/>
          <w:b w:val="0"/>
          <w:sz w:val="24"/>
          <w:lang w:val="ro-RO"/>
        </w:rPr>
        <w:t>instituirea zonelor de protecţie ale apelor de suprafaţă, interzicerea oricăror deversări necontrolate de ape uzate, reziduuri şi depuneri de deşeuri în cursurile de apă şi pe malurile acestora</w:t>
      </w:r>
      <w:r w:rsidR="00986B3E" w:rsidRPr="00C65DC2">
        <w:rPr>
          <w:rFonts w:ascii="Cambria" w:hAnsi="Cambria" w:cs="Arial"/>
          <w:b w:val="0"/>
          <w:sz w:val="24"/>
          <w:lang w:val="ro-RO"/>
        </w:rPr>
        <w:t xml:space="preserve">, </w:t>
      </w:r>
      <w:r w:rsidRPr="00C65DC2">
        <w:rPr>
          <w:rFonts w:ascii="Cambria" w:hAnsi="Cambria" w:cs="Arial"/>
          <w:b w:val="0"/>
          <w:sz w:val="24"/>
          <w:lang w:val="ro-RO"/>
        </w:rPr>
        <w:t>o atenţie deosebită acordându-se obiectivelor cu posibile riscuri accidentale de poluare;</w:t>
      </w:r>
    </w:p>
    <w:p w:rsidR="00613493" w:rsidRPr="00C65DC2" w:rsidRDefault="00613493" w:rsidP="00270772">
      <w:pPr>
        <w:pStyle w:val="BodyTextIndent"/>
        <w:numPr>
          <w:ilvl w:val="0"/>
          <w:numId w:val="14"/>
        </w:numPr>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realizarea şi funcţionarea la capacitate maximă şi exploatarea corespunzătoare a staţiilor de epurare a apelor uzate;</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monitorizarea apelor uzate pentru un control strict al calităţii apelor uzate epurate evacuate din staţia de epurare astfel încât să se încadreze în limitele impuse de Normativul privind stabilirea limitelor de încărcare cu poluanţi a apelor uzate orăşeneşti şi industriale la evacuarea în receptori naturali;</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se va implementa un sistem de verificare periodică a integrităţii sistemelor de canalizare;</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 xml:space="preserve">în timpul executării lucrărilor de construcţii, indiferent de natura lor sau </w:t>
      </w:r>
      <w:r w:rsidR="00986B3E" w:rsidRPr="00C65DC2">
        <w:rPr>
          <w:rFonts w:ascii="Cambria" w:hAnsi="Cambria" w:cs="Arial"/>
          <w:b w:val="0"/>
          <w:sz w:val="24"/>
          <w:lang w:val="ro-RO"/>
        </w:rPr>
        <w:t xml:space="preserve">de </w:t>
      </w:r>
      <w:r w:rsidRPr="00C65DC2">
        <w:rPr>
          <w:rFonts w:ascii="Cambria" w:hAnsi="Cambria" w:cs="Arial"/>
          <w:b w:val="0"/>
          <w:sz w:val="24"/>
          <w:lang w:val="ro-RO"/>
        </w:rPr>
        <w:t>proprietar, se va interzice depozitarea materialelor pe malurile cursurilor de apă sau în albiile acestora;</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deşeurile rezultate în timpul lucrărilor de construcţii vor fi gestionate cu respectarea legislaţiei în vigoare.</w:t>
      </w:r>
    </w:p>
    <w:p w:rsidR="00B374FE" w:rsidRPr="00C65DC2" w:rsidRDefault="00B374FE" w:rsidP="0068463A">
      <w:pPr>
        <w:pStyle w:val="BodyTextIndent"/>
        <w:tabs>
          <w:tab w:val="num" w:pos="1440"/>
        </w:tabs>
        <w:suppressAutoHyphens w:val="0"/>
        <w:spacing w:line="360" w:lineRule="auto"/>
        <w:ind w:left="360" w:firstLine="0"/>
        <w:jc w:val="both"/>
        <w:rPr>
          <w:rFonts w:ascii="Cambria" w:hAnsi="Cambria" w:cs="Arial"/>
          <w:b w:val="0"/>
          <w:sz w:val="24"/>
          <w:lang w:val="ro-RO"/>
        </w:rPr>
      </w:pPr>
    </w:p>
    <w:p w:rsidR="00B374FE" w:rsidRPr="00C65DC2" w:rsidRDefault="00B374FE" w:rsidP="00EF33A5">
      <w:pPr>
        <w:pStyle w:val="Heading2"/>
        <w:shd w:val="clear" w:color="auto" w:fill="BFBFBF"/>
        <w:tabs>
          <w:tab w:val="clear" w:pos="1135"/>
        </w:tabs>
        <w:autoSpaceDE w:val="0"/>
        <w:autoSpaceDN w:val="0"/>
        <w:adjustRightInd w:val="0"/>
        <w:spacing w:before="0" w:after="0" w:line="360" w:lineRule="auto"/>
        <w:ind w:left="0" w:firstLine="576"/>
        <w:rPr>
          <w:rFonts w:ascii="Cambria" w:hAnsi="Cambria"/>
          <w:i w:val="0"/>
          <w:caps/>
          <w:sz w:val="24"/>
          <w:szCs w:val="24"/>
        </w:rPr>
      </w:pPr>
      <w:bookmarkStart w:id="549" w:name="_Toc220817939"/>
      <w:bookmarkStart w:id="550" w:name="_Toc223745937"/>
      <w:bookmarkStart w:id="551" w:name="_Toc223748296"/>
      <w:bookmarkStart w:id="552" w:name="_Toc223748457"/>
      <w:bookmarkStart w:id="553" w:name="_Toc223752544"/>
      <w:bookmarkStart w:id="554" w:name="_Toc242607827"/>
      <w:bookmarkStart w:id="555" w:name="_Toc262043917"/>
      <w:bookmarkStart w:id="556" w:name="_Toc279668824"/>
      <w:bookmarkStart w:id="557" w:name="_Toc312163752"/>
      <w:bookmarkStart w:id="558" w:name="_Toc312328884"/>
      <w:bookmarkStart w:id="559" w:name="_Toc414362668"/>
      <w:bookmarkStart w:id="560" w:name="_Toc168836459"/>
      <w:r w:rsidRPr="00C65DC2">
        <w:rPr>
          <w:rFonts w:ascii="Cambria" w:hAnsi="Cambria"/>
          <w:i w:val="0"/>
          <w:iCs w:val="0"/>
          <w:sz w:val="24"/>
          <w:szCs w:val="24"/>
        </w:rPr>
        <w:t>Măsuri de prevenire şi reducere a poluării aerului</w:t>
      </w:r>
      <w:bookmarkEnd w:id="549"/>
      <w:bookmarkEnd w:id="550"/>
      <w:bookmarkEnd w:id="551"/>
      <w:bookmarkEnd w:id="552"/>
      <w:bookmarkEnd w:id="553"/>
      <w:bookmarkEnd w:id="554"/>
      <w:bookmarkEnd w:id="555"/>
      <w:bookmarkEnd w:id="556"/>
      <w:bookmarkEnd w:id="557"/>
      <w:bookmarkEnd w:id="558"/>
      <w:bookmarkEnd w:id="559"/>
      <w:r w:rsidRPr="00C65DC2">
        <w:rPr>
          <w:rFonts w:ascii="Cambria" w:hAnsi="Cambria"/>
          <w:i w:val="0"/>
          <w:caps/>
          <w:sz w:val="24"/>
          <w:szCs w:val="24"/>
        </w:rPr>
        <w:t xml:space="preserve"> </w:t>
      </w:r>
      <w:bookmarkEnd w:id="560"/>
    </w:p>
    <w:p w:rsidR="00613493" w:rsidRPr="00C65DC2" w:rsidRDefault="00613493" w:rsidP="0088756B">
      <w:pPr>
        <w:spacing w:line="360" w:lineRule="auto"/>
        <w:ind w:firstLine="567"/>
        <w:jc w:val="both"/>
        <w:rPr>
          <w:rFonts w:ascii="Cambria" w:hAnsi="Cambria" w:cs="Arial"/>
        </w:rPr>
      </w:pPr>
      <w:r w:rsidRPr="00C65DC2">
        <w:rPr>
          <w:rFonts w:ascii="Cambria" w:hAnsi="Cambria" w:cs="Arial"/>
        </w:rPr>
        <w:t>În PUG sunt prevăzute măsuri al căror efect ar putea afecta calitatea acestuia. Dezvoltarea urbanistică a localităţii impune execuţia de lucrări pentru: refacerea şi modernizarea infrastructurii rutiere, depozitarea controlată a deşeurilor, dezvoltarea activităţilor economice. Ca măsuri de compensare se prevăd:</w:t>
      </w:r>
    </w:p>
    <w:p w:rsidR="00BB4A33" w:rsidRPr="00C65DC2" w:rsidRDefault="004C4880" w:rsidP="004C4880">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u</w:t>
      </w:r>
      <w:r w:rsidR="00BB4A33" w:rsidRPr="00C65DC2">
        <w:rPr>
          <w:rFonts w:ascii="Cambria" w:hAnsi="Cambria" w:cs="Arial"/>
          <w:b w:val="0"/>
          <w:sz w:val="24"/>
          <w:lang w:val="ro-RO"/>
        </w:rPr>
        <w:t xml:space="preserve">tilizarea de sisteme de încălzire moderne cu randamente şi eficienţă ridicată în scopul respectării standardelor de calitate pentru aerul ambiental; </w:t>
      </w:r>
    </w:p>
    <w:p w:rsidR="00BB4A33" w:rsidRPr="00C65DC2" w:rsidRDefault="00BB4A3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 xml:space="preserve">utilizarea energiilor alternative şi a echipamentelor eficiente din punct de vedere energetic; </w:t>
      </w:r>
    </w:p>
    <w:p w:rsidR="00BB4A33" w:rsidRPr="00C65DC2" w:rsidRDefault="00BB4A3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 xml:space="preserve">adoptarea unor măsuri de limitare/reducere a emisiilor de praf în aerul atmosferic pe durata executării lucrărilor de implementare a obiectivelor prevăzute în prezentul PUG;  </w:t>
      </w:r>
    </w:p>
    <w:p w:rsidR="00BB4A33" w:rsidRPr="00C65DC2" w:rsidRDefault="00BB4A3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extinderea zonelor verzi şi a perdelelor de protecţie. La eliberarea autorizaţiilor de construcţie se va impune şi respectarea suprafeţelor minime de spaţii verzi;</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pe durata modernizării reţelei rutiere, sau a execuţiei de construcţii de noi obiective de interes economic sau gospodăresc se vor lua măsuri pentru a diminua, până la eliminare, emisiile de praf, zgomot şi vibraţii (devierea şi fluidizarea traficului), curăţenia pe drumurile publice;</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deoarece, volumul de transport rutier creşte se recomandă mărirea suprafeţelor din intravilan destinate spaţiilor verzi;</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depozitarea deşeurilor se va face în recipiente închise; operatorul de transport va trebui să respecte programul de ridicare şi transport, pe timp de iarnă sau de vară, a deşeurilor pentru a se evita descompunerea acestora şi generarea de mirosuri sau noxe;</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pentru reducerea emisiilor de gaze provenite din arderea combustibililor pentru încălzirea locuinţelor se recomandă utilizarea de echipamente de producere a energiei cu randamente ridicate;</w:t>
      </w:r>
    </w:p>
    <w:p w:rsidR="00613493" w:rsidRPr="00C65DC2" w:rsidRDefault="00613493" w:rsidP="00270772">
      <w:pPr>
        <w:pStyle w:val="BodyTextIndent"/>
        <w:numPr>
          <w:ilvl w:val="0"/>
          <w:numId w:val="14"/>
        </w:numPr>
        <w:tabs>
          <w:tab w:val="num" w:pos="1440"/>
        </w:tabs>
        <w:suppressAutoHyphens w:val="0"/>
        <w:spacing w:line="360" w:lineRule="auto"/>
        <w:jc w:val="both"/>
        <w:rPr>
          <w:rFonts w:ascii="Cambria" w:hAnsi="Cambria" w:cs="Arial"/>
          <w:b w:val="0"/>
          <w:sz w:val="24"/>
          <w:lang w:val="ro-RO"/>
        </w:rPr>
      </w:pPr>
      <w:r w:rsidRPr="00C65DC2">
        <w:rPr>
          <w:rFonts w:ascii="Cambria" w:hAnsi="Cambria" w:cs="Arial"/>
          <w:b w:val="0"/>
          <w:sz w:val="24"/>
          <w:lang w:val="ro-RO"/>
        </w:rPr>
        <w:t>în cadrul procesului de avizare a amplasării unei activităţi economice este necesară impunerea măsurilor de protecţie a aerului împotriva emisiilor de poluanţi atmosferici.</w:t>
      </w:r>
    </w:p>
    <w:p w:rsidR="00613493" w:rsidRPr="00C65DC2" w:rsidRDefault="00613493" w:rsidP="00BB4A33">
      <w:pPr>
        <w:autoSpaceDE w:val="0"/>
        <w:autoSpaceDN w:val="0"/>
        <w:adjustRightInd w:val="0"/>
        <w:spacing w:line="360" w:lineRule="auto"/>
        <w:ind w:firstLine="567"/>
        <w:jc w:val="both"/>
        <w:rPr>
          <w:rFonts w:ascii="Cambria" w:hAnsi="Cambria" w:cs="Arial"/>
        </w:rPr>
      </w:pPr>
      <w:r w:rsidRPr="00C65DC2">
        <w:rPr>
          <w:rFonts w:ascii="Cambria" w:hAnsi="Cambria" w:cs="Arial"/>
        </w:rPr>
        <w:t xml:space="preserve">Maximele de concentraţie </w:t>
      </w:r>
      <w:r w:rsidR="00986B3E" w:rsidRPr="00C65DC2">
        <w:rPr>
          <w:rFonts w:ascii="Cambria" w:hAnsi="Cambria" w:cs="Arial"/>
        </w:rPr>
        <w:t>atinse de poluanţi</w:t>
      </w:r>
      <w:r w:rsidRPr="00C65DC2">
        <w:rPr>
          <w:rFonts w:ascii="Cambria" w:hAnsi="Cambria" w:cs="Arial"/>
        </w:rPr>
        <w:t xml:space="preserve"> vor trebui să se situeze sub </w:t>
      </w:r>
      <w:r w:rsidR="00986B3E" w:rsidRPr="00C65DC2">
        <w:rPr>
          <w:rFonts w:ascii="Cambria" w:hAnsi="Cambria" w:cs="Arial"/>
        </w:rPr>
        <w:t xml:space="preserve">valorile prevăzute de </w:t>
      </w:r>
      <w:r w:rsidRPr="00C65DC2">
        <w:rPr>
          <w:rFonts w:ascii="Cambria" w:hAnsi="Cambria" w:cs="Arial"/>
        </w:rPr>
        <w:t>CMA – STAS 12 574/1987 şi Ordinul nr. 592/2002 pentru aprobarea Normativului privind stabilirea valorilor limită, a valorilor de prag şi a criteriilor şi metodelor de evaluare a dioxidului de sulf, dioxidului de azot şi oxizilor de azot, pulberilor în suspensie (PM10 şi PM2,5), plumbului, benzenului, monoxidului de carbon şi</w:t>
      </w:r>
      <w:r w:rsidR="00E201F3" w:rsidRPr="00C65DC2">
        <w:rPr>
          <w:rFonts w:ascii="Cambria" w:hAnsi="Cambria" w:cs="Arial"/>
        </w:rPr>
        <w:t xml:space="preserve"> ozonului în aerul înconjurător, respectiv Legea nr. 104/2011 privind calitatea aerului înconjurător.</w:t>
      </w:r>
    </w:p>
    <w:p w:rsidR="00B374FE" w:rsidRPr="00C65DC2" w:rsidRDefault="00B374FE" w:rsidP="0068463A">
      <w:pPr>
        <w:autoSpaceDE w:val="0"/>
        <w:autoSpaceDN w:val="0"/>
        <w:adjustRightInd w:val="0"/>
        <w:spacing w:line="360" w:lineRule="auto"/>
        <w:ind w:firstLine="720"/>
        <w:jc w:val="both"/>
        <w:rPr>
          <w:rFonts w:ascii="Cambria" w:hAnsi="Cambria" w:cs="Arial"/>
        </w:rPr>
      </w:pPr>
    </w:p>
    <w:p w:rsidR="00B374FE" w:rsidRPr="00C65DC2" w:rsidRDefault="00B374FE" w:rsidP="00EF33A5">
      <w:pPr>
        <w:pStyle w:val="Heading2"/>
        <w:shd w:val="clear" w:color="auto" w:fill="BFBFBF"/>
        <w:tabs>
          <w:tab w:val="clear" w:pos="1135"/>
        </w:tabs>
        <w:autoSpaceDE w:val="0"/>
        <w:autoSpaceDN w:val="0"/>
        <w:adjustRightInd w:val="0"/>
        <w:spacing w:before="0" w:after="0" w:line="360" w:lineRule="auto"/>
        <w:ind w:left="0" w:firstLine="709"/>
        <w:rPr>
          <w:rFonts w:ascii="Cambria" w:hAnsi="Cambria"/>
          <w:caps/>
          <w:sz w:val="24"/>
        </w:rPr>
      </w:pPr>
      <w:bookmarkStart w:id="561" w:name="_Toc168836460"/>
      <w:bookmarkStart w:id="562" w:name="_Toc220817940"/>
      <w:bookmarkStart w:id="563" w:name="_Toc223745938"/>
      <w:bookmarkStart w:id="564" w:name="_Toc223748297"/>
      <w:bookmarkStart w:id="565" w:name="_Toc223748458"/>
      <w:bookmarkStart w:id="566" w:name="_Toc223752545"/>
      <w:bookmarkStart w:id="567" w:name="_Toc242607828"/>
      <w:bookmarkStart w:id="568" w:name="_Toc262043918"/>
      <w:bookmarkStart w:id="569" w:name="_Toc279668825"/>
      <w:bookmarkStart w:id="570" w:name="_Toc312163753"/>
      <w:bookmarkStart w:id="571" w:name="_Toc312328885"/>
      <w:bookmarkStart w:id="572" w:name="_Toc414362669"/>
      <w:r w:rsidRPr="00C65DC2">
        <w:rPr>
          <w:rFonts w:ascii="Cambria" w:hAnsi="Cambria"/>
          <w:i w:val="0"/>
          <w:iCs w:val="0"/>
          <w:sz w:val="24"/>
          <w:szCs w:val="24"/>
        </w:rPr>
        <w:t>Măsuri de prevenire şi reducere a poluării solului</w:t>
      </w:r>
      <w:bookmarkEnd w:id="561"/>
      <w:bookmarkEnd w:id="562"/>
      <w:bookmarkEnd w:id="563"/>
      <w:bookmarkEnd w:id="564"/>
      <w:bookmarkEnd w:id="565"/>
      <w:bookmarkEnd w:id="566"/>
      <w:bookmarkEnd w:id="567"/>
      <w:bookmarkEnd w:id="568"/>
      <w:bookmarkEnd w:id="569"/>
      <w:bookmarkEnd w:id="570"/>
      <w:bookmarkEnd w:id="571"/>
      <w:bookmarkEnd w:id="572"/>
    </w:p>
    <w:p w:rsidR="00613493" w:rsidRPr="00C65DC2" w:rsidRDefault="00613493" w:rsidP="00E201F3">
      <w:pPr>
        <w:autoSpaceDE w:val="0"/>
        <w:autoSpaceDN w:val="0"/>
        <w:adjustRightInd w:val="0"/>
        <w:spacing w:line="360" w:lineRule="auto"/>
        <w:ind w:firstLine="567"/>
        <w:jc w:val="both"/>
        <w:rPr>
          <w:rFonts w:ascii="Cambria" w:hAnsi="Cambria" w:cs="Arial"/>
        </w:rPr>
      </w:pPr>
      <w:r w:rsidRPr="00C65DC2">
        <w:rPr>
          <w:rFonts w:ascii="Cambria" w:hAnsi="Cambria" w:cs="Arial"/>
        </w:rPr>
        <w:t>Măsurile prevăzute în PUG pentru diminuarea impactului asupra solului şi subsolului sunt:</w:t>
      </w:r>
    </w:p>
    <w:p w:rsidR="00613493" w:rsidRPr="00C65DC2" w:rsidRDefault="00613493" w:rsidP="00270772">
      <w:pPr>
        <w:numPr>
          <w:ilvl w:val="0"/>
          <w:numId w:val="13"/>
        </w:numPr>
        <w:tabs>
          <w:tab w:val="clear" w:pos="1260"/>
        </w:tabs>
        <w:autoSpaceDE w:val="0"/>
        <w:autoSpaceDN w:val="0"/>
        <w:adjustRightInd w:val="0"/>
        <w:spacing w:line="360" w:lineRule="auto"/>
        <w:ind w:left="990"/>
        <w:jc w:val="both"/>
        <w:rPr>
          <w:rFonts w:ascii="Cambria" w:hAnsi="Cambria" w:cs="Arial"/>
        </w:rPr>
      </w:pPr>
      <w:r w:rsidRPr="00C65DC2">
        <w:rPr>
          <w:rFonts w:ascii="Cambria" w:hAnsi="Cambria" w:cs="Arial"/>
        </w:rPr>
        <w:t>realizarea sistemului de colectare/tratare a apelor uzate pentru diminuarea impactului generat de evacuarea apelor uzate neepurate direct pe sol;</w:t>
      </w:r>
    </w:p>
    <w:p w:rsidR="00613493" w:rsidRPr="00C65DC2" w:rsidRDefault="0059625F" w:rsidP="00270772">
      <w:pPr>
        <w:numPr>
          <w:ilvl w:val="0"/>
          <w:numId w:val="13"/>
        </w:numPr>
        <w:tabs>
          <w:tab w:val="clear" w:pos="1260"/>
        </w:tabs>
        <w:autoSpaceDE w:val="0"/>
        <w:autoSpaceDN w:val="0"/>
        <w:adjustRightInd w:val="0"/>
        <w:spacing w:line="360" w:lineRule="auto"/>
        <w:ind w:left="990"/>
        <w:jc w:val="both"/>
        <w:rPr>
          <w:rFonts w:ascii="Cambria" w:hAnsi="Cambria" w:cs="Arial"/>
        </w:rPr>
      </w:pPr>
      <w:r w:rsidRPr="00C65DC2">
        <w:rPr>
          <w:rFonts w:ascii="Cambria" w:hAnsi="Cambria" w:cs="Arial"/>
        </w:rPr>
        <w:t xml:space="preserve">managementul deşeurilor generate la nivelul UAT se vor gestiona în concordanţă cu legislaţia naţională şi </w:t>
      </w:r>
      <w:r w:rsidR="0064669D" w:rsidRPr="00C65DC2">
        <w:rPr>
          <w:rFonts w:ascii="Cambria" w:hAnsi="Cambria" w:cs="Arial"/>
        </w:rPr>
        <w:t>strategiilor judeţene</w:t>
      </w:r>
      <w:r w:rsidR="00613493" w:rsidRPr="00C65DC2">
        <w:rPr>
          <w:rFonts w:ascii="Cambria" w:hAnsi="Cambria" w:cs="Arial"/>
        </w:rPr>
        <w:t>;</w:t>
      </w:r>
    </w:p>
    <w:p w:rsidR="00FC4149" w:rsidRPr="00C65DC2" w:rsidRDefault="00FC4149" w:rsidP="00FC4149">
      <w:pPr>
        <w:numPr>
          <w:ilvl w:val="0"/>
          <w:numId w:val="13"/>
        </w:numPr>
        <w:tabs>
          <w:tab w:val="clear" w:pos="1260"/>
        </w:tabs>
        <w:autoSpaceDE w:val="0"/>
        <w:autoSpaceDN w:val="0"/>
        <w:adjustRightInd w:val="0"/>
        <w:spacing w:line="360" w:lineRule="auto"/>
        <w:ind w:left="990"/>
        <w:jc w:val="both"/>
        <w:rPr>
          <w:rFonts w:ascii="Cambria" w:hAnsi="Cambria" w:cs="Arial"/>
        </w:rPr>
      </w:pPr>
      <w:r w:rsidRPr="00C65DC2">
        <w:rPr>
          <w:rFonts w:ascii="Cambria" w:hAnsi="Cambria" w:cs="Arial"/>
        </w:rPr>
        <w:t>deşeurile stradale vor fi colectate în sistem mixt, în timp ce deşeurile din parcuri şi grădini şi cele din pieţe vor fi colectate în sistem dual: câte un recipient pentru colectarea fracţiei organice şi unul pentru restul deşeurilor. Deşeurile verzi din parcuri vor fi compostate în compostoare amplasate în parcuri;</w:t>
      </w:r>
    </w:p>
    <w:p w:rsidR="00FC4149" w:rsidRPr="00C65DC2" w:rsidRDefault="00FC4149" w:rsidP="00FC4149">
      <w:pPr>
        <w:numPr>
          <w:ilvl w:val="0"/>
          <w:numId w:val="13"/>
        </w:numPr>
        <w:tabs>
          <w:tab w:val="clear" w:pos="1260"/>
        </w:tabs>
        <w:autoSpaceDE w:val="0"/>
        <w:autoSpaceDN w:val="0"/>
        <w:adjustRightInd w:val="0"/>
        <w:spacing w:line="360" w:lineRule="auto"/>
        <w:ind w:left="990"/>
        <w:jc w:val="both"/>
        <w:rPr>
          <w:rFonts w:ascii="Cambria" w:hAnsi="Cambria" w:cs="Arial"/>
        </w:rPr>
      </w:pPr>
      <w:r w:rsidRPr="00C65DC2">
        <w:rPr>
          <w:rFonts w:ascii="Cambria" w:hAnsi="Cambria" w:cs="Arial"/>
        </w:rPr>
        <w:t>deşeurile periculoase conţinute în deșeuri menajere, deşeurile voluminoase şi DEEE vor fi colectate prin campanii separate prin sistemul „din poartă în poartă” sau prin puncte de colectare.</w:t>
      </w:r>
    </w:p>
    <w:p w:rsidR="00613493" w:rsidRPr="00C65DC2" w:rsidRDefault="00613493" w:rsidP="00270772">
      <w:pPr>
        <w:numPr>
          <w:ilvl w:val="0"/>
          <w:numId w:val="13"/>
        </w:numPr>
        <w:tabs>
          <w:tab w:val="clear" w:pos="1260"/>
          <w:tab w:val="num" w:pos="993"/>
        </w:tabs>
        <w:autoSpaceDE w:val="0"/>
        <w:autoSpaceDN w:val="0"/>
        <w:adjustRightInd w:val="0"/>
        <w:spacing w:line="360" w:lineRule="auto"/>
        <w:ind w:left="990"/>
        <w:jc w:val="both"/>
        <w:rPr>
          <w:rFonts w:ascii="Cambria" w:hAnsi="Cambria" w:cs="Arial"/>
        </w:rPr>
      </w:pPr>
      <w:r w:rsidRPr="00C65DC2">
        <w:rPr>
          <w:rFonts w:ascii="Cambria" w:hAnsi="Cambria" w:cs="Arial"/>
        </w:rPr>
        <w:t xml:space="preserve">deşeurile de animale moarte, vor fi </w:t>
      </w:r>
      <w:r w:rsidR="007D389A" w:rsidRPr="00C65DC2">
        <w:rPr>
          <w:rFonts w:ascii="Cambria" w:hAnsi="Cambria" w:cs="Arial"/>
        </w:rPr>
        <w:t>ridicate</w:t>
      </w:r>
      <w:r w:rsidRPr="00C65DC2">
        <w:rPr>
          <w:rFonts w:ascii="Cambria" w:hAnsi="Cambria" w:cs="Arial"/>
        </w:rPr>
        <w:t xml:space="preserve"> şi eliminate de</w:t>
      </w:r>
      <w:r w:rsidR="0048760F" w:rsidRPr="00C65DC2">
        <w:rPr>
          <w:rFonts w:ascii="Cambria" w:hAnsi="Cambria" w:cs="Arial"/>
        </w:rPr>
        <w:t xml:space="preserve"> către</w:t>
      </w:r>
      <w:r w:rsidRPr="00C65DC2">
        <w:rPr>
          <w:rFonts w:ascii="Cambria" w:hAnsi="Cambria" w:cs="Arial"/>
        </w:rPr>
        <w:t xml:space="preserve"> o firmă specializată/autorizată</w:t>
      </w:r>
      <w:bookmarkStart w:id="573" w:name="_Toc166523345"/>
      <w:bookmarkStart w:id="574" w:name="_Toc167034153"/>
      <w:bookmarkStart w:id="575" w:name="_Toc167094825"/>
      <w:bookmarkStart w:id="576" w:name="_Toc168836461"/>
      <w:r w:rsidRPr="00C65DC2">
        <w:rPr>
          <w:rFonts w:ascii="Cambria" w:hAnsi="Cambria" w:cs="Arial"/>
        </w:rPr>
        <w:t>;</w:t>
      </w:r>
    </w:p>
    <w:bookmarkEnd w:id="573"/>
    <w:bookmarkEnd w:id="574"/>
    <w:bookmarkEnd w:id="575"/>
    <w:bookmarkEnd w:id="576"/>
    <w:p w:rsidR="009F224A" w:rsidRPr="00C65DC2" w:rsidRDefault="00A66288" w:rsidP="00270772">
      <w:pPr>
        <w:numPr>
          <w:ilvl w:val="0"/>
          <w:numId w:val="13"/>
        </w:numPr>
        <w:tabs>
          <w:tab w:val="clear" w:pos="1260"/>
        </w:tabs>
        <w:autoSpaceDE w:val="0"/>
        <w:autoSpaceDN w:val="0"/>
        <w:adjustRightInd w:val="0"/>
        <w:spacing w:line="360" w:lineRule="auto"/>
        <w:ind w:left="990"/>
        <w:jc w:val="both"/>
        <w:rPr>
          <w:rFonts w:ascii="Cambria" w:hAnsi="Cambria" w:cs="Arial"/>
        </w:rPr>
      </w:pPr>
      <w:r w:rsidRPr="00C65DC2">
        <w:rPr>
          <w:rFonts w:ascii="Cambria" w:hAnsi="Cambria" w:cs="Arial"/>
        </w:rPr>
        <w:t xml:space="preserve">deşeurile provenite din construcţii </w:t>
      </w:r>
      <w:r w:rsidR="00EF33A5" w:rsidRPr="00C65DC2">
        <w:rPr>
          <w:rFonts w:ascii="Cambria" w:hAnsi="Cambria" w:cs="Arial"/>
        </w:rPr>
        <w:t xml:space="preserve">vor fi </w:t>
      </w:r>
      <w:r w:rsidRPr="00C65DC2">
        <w:rPr>
          <w:rFonts w:ascii="Cambria" w:hAnsi="Cambria" w:cs="Arial"/>
        </w:rPr>
        <w:t xml:space="preserve">depozitate pe o platformă </w:t>
      </w:r>
      <w:r w:rsidR="00EF33A5" w:rsidRPr="00C65DC2">
        <w:rPr>
          <w:rFonts w:ascii="Cambria" w:hAnsi="Cambria" w:cs="Arial"/>
        </w:rPr>
        <w:t>special amenajată,</w:t>
      </w:r>
      <w:r w:rsidRPr="00C65DC2">
        <w:rPr>
          <w:rFonts w:ascii="Cambria" w:hAnsi="Cambria" w:cs="Arial"/>
        </w:rPr>
        <w:t>;</w:t>
      </w:r>
      <w:r w:rsidR="00613493" w:rsidRPr="00C65DC2">
        <w:rPr>
          <w:rFonts w:ascii="Cambria" w:hAnsi="Cambria" w:cs="Arial"/>
        </w:rPr>
        <w:t xml:space="preserve"> </w:t>
      </w:r>
    </w:p>
    <w:p w:rsidR="0092703B" w:rsidRPr="00C65DC2" w:rsidRDefault="0092703B" w:rsidP="0092703B">
      <w:pPr>
        <w:tabs>
          <w:tab w:val="left" w:pos="426"/>
        </w:tabs>
        <w:spacing w:line="360" w:lineRule="auto"/>
        <w:ind w:firstLine="540"/>
        <w:jc w:val="both"/>
        <w:rPr>
          <w:rFonts w:ascii="Cambria" w:hAnsi="Cambria" w:cs="Arial"/>
        </w:rPr>
      </w:pPr>
      <w:bookmarkStart w:id="577" w:name="_Toc168836462"/>
      <w:bookmarkStart w:id="578" w:name="_Toc220817941"/>
      <w:bookmarkStart w:id="579" w:name="_Toc223745939"/>
      <w:bookmarkStart w:id="580" w:name="_Toc223748298"/>
      <w:bookmarkStart w:id="581" w:name="_Toc223748459"/>
      <w:bookmarkStart w:id="582" w:name="_Toc223752546"/>
      <w:bookmarkStart w:id="583" w:name="_Toc242607829"/>
      <w:r w:rsidRPr="00C65DC2">
        <w:rPr>
          <w:rFonts w:ascii="Cambria" w:hAnsi="Cambria" w:cs="Arial"/>
        </w:rPr>
        <w:t xml:space="preserve">Teritoriul administrativ al comunei </w:t>
      </w:r>
      <w:r w:rsidR="00FC4149" w:rsidRPr="00C65DC2">
        <w:rPr>
          <w:rFonts w:ascii="Cambria" w:hAnsi="Cambria" w:cs="Arial"/>
        </w:rPr>
        <w:t>Nalbant</w:t>
      </w:r>
      <w:r w:rsidRPr="00C65DC2">
        <w:rPr>
          <w:rFonts w:ascii="Cambria" w:hAnsi="Cambria" w:cs="Arial"/>
        </w:rPr>
        <w:t xml:space="preserve"> se </w:t>
      </w:r>
      <w:r w:rsidR="00DF5F2E" w:rsidRPr="00C65DC2">
        <w:rPr>
          <w:rFonts w:ascii="Cambria" w:hAnsi="Cambria" w:cs="Arial"/>
        </w:rPr>
        <w:t>re</w:t>
      </w:r>
      <w:r w:rsidRPr="00C65DC2">
        <w:rPr>
          <w:rFonts w:ascii="Cambria" w:hAnsi="Cambria" w:cs="Arial"/>
        </w:rPr>
        <w:t>găseşte în lista localităţilor pe judeţe unde există surse de nitraţi din activităţile agricole.</w:t>
      </w:r>
    </w:p>
    <w:p w:rsidR="0092703B" w:rsidRPr="00C65DC2" w:rsidRDefault="0092703B" w:rsidP="0092703B">
      <w:pPr>
        <w:autoSpaceDE w:val="0"/>
        <w:autoSpaceDN w:val="0"/>
        <w:adjustRightInd w:val="0"/>
        <w:spacing w:line="360" w:lineRule="auto"/>
        <w:ind w:firstLine="540"/>
        <w:jc w:val="both"/>
        <w:rPr>
          <w:rFonts w:ascii="Cambria" w:eastAsia="Calibri" w:hAnsi="Cambria" w:cs="Arial"/>
          <w:lang w:eastAsia="ru-RU"/>
        </w:rPr>
      </w:pPr>
      <w:r w:rsidRPr="00C65DC2">
        <w:rPr>
          <w:rFonts w:ascii="Cambria" w:eastAsia="Calibri" w:hAnsi="Cambria" w:cs="Arial"/>
          <w:lang w:eastAsia="ru-RU"/>
        </w:rPr>
        <w:t>Vulnerabilitatea zonei analizate a fost diferenţiată în funcţie de tipul surselor de nitraţi:</w:t>
      </w:r>
    </w:p>
    <w:p w:rsidR="0092703B" w:rsidRPr="00C65DC2" w:rsidRDefault="0092703B" w:rsidP="009D3C7D">
      <w:pPr>
        <w:numPr>
          <w:ilvl w:val="0"/>
          <w:numId w:val="21"/>
        </w:numPr>
        <w:autoSpaceDE w:val="0"/>
        <w:autoSpaceDN w:val="0"/>
        <w:adjustRightInd w:val="0"/>
        <w:spacing w:line="360" w:lineRule="auto"/>
        <w:ind w:left="709"/>
        <w:jc w:val="both"/>
        <w:rPr>
          <w:rFonts w:ascii="Cambria" w:eastAsia="Calibri" w:hAnsi="Cambria" w:cs="Arial"/>
          <w:lang w:eastAsia="ru-RU"/>
        </w:rPr>
      </w:pPr>
      <w:r w:rsidRPr="00C65DC2">
        <w:rPr>
          <w:rFonts w:ascii="Cambria" w:eastAsia="Calibri" w:hAnsi="Cambria" w:cs="Arial"/>
          <w:lang w:eastAsia="ru-RU"/>
        </w:rPr>
        <w:t>surse actuale: activităţile agricole prezente produc un surplus de nitraţi ca urmare a densităţii mari de animale (din gospodării individuale şi/sau complexe zootehnice);</w:t>
      </w:r>
    </w:p>
    <w:p w:rsidR="0092703B" w:rsidRPr="00C65DC2" w:rsidRDefault="0092703B" w:rsidP="009D3C7D">
      <w:pPr>
        <w:numPr>
          <w:ilvl w:val="0"/>
          <w:numId w:val="21"/>
        </w:numPr>
        <w:autoSpaceDE w:val="0"/>
        <w:autoSpaceDN w:val="0"/>
        <w:adjustRightInd w:val="0"/>
        <w:spacing w:line="360" w:lineRule="auto"/>
        <w:ind w:left="709"/>
        <w:jc w:val="both"/>
        <w:rPr>
          <w:rFonts w:ascii="Cambria" w:hAnsi="Cambria" w:cs="Arial"/>
        </w:rPr>
      </w:pPr>
      <w:r w:rsidRPr="00C65DC2">
        <w:rPr>
          <w:rFonts w:ascii="Cambria" w:eastAsia="Calibri" w:hAnsi="Cambria" w:cs="Arial"/>
          <w:lang w:eastAsia="ru-RU"/>
        </w:rPr>
        <w:t>surse istorice: complexe zootehnice care au funcţionat în trecut şi acum sunt</w:t>
      </w:r>
      <w:r w:rsidR="00591D56" w:rsidRPr="00C65DC2">
        <w:rPr>
          <w:rFonts w:ascii="Cambria" w:eastAsia="Calibri" w:hAnsi="Cambria" w:cs="Arial"/>
          <w:lang w:eastAsia="ru-RU"/>
        </w:rPr>
        <w:t xml:space="preserve"> </w:t>
      </w:r>
      <w:r w:rsidRPr="00C65DC2">
        <w:rPr>
          <w:rFonts w:ascii="Cambria" w:eastAsia="Calibri" w:hAnsi="Cambria" w:cs="Arial"/>
          <w:lang w:eastAsia="ru-RU"/>
        </w:rPr>
        <w:t>dezafectate.</w:t>
      </w:r>
    </w:p>
    <w:p w:rsidR="0092703B" w:rsidRPr="00C65DC2" w:rsidRDefault="0092703B" w:rsidP="00591D56">
      <w:pPr>
        <w:spacing w:line="360" w:lineRule="auto"/>
        <w:ind w:firstLine="426"/>
        <w:jc w:val="both"/>
        <w:rPr>
          <w:rFonts w:ascii="Cambria" w:hAnsi="Cambria" w:cs="Arial"/>
        </w:rPr>
      </w:pPr>
      <w:r w:rsidRPr="00C65DC2">
        <w:rPr>
          <w:rFonts w:ascii="Cambria" w:hAnsi="Cambria" w:cs="Arial"/>
        </w:rPr>
        <w:t>Ţinând cont de cele prezentate mai sus, pentru limitarea/diminuarea cantităţii de nitraţi</w:t>
      </w:r>
      <w:r w:rsidR="00591D56" w:rsidRPr="00C65DC2">
        <w:rPr>
          <w:rFonts w:ascii="Cambria" w:hAnsi="Cambria" w:cs="Arial"/>
        </w:rPr>
        <w:t xml:space="preserve"> </w:t>
      </w:r>
      <w:r w:rsidRPr="00C65DC2">
        <w:rPr>
          <w:rFonts w:ascii="Cambria" w:hAnsi="Cambria" w:cs="Arial"/>
        </w:rPr>
        <w:t xml:space="preserve">atât în sol cât şi în pânza freatică, </w:t>
      </w:r>
      <w:r w:rsidR="0048760F" w:rsidRPr="00C65DC2">
        <w:rPr>
          <w:rFonts w:ascii="Cambria" w:hAnsi="Cambria" w:cs="Arial"/>
        </w:rPr>
        <w:t>s-</w:t>
      </w:r>
      <w:r w:rsidRPr="00C65DC2">
        <w:rPr>
          <w:rFonts w:ascii="Cambria" w:hAnsi="Cambria" w:cs="Arial"/>
        </w:rPr>
        <w:t>au impus următoarele măsuri:</w:t>
      </w:r>
    </w:p>
    <w:p w:rsidR="0092703B" w:rsidRPr="00C65DC2" w:rsidRDefault="0092703B" w:rsidP="009D3C7D">
      <w:pPr>
        <w:numPr>
          <w:ilvl w:val="0"/>
          <w:numId w:val="20"/>
        </w:numPr>
        <w:autoSpaceDE w:val="0"/>
        <w:autoSpaceDN w:val="0"/>
        <w:adjustRightInd w:val="0"/>
        <w:spacing w:line="360" w:lineRule="auto"/>
        <w:ind w:left="993" w:hanging="426"/>
        <w:jc w:val="both"/>
        <w:rPr>
          <w:rFonts w:ascii="Cambria" w:hAnsi="Cambria" w:cs="Arial"/>
        </w:rPr>
      </w:pPr>
      <w:r w:rsidRPr="00C65DC2">
        <w:rPr>
          <w:rFonts w:ascii="Cambria" w:hAnsi="Cambria" w:cs="Arial"/>
        </w:rPr>
        <w:t xml:space="preserve">apele subterane din zonele de câmpie şi </w:t>
      </w:r>
      <w:r w:rsidR="00591D56" w:rsidRPr="00C65DC2">
        <w:rPr>
          <w:rFonts w:ascii="Cambria" w:hAnsi="Cambria" w:cs="Arial"/>
        </w:rPr>
        <w:t>î</w:t>
      </w:r>
      <w:r w:rsidRPr="00C65DC2">
        <w:rPr>
          <w:rFonts w:ascii="Cambria" w:hAnsi="Cambria" w:cs="Arial"/>
        </w:rPr>
        <w:t xml:space="preserve">n special din mediul rural sunt cele mai vulnerabile la poluarea cu nitraţi, însă prin asigurarea sistemului centralizat de alimentare cu apă a comunei </w:t>
      </w:r>
      <w:r w:rsidR="00FC4149" w:rsidRPr="00C65DC2">
        <w:rPr>
          <w:rFonts w:ascii="Cambria" w:hAnsi="Cambria" w:cs="Arial"/>
        </w:rPr>
        <w:t>Nalbant</w:t>
      </w:r>
      <w:r w:rsidRPr="00C65DC2">
        <w:rPr>
          <w:rFonts w:ascii="Cambria" w:hAnsi="Cambria" w:cs="Arial"/>
        </w:rPr>
        <w:t>, se va limita consumul de apă din pânza freatică de mică adâncime (fântâni);</w:t>
      </w:r>
    </w:p>
    <w:p w:rsidR="0092703B" w:rsidRPr="00C65DC2" w:rsidRDefault="0092703B" w:rsidP="009D3C7D">
      <w:pPr>
        <w:numPr>
          <w:ilvl w:val="0"/>
          <w:numId w:val="20"/>
        </w:numPr>
        <w:autoSpaceDE w:val="0"/>
        <w:autoSpaceDN w:val="0"/>
        <w:adjustRightInd w:val="0"/>
        <w:spacing w:line="360" w:lineRule="auto"/>
        <w:ind w:left="993" w:hanging="426"/>
        <w:jc w:val="both"/>
        <w:rPr>
          <w:rFonts w:ascii="Cambria" w:hAnsi="Cambria" w:cs="Arial"/>
        </w:rPr>
      </w:pPr>
      <w:r w:rsidRPr="00C65DC2">
        <w:rPr>
          <w:rFonts w:ascii="Cambria" w:hAnsi="Cambria" w:cs="Arial"/>
        </w:rPr>
        <w:t xml:space="preserve">implementarea sistemului de canalizare şi </w:t>
      </w:r>
      <w:r w:rsidR="00DF5F2E" w:rsidRPr="00C65DC2">
        <w:rPr>
          <w:rFonts w:ascii="Cambria" w:hAnsi="Cambria" w:cs="Arial"/>
        </w:rPr>
        <w:t>epurarea acestora,</w:t>
      </w:r>
      <w:r w:rsidRPr="00C65DC2">
        <w:rPr>
          <w:rFonts w:ascii="Cambria" w:hAnsi="Cambria" w:cs="Arial"/>
        </w:rPr>
        <w:t xml:space="preserve"> va elimina în mod treptat deversarea apelor uzate în bazine proprii, cea mai mare parte în regim absorbant;</w:t>
      </w:r>
    </w:p>
    <w:p w:rsidR="0092703B" w:rsidRPr="00C65DC2" w:rsidRDefault="0092703B" w:rsidP="009D3C7D">
      <w:pPr>
        <w:numPr>
          <w:ilvl w:val="0"/>
          <w:numId w:val="20"/>
        </w:numPr>
        <w:tabs>
          <w:tab w:val="left" w:pos="993"/>
        </w:tabs>
        <w:autoSpaceDE w:val="0"/>
        <w:autoSpaceDN w:val="0"/>
        <w:adjustRightInd w:val="0"/>
        <w:spacing w:line="360" w:lineRule="auto"/>
        <w:ind w:left="993" w:hanging="426"/>
        <w:jc w:val="both"/>
        <w:rPr>
          <w:rFonts w:ascii="Cambria" w:eastAsia="Calibri" w:hAnsi="Cambria" w:cs="Arial"/>
          <w:bCs/>
          <w:iCs/>
          <w:szCs w:val="23"/>
          <w:lang w:eastAsia="ru-RU"/>
        </w:rPr>
      </w:pPr>
      <w:r w:rsidRPr="00C65DC2">
        <w:rPr>
          <w:rFonts w:ascii="Cambria" w:hAnsi="Cambria" w:cs="Arial"/>
        </w:rPr>
        <w:t xml:space="preserve">aplicarea practicilor de cultivare pentru reducerea utilizării/poluării cu produse fitosanitare şi aplicarea acestora </w:t>
      </w:r>
      <w:r w:rsidR="0048760F" w:rsidRPr="00C65DC2">
        <w:rPr>
          <w:rFonts w:ascii="Cambria" w:hAnsi="Cambria" w:cs="Arial"/>
        </w:rPr>
        <w:t>sub</w:t>
      </w:r>
      <w:r w:rsidRPr="00C65DC2">
        <w:rPr>
          <w:rFonts w:ascii="Cambria" w:hAnsi="Cambria" w:cs="Arial"/>
        </w:rPr>
        <w:t xml:space="preserve"> asistenţa unor persoane specializate/autorizate; </w:t>
      </w:r>
    </w:p>
    <w:p w:rsidR="0092703B" w:rsidRPr="00C65DC2" w:rsidRDefault="0092703B" w:rsidP="009D3C7D">
      <w:pPr>
        <w:numPr>
          <w:ilvl w:val="0"/>
          <w:numId w:val="20"/>
        </w:numPr>
        <w:tabs>
          <w:tab w:val="left" w:pos="993"/>
        </w:tabs>
        <w:autoSpaceDE w:val="0"/>
        <w:autoSpaceDN w:val="0"/>
        <w:adjustRightInd w:val="0"/>
        <w:spacing w:line="360" w:lineRule="auto"/>
        <w:ind w:left="993" w:hanging="426"/>
        <w:jc w:val="both"/>
        <w:rPr>
          <w:rFonts w:ascii="Cambria" w:eastAsia="Calibri" w:hAnsi="Cambria" w:cs="Arial"/>
          <w:bCs/>
          <w:iCs/>
          <w:szCs w:val="23"/>
          <w:lang w:eastAsia="ru-RU"/>
        </w:rPr>
      </w:pPr>
      <w:r w:rsidRPr="00C65DC2">
        <w:rPr>
          <w:rFonts w:ascii="Cambria" w:eastAsia="Calibri" w:hAnsi="Cambria" w:cs="Arial"/>
          <w:bCs/>
          <w:lang w:eastAsia="ru-RU"/>
        </w:rPr>
        <w:t>descărcarea sau depozitarea gunoiului în apropierea surselor de apă, golirea sau spălarea buncărelor şi rezervoarelor utilajelor de administrare a îngrăşămintelor de orice fel în apele de suprafaţă sau în apropierea lor va fi interzisă;</w:t>
      </w:r>
    </w:p>
    <w:p w:rsidR="0092703B" w:rsidRPr="00C65DC2" w:rsidRDefault="0092703B" w:rsidP="009D3C7D">
      <w:pPr>
        <w:numPr>
          <w:ilvl w:val="0"/>
          <w:numId w:val="20"/>
        </w:numPr>
        <w:tabs>
          <w:tab w:val="left" w:pos="993"/>
        </w:tabs>
        <w:autoSpaceDE w:val="0"/>
        <w:autoSpaceDN w:val="0"/>
        <w:adjustRightInd w:val="0"/>
        <w:spacing w:line="360" w:lineRule="auto"/>
        <w:ind w:left="993" w:hanging="426"/>
        <w:jc w:val="both"/>
        <w:rPr>
          <w:rFonts w:ascii="Cambria" w:eastAsia="Calibri" w:hAnsi="Cambria" w:cs="Arial"/>
          <w:bCs/>
          <w:iCs/>
          <w:szCs w:val="23"/>
          <w:lang w:eastAsia="ru-RU"/>
        </w:rPr>
      </w:pPr>
      <w:r w:rsidRPr="00C65DC2">
        <w:rPr>
          <w:rFonts w:ascii="Cambria" w:eastAsia="Calibri" w:hAnsi="Cambria" w:cs="Arial"/>
          <w:bCs/>
          <w:iCs/>
          <w:szCs w:val="23"/>
          <w:lang w:eastAsia="ru-RU"/>
        </w:rPr>
        <w:t>se va evita administrarea gunoiului, ca şi a oricărui tip de îngrăşământ, pe timp de ploaie, ninsoare şi soare pute</w:t>
      </w:r>
      <w:r w:rsidR="00FC4149" w:rsidRPr="00C65DC2">
        <w:rPr>
          <w:rFonts w:ascii="Cambria" w:eastAsia="Calibri" w:hAnsi="Cambria" w:cs="Arial"/>
          <w:bCs/>
          <w:iCs/>
          <w:szCs w:val="23"/>
          <w:lang w:eastAsia="ru-RU"/>
        </w:rPr>
        <w:t>rn</w:t>
      </w:r>
      <w:r w:rsidRPr="00C65DC2">
        <w:rPr>
          <w:rFonts w:ascii="Cambria" w:eastAsia="Calibri" w:hAnsi="Cambria" w:cs="Arial"/>
          <w:bCs/>
          <w:iCs/>
          <w:szCs w:val="23"/>
          <w:lang w:eastAsia="ru-RU"/>
        </w:rPr>
        <w:t>ic şi pe terenurile cu exces de apă sau acoperite cu zăpadă. În plus faţă de cele arătate mai sus, nu se recomandă să fie aplicate dacă:</w:t>
      </w:r>
    </w:p>
    <w:p w:rsidR="0092703B" w:rsidRPr="00C65DC2" w:rsidRDefault="0092703B" w:rsidP="009D3C7D">
      <w:pPr>
        <w:numPr>
          <w:ilvl w:val="0"/>
          <w:numId w:val="22"/>
        </w:numPr>
        <w:autoSpaceDE w:val="0"/>
        <w:autoSpaceDN w:val="0"/>
        <w:adjustRightInd w:val="0"/>
        <w:spacing w:line="360" w:lineRule="auto"/>
        <w:jc w:val="both"/>
        <w:rPr>
          <w:rFonts w:ascii="Cambria" w:eastAsia="Calibri" w:hAnsi="Cambria" w:cs="Arial"/>
          <w:bCs/>
          <w:iCs/>
          <w:szCs w:val="23"/>
          <w:lang w:eastAsia="ru-RU"/>
        </w:rPr>
      </w:pPr>
      <w:r w:rsidRPr="00C65DC2">
        <w:rPr>
          <w:rFonts w:ascii="Cambria" w:eastAsia="Calibri" w:hAnsi="Cambria" w:cs="Arial"/>
          <w:bCs/>
          <w:iCs/>
          <w:szCs w:val="23"/>
          <w:lang w:eastAsia="ru-RU"/>
        </w:rPr>
        <w:t xml:space="preserve">solul este puternic îngheţat; </w:t>
      </w:r>
    </w:p>
    <w:p w:rsidR="0092703B" w:rsidRPr="00C65DC2" w:rsidRDefault="0092703B" w:rsidP="009D3C7D">
      <w:pPr>
        <w:numPr>
          <w:ilvl w:val="0"/>
          <w:numId w:val="22"/>
        </w:numPr>
        <w:autoSpaceDE w:val="0"/>
        <w:autoSpaceDN w:val="0"/>
        <w:adjustRightInd w:val="0"/>
        <w:spacing w:line="360" w:lineRule="auto"/>
        <w:jc w:val="both"/>
        <w:rPr>
          <w:rFonts w:ascii="Cambria" w:eastAsia="Calibri" w:hAnsi="Cambria" w:cs="Arial"/>
          <w:bCs/>
          <w:iCs/>
          <w:szCs w:val="23"/>
          <w:lang w:eastAsia="ru-RU"/>
        </w:rPr>
      </w:pPr>
      <w:r w:rsidRPr="00C65DC2">
        <w:rPr>
          <w:rFonts w:ascii="Cambria" w:eastAsia="Calibri" w:hAnsi="Cambria" w:cs="Arial"/>
          <w:bCs/>
          <w:iCs/>
          <w:szCs w:val="23"/>
          <w:lang w:eastAsia="ru-RU"/>
        </w:rPr>
        <w:t xml:space="preserve">solul este crăpat (fisurat) în adâncime, sau săpat în vederea instalării unor drenuri sau pentru a servi la depunerea unor materiale de umplutură; </w:t>
      </w:r>
    </w:p>
    <w:p w:rsidR="0092703B" w:rsidRPr="00C65DC2" w:rsidRDefault="0092703B" w:rsidP="009D3C7D">
      <w:pPr>
        <w:numPr>
          <w:ilvl w:val="0"/>
          <w:numId w:val="22"/>
        </w:numPr>
        <w:autoSpaceDE w:val="0"/>
        <w:autoSpaceDN w:val="0"/>
        <w:adjustRightInd w:val="0"/>
        <w:spacing w:line="360" w:lineRule="auto"/>
        <w:jc w:val="both"/>
        <w:rPr>
          <w:rFonts w:ascii="Cambria" w:eastAsia="Calibri" w:hAnsi="Cambria" w:cs="Arial"/>
          <w:lang w:eastAsia="ru-RU"/>
        </w:rPr>
      </w:pPr>
      <w:r w:rsidRPr="00C65DC2">
        <w:rPr>
          <w:rFonts w:ascii="Cambria" w:eastAsia="Calibri" w:hAnsi="Cambria" w:cs="Arial"/>
          <w:bCs/>
          <w:iCs/>
          <w:szCs w:val="23"/>
          <w:lang w:eastAsia="ru-RU"/>
        </w:rPr>
        <w:t>câmpul a fost prevăzut cu drenuri sau a supor</w:t>
      </w:r>
      <w:r w:rsidR="00FC4149" w:rsidRPr="00C65DC2">
        <w:rPr>
          <w:rFonts w:ascii="Cambria" w:eastAsia="Calibri" w:hAnsi="Cambria" w:cs="Arial"/>
          <w:bCs/>
          <w:iCs/>
          <w:szCs w:val="23"/>
          <w:lang w:eastAsia="ru-RU"/>
        </w:rPr>
        <w:t>t</w:t>
      </w:r>
      <w:r w:rsidRPr="00C65DC2">
        <w:rPr>
          <w:rFonts w:ascii="Cambria" w:eastAsia="Calibri" w:hAnsi="Cambria" w:cs="Arial"/>
          <w:bCs/>
          <w:iCs/>
          <w:szCs w:val="23"/>
          <w:lang w:eastAsia="ru-RU"/>
        </w:rPr>
        <w:t>at lucrări de subsolaj în ultimele 12 luni.</w:t>
      </w:r>
    </w:p>
    <w:p w:rsidR="0092703B" w:rsidRPr="00C65DC2" w:rsidRDefault="0092703B" w:rsidP="009D3C7D">
      <w:pPr>
        <w:numPr>
          <w:ilvl w:val="0"/>
          <w:numId w:val="20"/>
        </w:numPr>
        <w:spacing w:line="360" w:lineRule="auto"/>
        <w:ind w:left="993" w:hanging="426"/>
        <w:jc w:val="both"/>
        <w:rPr>
          <w:rFonts w:ascii="Cambria" w:hAnsi="Cambria" w:cs="Arial"/>
        </w:rPr>
      </w:pPr>
      <w:r w:rsidRPr="00C65DC2">
        <w:rPr>
          <w:rFonts w:ascii="Cambria" w:hAnsi="Cambria" w:cs="Arial"/>
        </w:rPr>
        <w:t>gunoiului de grajd se va depozita pe platform</w:t>
      </w:r>
      <w:r w:rsidR="00FC4149" w:rsidRPr="00C65DC2">
        <w:rPr>
          <w:rFonts w:ascii="Cambria" w:hAnsi="Cambria" w:cs="Arial"/>
        </w:rPr>
        <w:t>e individuale</w:t>
      </w:r>
      <w:r w:rsidRPr="00C65DC2">
        <w:rPr>
          <w:rFonts w:ascii="Cambria" w:hAnsi="Cambria" w:cs="Arial"/>
        </w:rPr>
        <w:t xml:space="preserve"> de compostare a gunoiului de grajd, iar împrăştierea lui pe terenurile agricole se va aplica după următorul grafic:</w:t>
      </w:r>
    </w:p>
    <w:p w:rsidR="00A66288" w:rsidRPr="00C65DC2" w:rsidRDefault="00A66288" w:rsidP="0092703B">
      <w:pPr>
        <w:autoSpaceDE w:val="0"/>
        <w:autoSpaceDN w:val="0"/>
        <w:adjustRightInd w:val="0"/>
        <w:spacing w:line="360" w:lineRule="auto"/>
        <w:ind w:firstLine="426"/>
        <w:jc w:val="both"/>
        <w:rPr>
          <w:rFonts w:ascii="Cambria" w:hAnsi="Cambria" w:cs="Arial"/>
          <w:color w:val="FF0000"/>
          <w:highlight w:val="yellow"/>
        </w:rPr>
        <w:sectPr w:rsidR="00A66288" w:rsidRPr="00C65DC2" w:rsidSect="003B15CD">
          <w:pgSz w:w="11907" w:h="16840" w:code="9"/>
          <w:pgMar w:top="724" w:right="850" w:bottom="1267" w:left="1138" w:header="142" w:footer="547" w:gutter="0"/>
          <w:cols w:space="720"/>
          <w:noEndnote/>
          <w:docGrid w:linePitch="254"/>
        </w:sectPr>
      </w:pPr>
    </w:p>
    <w:p w:rsidR="0092703B" w:rsidRPr="00C65DC2" w:rsidRDefault="0092703B" w:rsidP="00516976">
      <w:pPr>
        <w:tabs>
          <w:tab w:val="left" w:pos="426"/>
          <w:tab w:val="left" w:pos="1276"/>
        </w:tabs>
        <w:spacing w:line="360" w:lineRule="auto"/>
        <w:jc w:val="center"/>
        <w:rPr>
          <w:rFonts w:ascii="Cambria" w:hAnsi="Cambria" w:cs="Arial"/>
          <w:i/>
        </w:rPr>
      </w:pPr>
      <w:r w:rsidRPr="00C65DC2">
        <w:rPr>
          <w:rFonts w:ascii="Cambria" w:hAnsi="Cambria" w:cs="Arial"/>
          <w:i/>
        </w:rPr>
        <w:t xml:space="preserve">Tabelul nr. </w:t>
      </w:r>
      <w:r w:rsidR="00022140" w:rsidRPr="00C65DC2">
        <w:rPr>
          <w:rFonts w:ascii="Cambria" w:hAnsi="Cambria" w:cs="Arial"/>
          <w:i/>
        </w:rPr>
        <w:t>4</w:t>
      </w:r>
      <w:r w:rsidR="00812F09">
        <w:rPr>
          <w:rFonts w:ascii="Cambria" w:hAnsi="Cambria" w:cs="Arial"/>
          <w:i/>
        </w:rPr>
        <w:t>3</w:t>
      </w:r>
      <w:r w:rsidRPr="00C65DC2">
        <w:rPr>
          <w:rFonts w:ascii="Cambria" w:hAnsi="Cambria" w:cs="Arial"/>
          <w:i/>
        </w:rPr>
        <w:t xml:space="preserve"> </w:t>
      </w:r>
      <w:r w:rsidRPr="00C65DC2">
        <w:rPr>
          <w:rFonts w:ascii="Cambria" w:eastAsia="Calibri" w:hAnsi="Cambria" w:cs="Arial"/>
          <w:bCs/>
          <w:i/>
          <w:lang w:eastAsia="ru-RU"/>
        </w:rPr>
        <w:t>Calendarul de interdicţie pentru împrăştierea îngrăşămintelor, conform codului de bune practice agricole</w:t>
      </w:r>
    </w:p>
    <w:tbl>
      <w:tblPr>
        <w:tblW w:w="15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5"/>
        <w:gridCol w:w="425"/>
        <w:gridCol w:w="284"/>
        <w:gridCol w:w="425"/>
        <w:gridCol w:w="425"/>
        <w:gridCol w:w="284"/>
        <w:gridCol w:w="425"/>
        <w:gridCol w:w="425"/>
        <w:gridCol w:w="284"/>
        <w:gridCol w:w="425"/>
        <w:gridCol w:w="425"/>
        <w:gridCol w:w="284"/>
        <w:gridCol w:w="425"/>
        <w:gridCol w:w="425"/>
        <w:gridCol w:w="284"/>
        <w:gridCol w:w="425"/>
        <w:gridCol w:w="425"/>
        <w:gridCol w:w="284"/>
        <w:gridCol w:w="425"/>
        <w:gridCol w:w="425"/>
        <w:gridCol w:w="284"/>
        <w:gridCol w:w="425"/>
        <w:gridCol w:w="425"/>
        <w:gridCol w:w="284"/>
        <w:gridCol w:w="425"/>
        <w:gridCol w:w="425"/>
        <w:gridCol w:w="284"/>
        <w:gridCol w:w="425"/>
        <w:gridCol w:w="425"/>
        <w:gridCol w:w="284"/>
        <w:gridCol w:w="425"/>
        <w:gridCol w:w="425"/>
        <w:gridCol w:w="284"/>
        <w:gridCol w:w="425"/>
        <w:gridCol w:w="425"/>
        <w:gridCol w:w="425"/>
        <w:gridCol w:w="426"/>
        <w:gridCol w:w="567"/>
      </w:tblGrid>
      <w:tr w:rsidR="0092703B" w:rsidRPr="00C65DC2" w:rsidTr="0005623D">
        <w:trPr>
          <w:jc w:val="center"/>
        </w:trPr>
        <w:tc>
          <w:tcPr>
            <w:tcW w:w="1265" w:type="dxa"/>
            <w:vMerge w:val="restart"/>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Stadiul ocupării terenului</w:t>
            </w:r>
          </w:p>
        </w:tc>
        <w:tc>
          <w:tcPr>
            <w:tcW w:w="425" w:type="dxa"/>
            <w:vMerge w:val="restart"/>
            <w:shd w:val="clear" w:color="auto" w:fill="FFFFFF"/>
            <w:textDirection w:val="btLr"/>
            <w:vAlign w:val="center"/>
          </w:tcPr>
          <w:p w:rsidR="0092703B" w:rsidRPr="00C65DC2" w:rsidRDefault="0092703B" w:rsidP="00CC739A">
            <w:pPr>
              <w:tabs>
                <w:tab w:val="left" w:pos="426"/>
                <w:tab w:val="left" w:pos="1276"/>
              </w:tabs>
              <w:ind w:left="113" w:right="113"/>
              <w:jc w:val="center"/>
              <w:rPr>
                <w:rFonts w:ascii="Cambria" w:hAnsi="Cambria" w:cs="Arial"/>
                <w:b/>
                <w:sz w:val="20"/>
                <w:szCs w:val="20"/>
              </w:rPr>
            </w:pPr>
            <w:r w:rsidRPr="00C65DC2">
              <w:rPr>
                <w:rFonts w:ascii="Cambria" w:hAnsi="Cambria" w:cs="Arial"/>
                <w:b/>
                <w:sz w:val="20"/>
                <w:szCs w:val="20"/>
              </w:rPr>
              <w:t>Îngrăşământ</w:t>
            </w:r>
          </w:p>
        </w:tc>
        <w:tc>
          <w:tcPr>
            <w:tcW w:w="13892" w:type="dxa"/>
            <w:gridSpan w:val="36"/>
            <w:shd w:val="clear" w:color="auto" w:fill="FFFFFF"/>
            <w:vAlign w:val="center"/>
          </w:tcPr>
          <w:p w:rsidR="0092703B" w:rsidRPr="00C65DC2" w:rsidRDefault="0092703B" w:rsidP="00CC739A">
            <w:pPr>
              <w:tabs>
                <w:tab w:val="left" w:pos="426"/>
                <w:tab w:val="left" w:pos="1276"/>
              </w:tabs>
              <w:jc w:val="center"/>
              <w:rPr>
                <w:rFonts w:ascii="Cambria" w:hAnsi="Cambria" w:cs="Arial"/>
                <w:b/>
                <w:sz w:val="20"/>
                <w:szCs w:val="20"/>
              </w:rPr>
            </w:pPr>
            <w:r w:rsidRPr="00C65DC2">
              <w:rPr>
                <w:rFonts w:ascii="Cambria" w:hAnsi="Cambria" w:cs="Arial"/>
                <w:b/>
                <w:sz w:val="20"/>
                <w:szCs w:val="20"/>
              </w:rPr>
              <w:t>LUNA</w:t>
            </w:r>
          </w:p>
        </w:tc>
      </w:tr>
      <w:tr w:rsidR="0092703B"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20"/>
                <w:szCs w:val="20"/>
              </w:rPr>
            </w:pPr>
          </w:p>
        </w:tc>
        <w:tc>
          <w:tcPr>
            <w:tcW w:w="42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20"/>
                <w:szCs w:val="20"/>
              </w:rPr>
            </w:pP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I</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II</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III</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IV</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V</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VI</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VII</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VIII</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IX</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X</w:t>
            </w:r>
          </w:p>
        </w:tc>
        <w:tc>
          <w:tcPr>
            <w:tcW w:w="1134"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XI</w:t>
            </w:r>
          </w:p>
        </w:tc>
        <w:tc>
          <w:tcPr>
            <w:tcW w:w="1418" w:type="dxa"/>
            <w:gridSpan w:val="3"/>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XII</w:t>
            </w:r>
          </w:p>
        </w:tc>
      </w:tr>
      <w:tr w:rsidR="00E97A41" w:rsidRPr="00C65DC2" w:rsidTr="0005623D">
        <w:trPr>
          <w:trHeight w:val="960"/>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20"/>
                <w:szCs w:val="20"/>
              </w:rPr>
            </w:pPr>
          </w:p>
        </w:tc>
        <w:tc>
          <w:tcPr>
            <w:tcW w:w="42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20"/>
                <w:szCs w:val="20"/>
              </w:rPr>
            </w:pP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284"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c>
          <w:tcPr>
            <w:tcW w:w="425"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w:t>
            </w:r>
          </w:p>
        </w:tc>
        <w:tc>
          <w:tcPr>
            <w:tcW w:w="426"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15</w:t>
            </w:r>
          </w:p>
        </w:tc>
        <w:tc>
          <w:tcPr>
            <w:tcW w:w="567" w:type="dxa"/>
            <w:shd w:val="clear" w:color="auto" w:fill="FFFFFF"/>
            <w:vAlign w:val="center"/>
          </w:tcPr>
          <w:p w:rsidR="0092703B" w:rsidRPr="00C65DC2" w:rsidRDefault="0092703B" w:rsidP="00CC739A">
            <w:pPr>
              <w:tabs>
                <w:tab w:val="left" w:pos="426"/>
                <w:tab w:val="left" w:pos="1276"/>
              </w:tabs>
              <w:ind w:left="-108" w:right="-108"/>
              <w:jc w:val="center"/>
              <w:rPr>
                <w:rFonts w:ascii="Cambria" w:hAnsi="Cambria" w:cs="Arial"/>
                <w:b/>
                <w:sz w:val="20"/>
                <w:szCs w:val="20"/>
              </w:rPr>
            </w:pPr>
            <w:r w:rsidRPr="00C65DC2">
              <w:rPr>
                <w:rFonts w:ascii="Cambria" w:hAnsi="Cambria" w:cs="Arial"/>
                <w:b/>
                <w:sz w:val="20"/>
                <w:szCs w:val="20"/>
              </w:rPr>
              <w:t>31</w:t>
            </w:r>
          </w:p>
        </w:tc>
      </w:tr>
      <w:tr w:rsidR="00E97A41" w:rsidRPr="00C65DC2" w:rsidTr="0005623D">
        <w:trPr>
          <w:jc w:val="center"/>
        </w:trPr>
        <w:tc>
          <w:tcPr>
            <w:tcW w:w="1265" w:type="dxa"/>
            <w:vMerge w:val="restart"/>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Soluri necultivate*</w:t>
            </w: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G</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M</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L</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val="restart"/>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Culturi înfiinţate toamna</w:t>
            </w: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G</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M</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L</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val="restart"/>
            <w:shd w:val="clear" w:color="auto" w:fill="FFFFFF"/>
            <w:vAlign w:val="center"/>
          </w:tcPr>
          <w:p w:rsidR="0092703B" w:rsidRPr="00C65DC2" w:rsidRDefault="0092703B" w:rsidP="00CC739A">
            <w:pPr>
              <w:tabs>
                <w:tab w:val="left" w:pos="1276"/>
              </w:tabs>
              <w:jc w:val="center"/>
              <w:rPr>
                <w:rFonts w:ascii="Cambria" w:hAnsi="Cambria" w:cs="Arial"/>
                <w:b/>
                <w:sz w:val="18"/>
                <w:szCs w:val="18"/>
              </w:rPr>
            </w:pPr>
            <w:r w:rsidRPr="00C65DC2">
              <w:rPr>
                <w:rFonts w:ascii="Cambria" w:hAnsi="Cambria" w:cs="Arial"/>
                <w:b/>
                <w:sz w:val="18"/>
                <w:szCs w:val="18"/>
              </w:rPr>
              <w:t>Culturi</w:t>
            </w:r>
          </w:p>
          <w:p w:rsidR="0092703B" w:rsidRPr="00C65DC2" w:rsidRDefault="0092703B" w:rsidP="00CC739A">
            <w:pPr>
              <w:tabs>
                <w:tab w:val="left" w:pos="1276"/>
              </w:tabs>
              <w:jc w:val="center"/>
              <w:rPr>
                <w:rFonts w:ascii="Cambria" w:hAnsi="Cambria" w:cs="Arial"/>
                <w:b/>
                <w:sz w:val="18"/>
                <w:szCs w:val="18"/>
              </w:rPr>
            </w:pPr>
            <w:r w:rsidRPr="00C65DC2">
              <w:rPr>
                <w:rFonts w:ascii="Cambria" w:hAnsi="Cambria" w:cs="Arial"/>
                <w:b/>
                <w:sz w:val="18"/>
                <w:szCs w:val="18"/>
              </w:rPr>
              <w:t>înfiinţate</w:t>
            </w:r>
          </w:p>
          <w:p w:rsidR="0092703B" w:rsidRPr="00C65DC2" w:rsidRDefault="0092703B" w:rsidP="00CC739A">
            <w:pPr>
              <w:tabs>
                <w:tab w:val="left" w:pos="1276"/>
              </w:tabs>
              <w:jc w:val="center"/>
              <w:rPr>
                <w:rFonts w:ascii="Cambria" w:hAnsi="Cambria" w:cs="Arial"/>
                <w:b/>
                <w:sz w:val="18"/>
                <w:szCs w:val="18"/>
              </w:rPr>
            </w:pPr>
            <w:r w:rsidRPr="00C65DC2">
              <w:rPr>
                <w:rFonts w:ascii="Cambria" w:hAnsi="Cambria" w:cs="Arial"/>
                <w:b/>
                <w:sz w:val="18"/>
                <w:szCs w:val="18"/>
              </w:rPr>
              <w:t>primăvara</w:t>
            </w: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G</w:t>
            </w: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M</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L</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val="restart"/>
            <w:shd w:val="clear" w:color="auto" w:fill="FFFFFF"/>
            <w:vAlign w:val="center"/>
          </w:tcPr>
          <w:p w:rsidR="0092703B" w:rsidRPr="00C65DC2" w:rsidRDefault="0092703B" w:rsidP="00CC739A">
            <w:pPr>
              <w:tabs>
                <w:tab w:val="left" w:pos="1276"/>
              </w:tabs>
              <w:jc w:val="center"/>
              <w:rPr>
                <w:rFonts w:ascii="Cambria" w:hAnsi="Cambria" w:cs="Arial"/>
                <w:b/>
                <w:sz w:val="18"/>
                <w:szCs w:val="18"/>
              </w:rPr>
            </w:pPr>
            <w:r w:rsidRPr="00C65DC2">
              <w:rPr>
                <w:rFonts w:ascii="Cambria" w:hAnsi="Cambria" w:cs="Arial"/>
                <w:b/>
                <w:sz w:val="18"/>
                <w:szCs w:val="18"/>
              </w:rPr>
              <w:t>Culturi de</w:t>
            </w:r>
          </w:p>
          <w:p w:rsidR="0092703B" w:rsidRPr="00C65DC2" w:rsidRDefault="0092703B" w:rsidP="00CC739A">
            <w:pPr>
              <w:tabs>
                <w:tab w:val="left" w:pos="1276"/>
              </w:tabs>
              <w:jc w:val="center"/>
              <w:rPr>
                <w:rFonts w:ascii="Cambria" w:hAnsi="Cambria" w:cs="Arial"/>
                <w:b/>
                <w:sz w:val="18"/>
                <w:szCs w:val="18"/>
              </w:rPr>
            </w:pPr>
            <w:r w:rsidRPr="00C65DC2">
              <w:rPr>
                <w:rFonts w:ascii="Cambria" w:hAnsi="Cambria" w:cs="Arial"/>
                <w:b/>
                <w:sz w:val="18"/>
                <w:szCs w:val="18"/>
              </w:rPr>
              <w:t>ierburi</w:t>
            </w:r>
          </w:p>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perene**</w:t>
            </w:r>
          </w:p>
        </w:tc>
        <w:tc>
          <w:tcPr>
            <w:tcW w:w="425" w:type="dxa"/>
            <w:shd w:val="clear" w:color="auto" w:fill="FFFFFF"/>
            <w:vAlign w:val="center"/>
          </w:tcPr>
          <w:p w:rsidR="0092703B" w:rsidRPr="00C65DC2" w:rsidRDefault="0092703B" w:rsidP="00CC739A">
            <w:pPr>
              <w:tabs>
                <w:tab w:val="left" w:pos="426"/>
                <w:tab w:val="left" w:pos="1276"/>
              </w:tabs>
              <w:ind w:left="-91" w:right="-125"/>
              <w:jc w:val="center"/>
              <w:rPr>
                <w:rFonts w:ascii="Cambria" w:hAnsi="Cambria" w:cs="Arial"/>
                <w:b/>
                <w:sz w:val="18"/>
                <w:szCs w:val="18"/>
              </w:rPr>
            </w:pPr>
            <w:r w:rsidRPr="00C65DC2">
              <w:rPr>
                <w:rFonts w:ascii="Cambria" w:hAnsi="Cambria" w:cs="Arial"/>
                <w:b/>
                <w:sz w:val="18"/>
                <w:szCs w:val="18"/>
              </w:rPr>
              <w:t>G</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M</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r w:rsidR="00E97A41" w:rsidRPr="00C65DC2" w:rsidTr="0005623D">
        <w:trPr>
          <w:jc w:val="center"/>
        </w:trPr>
        <w:tc>
          <w:tcPr>
            <w:tcW w:w="1265" w:type="dxa"/>
            <w:vMerge/>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b/>
                <w:sz w:val="18"/>
                <w:szCs w:val="18"/>
              </w:rPr>
            </w:pPr>
            <w:r w:rsidRPr="00C65DC2">
              <w:rPr>
                <w:rFonts w:ascii="Cambria" w:hAnsi="Cambria" w:cs="Arial"/>
                <w:b/>
                <w:sz w:val="18"/>
                <w:szCs w:val="18"/>
              </w:rPr>
              <w:t>L</w:t>
            </w: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FFFFFF"/>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284"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5"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426"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c>
          <w:tcPr>
            <w:tcW w:w="567" w:type="dxa"/>
            <w:shd w:val="clear" w:color="auto" w:fill="808080"/>
            <w:vAlign w:val="center"/>
          </w:tcPr>
          <w:p w:rsidR="0092703B" w:rsidRPr="00C65DC2" w:rsidRDefault="0092703B" w:rsidP="00CC739A">
            <w:pPr>
              <w:tabs>
                <w:tab w:val="left" w:pos="426"/>
                <w:tab w:val="left" w:pos="1276"/>
              </w:tabs>
              <w:jc w:val="center"/>
              <w:rPr>
                <w:rFonts w:ascii="Cambria" w:hAnsi="Cambria" w:cs="Arial"/>
                <w:sz w:val="18"/>
                <w:szCs w:val="18"/>
              </w:rPr>
            </w:pPr>
          </w:p>
        </w:tc>
      </w:tr>
    </w:tbl>
    <w:p w:rsidR="0092703B" w:rsidRPr="00C65DC2" w:rsidRDefault="0092703B" w:rsidP="0092703B">
      <w:pPr>
        <w:autoSpaceDE w:val="0"/>
        <w:autoSpaceDN w:val="0"/>
        <w:adjustRightInd w:val="0"/>
        <w:spacing w:line="276" w:lineRule="auto"/>
        <w:rPr>
          <w:rFonts w:ascii="Cambria" w:eastAsia="Calibri" w:hAnsi="Cambria" w:cs="Arial"/>
          <w:sz w:val="22"/>
          <w:szCs w:val="22"/>
          <w:lang w:eastAsia="ru-RU"/>
        </w:rPr>
      </w:pPr>
      <w:r w:rsidRPr="00C65DC2">
        <w:rPr>
          <w:rFonts w:ascii="Cambria" w:eastAsia="Calibri" w:hAnsi="Cambria" w:cs="Arial"/>
          <w:b/>
          <w:sz w:val="22"/>
          <w:szCs w:val="22"/>
          <w:lang w:eastAsia="ru-RU"/>
        </w:rPr>
        <w:t>*</w:t>
      </w:r>
      <w:r w:rsidRPr="00C65DC2">
        <w:rPr>
          <w:rFonts w:ascii="Cambria" w:eastAsia="Calibri" w:hAnsi="Cambria" w:cs="Arial"/>
          <w:sz w:val="22"/>
          <w:szCs w:val="22"/>
          <w:lang w:eastAsia="ru-RU"/>
        </w:rPr>
        <w:t>cu excepţia pajiştilor, păşunilor şi fâneţelor</w:t>
      </w:r>
    </w:p>
    <w:p w:rsidR="0092703B" w:rsidRPr="00C65DC2" w:rsidRDefault="0092703B" w:rsidP="0092703B">
      <w:pPr>
        <w:autoSpaceDE w:val="0"/>
        <w:autoSpaceDN w:val="0"/>
        <w:adjustRightInd w:val="0"/>
        <w:spacing w:line="276" w:lineRule="auto"/>
        <w:rPr>
          <w:rFonts w:ascii="Cambria" w:eastAsia="Calibri" w:hAnsi="Cambria" w:cs="Arial"/>
          <w:sz w:val="22"/>
          <w:szCs w:val="22"/>
          <w:lang w:eastAsia="ru-RU"/>
        </w:rPr>
      </w:pPr>
      <w:r w:rsidRPr="00C65DC2">
        <w:rPr>
          <w:rFonts w:ascii="Cambria" w:eastAsia="Calibri" w:hAnsi="Cambria" w:cs="Arial"/>
          <w:b/>
          <w:sz w:val="22"/>
          <w:szCs w:val="22"/>
          <w:lang w:eastAsia="ru-RU"/>
        </w:rPr>
        <w:t>**</w:t>
      </w:r>
      <w:r w:rsidRPr="00C65DC2">
        <w:rPr>
          <w:rFonts w:ascii="Cambria" w:eastAsia="Calibri" w:hAnsi="Cambria" w:cs="Arial"/>
          <w:sz w:val="22"/>
          <w:szCs w:val="22"/>
          <w:lang w:eastAsia="ru-RU"/>
        </w:rPr>
        <w:t>înfiinţate de peste 6 luni</w:t>
      </w:r>
    </w:p>
    <w:p w:rsidR="0092703B" w:rsidRPr="00C65DC2" w:rsidRDefault="0092703B" w:rsidP="0092703B">
      <w:pPr>
        <w:autoSpaceDE w:val="0"/>
        <w:autoSpaceDN w:val="0"/>
        <w:adjustRightInd w:val="0"/>
        <w:spacing w:line="276" w:lineRule="auto"/>
        <w:rPr>
          <w:rFonts w:ascii="Cambria" w:eastAsia="Calibri" w:hAnsi="Cambria" w:cs="Arial"/>
          <w:sz w:val="22"/>
          <w:szCs w:val="22"/>
          <w:lang w:eastAsia="ru-RU"/>
        </w:rPr>
      </w:pPr>
      <w:r w:rsidRPr="00C65DC2">
        <w:rPr>
          <w:rFonts w:ascii="Cambria" w:eastAsia="Calibri" w:hAnsi="Cambria" w:cs="Arial"/>
          <w:b/>
          <w:sz w:val="22"/>
          <w:szCs w:val="22"/>
          <w:lang w:eastAsia="ru-RU"/>
        </w:rPr>
        <w:t>G</w:t>
      </w:r>
      <w:r w:rsidRPr="00C65DC2">
        <w:rPr>
          <w:rFonts w:ascii="Cambria" w:eastAsia="Calibri" w:hAnsi="Cambria" w:cs="Arial"/>
          <w:sz w:val="22"/>
          <w:szCs w:val="22"/>
          <w:lang w:eastAsia="ru-RU"/>
        </w:rPr>
        <w:t xml:space="preserve"> - gunoi de grajd</w:t>
      </w:r>
    </w:p>
    <w:p w:rsidR="0092703B" w:rsidRPr="00C65DC2" w:rsidRDefault="0092703B" w:rsidP="0092703B">
      <w:pPr>
        <w:autoSpaceDE w:val="0"/>
        <w:autoSpaceDN w:val="0"/>
        <w:adjustRightInd w:val="0"/>
        <w:spacing w:line="276" w:lineRule="auto"/>
        <w:rPr>
          <w:rFonts w:ascii="Cambria" w:eastAsia="Calibri" w:hAnsi="Cambria" w:cs="Arial"/>
          <w:sz w:val="22"/>
          <w:szCs w:val="22"/>
          <w:lang w:eastAsia="ru-RU"/>
        </w:rPr>
      </w:pPr>
      <w:r w:rsidRPr="00C65DC2">
        <w:rPr>
          <w:rFonts w:ascii="Cambria" w:eastAsia="Calibri" w:hAnsi="Cambria" w:cs="Arial"/>
          <w:b/>
          <w:sz w:val="22"/>
          <w:szCs w:val="22"/>
          <w:lang w:eastAsia="ru-RU"/>
        </w:rPr>
        <w:t>M</w:t>
      </w:r>
      <w:r w:rsidRPr="00C65DC2">
        <w:rPr>
          <w:rFonts w:ascii="Cambria" w:eastAsia="Calibri" w:hAnsi="Cambria" w:cs="Arial"/>
          <w:sz w:val="22"/>
          <w:szCs w:val="22"/>
          <w:lang w:eastAsia="ru-RU"/>
        </w:rPr>
        <w:t xml:space="preserve"> – mraniţă</w:t>
      </w:r>
    </w:p>
    <w:p w:rsidR="0092703B" w:rsidRPr="00C65DC2" w:rsidRDefault="0092703B" w:rsidP="0092703B">
      <w:pPr>
        <w:autoSpaceDE w:val="0"/>
        <w:autoSpaceDN w:val="0"/>
        <w:adjustRightInd w:val="0"/>
        <w:spacing w:line="276" w:lineRule="auto"/>
        <w:rPr>
          <w:rFonts w:ascii="Cambria" w:eastAsia="Calibri" w:hAnsi="Cambria" w:cs="Arial"/>
          <w:sz w:val="22"/>
          <w:szCs w:val="22"/>
          <w:lang w:eastAsia="ru-RU"/>
        </w:rPr>
      </w:pPr>
      <w:r w:rsidRPr="00C65DC2">
        <w:rPr>
          <w:rFonts w:ascii="Cambria" w:eastAsia="Calibri" w:hAnsi="Cambria" w:cs="Arial"/>
          <w:b/>
          <w:sz w:val="22"/>
          <w:szCs w:val="22"/>
          <w:lang w:eastAsia="ru-RU"/>
        </w:rPr>
        <w:t>L</w:t>
      </w:r>
      <w:r w:rsidRPr="00C65DC2">
        <w:rPr>
          <w:rFonts w:ascii="Cambria" w:eastAsia="Calibri" w:hAnsi="Cambria" w:cs="Arial"/>
          <w:sz w:val="22"/>
          <w:szCs w:val="22"/>
          <w:lang w:eastAsia="ru-RU"/>
        </w:rPr>
        <w:t xml:space="preserve"> – dejecţii lichide</w:t>
      </w:r>
    </w:p>
    <w:p w:rsidR="0092703B" w:rsidRPr="00C65DC2" w:rsidRDefault="00C9607A" w:rsidP="0092703B">
      <w:pPr>
        <w:tabs>
          <w:tab w:val="left" w:pos="426"/>
          <w:tab w:val="left" w:pos="1276"/>
        </w:tabs>
        <w:spacing w:line="276" w:lineRule="auto"/>
        <w:rPr>
          <w:rFonts w:ascii="Cambria" w:eastAsia="Calibri" w:hAnsi="Cambria" w:cs="Arial"/>
          <w:sz w:val="22"/>
          <w:szCs w:val="22"/>
          <w:lang w:eastAsia="ru-RU"/>
        </w:rPr>
      </w:pPr>
      <w:r>
        <w:rPr>
          <w:rFonts w:ascii="Cambria" w:eastAsia="Calibri" w:hAnsi="Cambria" w:cs="Arial"/>
          <w:sz w:val="22"/>
          <w:szCs w:val="22"/>
          <w:lang w:eastAsia="ru-RU"/>
        </w:rPr>
        <w:pict>
          <v:rect id="_x0000_s1226" style="position:absolute;margin-left:-14.25pt;margin-top:.05pt;width:40.5pt;height:11.25pt;z-index:251653120" fillcolor="#7f7f7f" strokecolor="#205867" strokeweight=".25pt">
            <v:shadow color="#868686"/>
          </v:rect>
        </w:pict>
      </w:r>
      <w:r w:rsidR="00486EE5" w:rsidRPr="00C65DC2">
        <w:rPr>
          <w:rFonts w:ascii="Cambria" w:eastAsia="Calibri" w:hAnsi="Cambria" w:cs="Arial"/>
          <w:sz w:val="22"/>
          <w:szCs w:val="22"/>
          <w:lang w:eastAsia="ru-RU"/>
        </w:rPr>
        <w:t xml:space="preserve">   </w:t>
      </w:r>
      <w:r w:rsidR="0092703B" w:rsidRPr="00C65DC2">
        <w:rPr>
          <w:rFonts w:ascii="Cambria" w:eastAsia="Calibri" w:hAnsi="Cambria" w:cs="Arial"/>
          <w:sz w:val="22"/>
          <w:szCs w:val="22"/>
          <w:lang w:eastAsia="ru-RU"/>
        </w:rPr>
        <w:t xml:space="preserve">- </w:t>
      </w:r>
      <w:r w:rsidR="00591D56" w:rsidRPr="00C65DC2">
        <w:rPr>
          <w:rFonts w:ascii="Cambria" w:eastAsia="Calibri" w:hAnsi="Cambria" w:cs="Arial"/>
          <w:sz w:val="22"/>
          <w:szCs w:val="22"/>
          <w:lang w:eastAsia="ru-RU"/>
        </w:rPr>
        <w:t xml:space="preserve">     - </w:t>
      </w:r>
      <w:r w:rsidR="0092703B" w:rsidRPr="00C65DC2">
        <w:rPr>
          <w:rFonts w:ascii="Cambria" w:eastAsia="Calibri" w:hAnsi="Cambria" w:cs="Arial"/>
          <w:sz w:val="22"/>
          <w:szCs w:val="22"/>
          <w:lang w:eastAsia="ru-RU"/>
        </w:rPr>
        <w:t>perioadă interzisă pentru împrăştierea îngrăşămintelor</w:t>
      </w:r>
    </w:p>
    <w:p w:rsidR="006811CF" w:rsidRPr="00C65DC2" w:rsidRDefault="006811CF" w:rsidP="0092703B">
      <w:pPr>
        <w:tabs>
          <w:tab w:val="left" w:pos="426"/>
          <w:tab w:val="left" w:pos="1276"/>
        </w:tabs>
        <w:spacing w:line="276" w:lineRule="auto"/>
        <w:rPr>
          <w:rFonts w:ascii="Cambria" w:eastAsia="Calibri" w:hAnsi="Cambria" w:cs="Arial"/>
          <w:sz w:val="22"/>
          <w:szCs w:val="22"/>
          <w:lang w:eastAsia="ru-RU"/>
        </w:rPr>
      </w:pPr>
    </w:p>
    <w:p w:rsidR="006811CF" w:rsidRPr="00C65DC2" w:rsidRDefault="006811CF" w:rsidP="006811CF">
      <w:pPr>
        <w:tabs>
          <w:tab w:val="left" w:pos="720"/>
        </w:tabs>
        <w:spacing w:line="276" w:lineRule="auto"/>
        <w:ind w:firstLine="567"/>
        <w:jc w:val="both"/>
        <w:rPr>
          <w:rFonts w:ascii="Cambria" w:eastAsia="Calibri" w:hAnsi="Cambria" w:cs="Arial"/>
          <w:sz w:val="22"/>
          <w:szCs w:val="22"/>
          <w:lang w:eastAsia="ru-RU"/>
        </w:rPr>
      </w:pPr>
      <w:r w:rsidRPr="00C65DC2">
        <w:rPr>
          <w:rFonts w:ascii="Cambria" w:eastAsia="Calibri" w:hAnsi="Cambria" w:cs="Arial"/>
          <w:sz w:val="22"/>
          <w:szCs w:val="22"/>
          <w:lang w:eastAsia="ru-RU"/>
        </w:rPr>
        <w:t xml:space="preserve">În ceea ce priveşte gospodărirea gunoiului de grajd generat de populaţia din comuna </w:t>
      </w:r>
      <w:r w:rsidR="007F6DA8" w:rsidRPr="00C65DC2">
        <w:rPr>
          <w:rFonts w:ascii="Cambria" w:eastAsia="Calibri" w:hAnsi="Cambria" w:cs="Arial"/>
          <w:sz w:val="22"/>
          <w:szCs w:val="22"/>
          <w:lang w:eastAsia="ru-RU"/>
        </w:rPr>
        <w:t>Nalbant</w:t>
      </w:r>
      <w:r w:rsidRPr="00C65DC2">
        <w:rPr>
          <w:rFonts w:ascii="Cambria" w:eastAsia="Calibri" w:hAnsi="Cambria" w:cs="Arial"/>
          <w:sz w:val="22"/>
          <w:szCs w:val="22"/>
          <w:lang w:eastAsia="ru-RU"/>
        </w:rPr>
        <w:t>, gestionarea acestuia va sta în responsabilitatea fiecărui cetăţean al comunei, acesta având responsabilitatea de a-l depozita pe platforme individuale, unde în urma uscării/compostării, deşeul va fi folosit ca amendament pentru solurile mai puţin productive.</w:t>
      </w:r>
    </w:p>
    <w:p w:rsidR="006811CF" w:rsidRPr="00C65DC2" w:rsidRDefault="006811CF" w:rsidP="006811CF">
      <w:pPr>
        <w:tabs>
          <w:tab w:val="left" w:pos="426"/>
          <w:tab w:val="left" w:pos="1276"/>
        </w:tabs>
        <w:spacing w:line="276" w:lineRule="auto"/>
        <w:jc w:val="both"/>
        <w:rPr>
          <w:rFonts w:ascii="Cambria" w:hAnsi="Cambria" w:cs="Arial"/>
        </w:rPr>
        <w:sectPr w:rsidR="006811CF" w:rsidRPr="00C65DC2" w:rsidSect="00CC12E6">
          <w:pgSz w:w="16840" w:h="11907" w:orient="landscape" w:code="9"/>
          <w:pgMar w:top="851" w:right="1264" w:bottom="1140" w:left="1140" w:header="142" w:footer="544" w:gutter="0"/>
          <w:cols w:space="720"/>
          <w:noEndnote/>
          <w:docGrid w:linePitch="254"/>
        </w:sectPr>
      </w:pPr>
    </w:p>
    <w:p w:rsidR="00B374FE" w:rsidRPr="00C65DC2" w:rsidRDefault="00B374FE" w:rsidP="00255FBC">
      <w:pPr>
        <w:pStyle w:val="Heading2"/>
        <w:shd w:val="clear" w:color="auto" w:fill="BFBFBF"/>
        <w:tabs>
          <w:tab w:val="clear" w:pos="1135"/>
        </w:tabs>
        <w:autoSpaceDE w:val="0"/>
        <w:autoSpaceDN w:val="0"/>
        <w:adjustRightInd w:val="0"/>
        <w:spacing w:before="0" w:after="0" w:line="360" w:lineRule="auto"/>
        <w:ind w:left="0" w:firstLine="576"/>
        <w:rPr>
          <w:rFonts w:ascii="Cambria" w:hAnsi="Cambria"/>
          <w:i w:val="0"/>
          <w:iCs w:val="0"/>
          <w:sz w:val="24"/>
          <w:szCs w:val="24"/>
        </w:rPr>
      </w:pPr>
      <w:bookmarkStart w:id="584" w:name="_Toc262043919"/>
      <w:bookmarkStart w:id="585" w:name="_Toc279668826"/>
      <w:bookmarkStart w:id="586" w:name="_Toc312163754"/>
      <w:bookmarkStart w:id="587" w:name="_Toc312328886"/>
      <w:bookmarkStart w:id="588" w:name="_Toc414362670"/>
      <w:r w:rsidRPr="00C65DC2">
        <w:rPr>
          <w:rFonts w:ascii="Cambria" w:hAnsi="Cambria"/>
          <w:i w:val="0"/>
          <w:iCs w:val="0"/>
          <w:sz w:val="24"/>
          <w:szCs w:val="24"/>
        </w:rPr>
        <w:t>Măsuri de prevenire şi reducere a impactului asupra biodiversităţii</w:t>
      </w:r>
      <w:bookmarkEnd w:id="577"/>
      <w:bookmarkEnd w:id="578"/>
      <w:bookmarkEnd w:id="579"/>
      <w:bookmarkEnd w:id="580"/>
      <w:bookmarkEnd w:id="581"/>
      <w:bookmarkEnd w:id="582"/>
      <w:bookmarkEnd w:id="583"/>
      <w:bookmarkEnd w:id="584"/>
      <w:bookmarkEnd w:id="585"/>
      <w:bookmarkEnd w:id="586"/>
      <w:bookmarkEnd w:id="587"/>
      <w:bookmarkEnd w:id="588"/>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În urma implementării obiectivelor prevăzute în PUG al comunei Nalbant se consideră că respectând siturile stabilite, investiţiile ce vor urma să se desfăşoare nu vor afecta semnificativ speciile de floră şi faună, dacă se vor respecta următoarele recomandări</w:t>
      </w:r>
      <w:r w:rsidR="000B70BA" w:rsidRPr="00C65DC2">
        <w:rPr>
          <w:rFonts w:ascii="Cambria" w:hAnsi="Cambria" w:cs="Arial"/>
        </w:rPr>
        <w:t xml:space="preserve"> generale</w:t>
      </w:r>
      <w:r w:rsidRPr="00C65DC2">
        <w:rPr>
          <w:rFonts w:ascii="Cambria" w:hAnsi="Cambria" w:cs="Arial"/>
        </w:rPr>
        <w:t>:</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Pentru speciile de plante şi animale sălbatice terestre, acvatice şi subterane, prevăzute în anexele din OUG 57/2007, cu excepţia speciilor de păsări, şi care trăiesc atât în ariile naturale protejate, cât şi în afara lor, sunt interzise:</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orice formă de recoltare, capturare, ucidere, distrugere sau vătămare a exemplarelor aflate în mediul lor natural, în oricare dintre stadiile ciclului lor biologic;</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uciderea sau capturarea intenţionată, indiferent de metoda utilizată;</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perturbarea intenţionată în cursul perioadei de reproducere, de creştere, de hibernare şi de migraţie;</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deteriorarea, distrugerea şi/sau culegerea intenţionată a cuiburilor şi/sau ouălor din natură;</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culegerea ouălor din natură şi păstrarea acestora, chiar dacă sunt goale d) deteriorarea şi/sau distrugerea locurilor de reproducere ori de odihnă;</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recoltarea florilor şi a fructelor, culegerea, tăierea, dezrădăcinarea sau distrugerea cu intenţie a acestor plante în habitatele lor naturale, în oricare dintre stadiile ciclului lor biologic;</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deţinerea, transportul, vânzarea sau schimburile în orice scop, precum şi oferirea spre schimb sau vânzare a exemplarelor luate din natură, în oricare dintre stadiile ciclului lor biologic.</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perturbarea intenţionată, în special în cursul perioadei de reproducere sau de maturizare, dacă o astfel de deţinerea exemplarelor din speciile pentru care sunt interzise vânarea şi capturarea;</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vânzarea, deţinerea şi/sau transportul în scopul vânzării şi oferirii spre vânzare a acestora în stare vie ori moartă sau a oricăror părţi ori produse provenite de la acestea, uşor de identificat;</w:t>
      </w:r>
    </w:p>
    <w:p w:rsidR="007F6DA8" w:rsidRPr="00C65DC2" w:rsidRDefault="007F6DA8" w:rsidP="009D3C7D">
      <w:pPr>
        <w:numPr>
          <w:ilvl w:val="0"/>
          <w:numId w:val="91"/>
        </w:numPr>
        <w:tabs>
          <w:tab w:val="left" w:pos="993"/>
        </w:tabs>
        <w:autoSpaceDE w:val="0"/>
        <w:autoSpaceDN w:val="0"/>
        <w:adjustRightInd w:val="0"/>
        <w:spacing w:line="360" w:lineRule="auto"/>
        <w:ind w:left="0" w:firstLine="567"/>
        <w:jc w:val="both"/>
        <w:rPr>
          <w:rFonts w:ascii="Cambria" w:hAnsi="Cambria" w:cs="Arial"/>
        </w:rPr>
      </w:pPr>
      <w:r w:rsidRPr="00C65DC2">
        <w:rPr>
          <w:rFonts w:ascii="Cambria" w:hAnsi="Cambria" w:cs="Arial"/>
        </w:rPr>
        <w:t>desfăşurarea de activităţi în perimetrele ariilor naturale protejate sau în vecinătatea acestora, ce pot să genereze un impact negativ semnificativ asupra speciilor sălbatice şi habitatelor naturale pentru care au fost desemnate, în lipsa avizelor administratorilor şi, respectiv, custozilor ariilor naturale protejate respective.</w:t>
      </w:r>
    </w:p>
    <w:p w:rsidR="00D757F9" w:rsidRPr="00C65DC2" w:rsidRDefault="00D757F9" w:rsidP="00255FBC">
      <w:pPr>
        <w:spacing w:line="360" w:lineRule="auto"/>
        <w:ind w:firstLine="367"/>
        <w:jc w:val="both"/>
        <w:rPr>
          <w:rFonts w:ascii="Cambria" w:hAnsi="Cambria" w:cs="Arial"/>
        </w:rPr>
      </w:pPr>
    </w:p>
    <w:p w:rsidR="000B70BA" w:rsidRPr="00C65DC2" w:rsidRDefault="000B70BA" w:rsidP="000B70BA">
      <w:pPr>
        <w:pStyle w:val="Heading2"/>
        <w:numPr>
          <w:ilvl w:val="0"/>
          <w:numId w:val="0"/>
        </w:numPr>
        <w:shd w:val="clear" w:color="auto" w:fill="BFBFBF"/>
        <w:spacing w:before="0" w:after="0" w:line="360" w:lineRule="auto"/>
        <w:ind w:firstLine="568"/>
        <w:jc w:val="both"/>
        <w:rPr>
          <w:rFonts w:ascii="Cambria" w:hAnsi="Cambria"/>
          <w:i w:val="0"/>
          <w:iCs w:val="0"/>
          <w:sz w:val="24"/>
          <w:szCs w:val="24"/>
        </w:rPr>
      </w:pPr>
      <w:r w:rsidRPr="00C65DC2">
        <w:rPr>
          <w:rFonts w:ascii="Cambria" w:hAnsi="Cambria"/>
          <w:i w:val="0"/>
          <w:iCs w:val="0"/>
          <w:sz w:val="24"/>
          <w:szCs w:val="24"/>
        </w:rPr>
        <w:t>Identificarea și descrierea măsurilor de reducere care vor fi implementate pentru fiecare specie și/sau tip de habitat afectat de plan și modul în care acestea vor reduce/elimina impactul negativ asupra ariei naturale protejate de interes comunitar</w:t>
      </w:r>
    </w:p>
    <w:p w:rsidR="000B70BA" w:rsidRPr="00C65DC2" w:rsidRDefault="000B70BA" w:rsidP="000B70BA">
      <w:pPr>
        <w:pStyle w:val="Caption"/>
        <w:spacing w:line="240" w:lineRule="auto"/>
        <w:rPr>
          <w:rFonts w:ascii="Cambria" w:hAnsi="Cambria"/>
          <w:b w:val="0"/>
          <w:i w:val="0"/>
          <w:noProof w:val="0"/>
        </w:rPr>
      </w:pPr>
      <w:bookmarkStart w:id="589" w:name="_Toc459169090"/>
      <w:r w:rsidRPr="00C65DC2">
        <w:rPr>
          <w:rFonts w:ascii="Cambria" w:hAnsi="Cambria"/>
          <w:b w:val="0"/>
          <w:noProof w:val="0"/>
          <w:sz w:val="24"/>
        </w:rPr>
        <w:t xml:space="preserve">Tabel  nr. </w:t>
      </w:r>
      <w:r w:rsidR="00022140" w:rsidRPr="00C65DC2">
        <w:rPr>
          <w:rFonts w:ascii="Cambria" w:hAnsi="Cambria"/>
          <w:b w:val="0"/>
          <w:noProof w:val="0"/>
          <w:sz w:val="24"/>
        </w:rPr>
        <w:t>4</w:t>
      </w:r>
      <w:r w:rsidR="00812F09">
        <w:rPr>
          <w:rFonts w:ascii="Cambria" w:hAnsi="Cambria"/>
          <w:b w:val="0"/>
          <w:noProof w:val="0"/>
          <w:sz w:val="24"/>
        </w:rPr>
        <w:t>4</w:t>
      </w:r>
      <w:r w:rsidRPr="00C65DC2">
        <w:rPr>
          <w:rFonts w:ascii="Cambria" w:hAnsi="Cambria"/>
          <w:b w:val="0"/>
          <w:noProof w:val="0"/>
          <w:sz w:val="24"/>
        </w:rPr>
        <w:t xml:space="preserve"> - Măsuri de diminuare a impactului prin planul propus spre implementare</w:t>
      </w:r>
      <w:bookmarkEnd w:id="589"/>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4"/>
        <w:gridCol w:w="6209"/>
      </w:tblGrid>
      <w:tr w:rsidR="000B70BA" w:rsidRPr="00C65DC2" w:rsidTr="004B1ED0">
        <w:trPr>
          <w:trHeight w:val="57"/>
          <w:jc w:val="center"/>
        </w:trPr>
        <w:tc>
          <w:tcPr>
            <w:tcW w:w="3094" w:type="dxa"/>
            <w:shd w:val="clear" w:color="auto" w:fill="auto"/>
            <w:vAlign w:val="center"/>
          </w:tcPr>
          <w:p w:rsidR="000B70BA" w:rsidRPr="00C65DC2" w:rsidRDefault="000B70BA" w:rsidP="000B70BA">
            <w:pPr>
              <w:rPr>
                <w:rFonts w:ascii="Cambria" w:eastAsia="Calibri" w:hAnsi="Cambria" w:cs="Arial"/>
                <w:b/>
              </w:rPr>
            </w:pPr>
            <w:r w:rsidRPr="00C65DC2">
              <w:rPr>
                <w:rFonts w:ascii="Cambria" w:eastAsia="Calibri" w:hAnsi="Cambria" w:cs="Arial"/>
                <w:b/>
              </w:rPr>
              <w:t>Impactul posibil prognozat asupra mediului</w:t>
            </w:r>
          </w:p>
        </w:tc>
        <w:tc>
          <w:tcPr>
            <w:tcW w:w="6209" w:type="dxa"/>
            <w:shd w:val="clear" w:color="auto" w:fill="auto"/>
            <w:vAlign w:val="center"/>
          </w:tcPr>
          <w:p w:rsidR="000B70BA" w:rsidRPr="00C65DC2" w:rsidRDefault="000B70BA" w:rsidP="000B70BA">
            <w:pPr>
              <w:rPr>
                <w:rFonts w:ascii="Cambria" w:eastAsia="Calibri" w:hAnsi="Cambria" w:cs="Arial"/>
                <w:b/>
              </w:rPr>
            </w:pPr>
            <w:r w:rsidRPr="00C65DC2">
              <w:rPr>
                <w:rFonts w:ascii="Cambria" w:eastAsia="Calibri" w:hAnsi="Cambria" w:cs="Arial"/>
                <w:b/>
              </w:rPr>
              <w:t>Măsuri de diminuare a impactului prin planul propus spre implementare</w:t>
            </w:r>
          </w:p>
        </w:tc>
      </w:tr>
      <w:tr w:rsidR="000B70BA" w:rsidRPr="00C65DC2" w:rsidTr="00F30BCB">
        <w:trPr>
          <w:trHeight w:val="57"/>
          <w:jc w:val="center"/>
        </w:trPr>
        <w:tc>
          <w:tcPr>
            <w:tcW w:w="9303" w:type="dxa"/>
            <w:gridSpan w:val="2"/>
            <w:shd w:val="clear" w:color="auto" w:fill="auto"/>
            <w:vAlign w:val="center"/>
          </w:tcPr>
          <w:p w:rsidR="000B70BA" w:rsidRPr="00C65DC2" w:rsidRDefault="000B70BA" w:rsidP="000B70BA">
            <w:pPr>
              <w:rPr>
                <w:rFonts w:ascii="Cambria" w:eastAsia="Calibri" w:hAnsi="Cambria" w:cs="Arial"/>
                <w:b/>
              </w:rPr>
            </w:pPr>
            <w:r w:rsidRPr="00C65DC2">
              <w:rPr>
                <w:rFonts w:ascii="Cambria" w:eastAsia="Calibri" w:hAnsi="Cambria" w:cs="Arial"/>
                <w:b/>
              </w:rPr>
              <w:t>Habitate/Specii</w:t>
            </w:r>
          </w:p>
        </w:tc>
      </w:tr>
      <w:tr w:rsidR="000B70BA" w:rsidRPr="00C65DC2" w:rsidTr="004B1ED0">
        <w:trPr>
          <w:trHeight w:val="57"/>
          <w:jc w:val="center"/>
        </w:trPr>
        <w:tc>
          <w:tcPr>
            <w:tcW w:w="3094" w:type="dxa"/>
            <w:shd w:val="clear" w:color="auto" w:fill="auto"/>
            <w:vAlign w:val="center"/>
          </w:tcPr>
          <w:p w:rsidR="000B70BA" w:rsidRPr="00C65DC2" w:rsidRDefault="000B70BA" w:rsidP="000B70BA">
            <w:pPr>
              <w:jc w:val="both"/>
              <w:rPr>
                <w:rFonts w:ascii="Cambria" w:eastAsia="Calibri" w:hAnsi="Cambria" w:cs="Arial"/>
                <w:bCs/>
              </w:rPr>
            </w:pPr>
            <w:r w:rsidRPr="00C65DC2">
              <w:rPr>
                <w:rFonts w:ascii="Cambria" w:eastAsia="Calibri" w:hAnsi="Cambria" w:cs="Arial"/>
                <w:bCs/>
              </w:rPr>
              <w:t xml:space="preserve">În urma implementării planului </w:t>
            </w:r>
            <w:r w:rsidRPr="00C65DC2">
              <w:rPr>
                <w:rFonts w:ascii="Cambria" w:eastAsia="Calibri" w:hAnsi="Cambria" w:cs="Arial"/>
                <w:b/>
                <w:bCs/>
              </w:rPr>
              <w:t xml:space="preserve">NU </w:t>
            </w:r>
            <w:r w:rsidRPr="00C65DC2">
              <w:rPr>
                <w:rFonts w:ascii="Cambria" w:eastAsia="Calibri" w:hAnsi="Cambria" w:cs="Arial"/>
                <w:bCs/>
              </w:rPr>
              <w:t>se va genera un impact negativ asupra zonei analizate:</w:t>
            </w:r>
          </w:p>
          <w:p w:rsidR="000B70BA" w:rsidRPr="00C65DC2" w:rsidRDefault="000B70BA" w:rsidP="009D3C7D">
            <w:pPr>
              <w:numPr>
                <w:ilvl w:val="0"/>
                <w:numId w:val="74"/>
              </w:numPr>
              <w:tabs>
                <w:tab w:val="left" w:pos="522"/>
              </w:tabs>
              <w:ind w:left="0" w:firstLine="252"/>
              <w:jc w:val="both"/>
              <w:rPr>
                <w:rFonts w:ascii="Cambria" w:eastAsia="Calibri" w:hAnsi="Cambria" w:cs="Arial"/>
                <w:bCs/>
              </w:rPr>
            </w:pPr>
            <w:r w:rsidRPr="00C65DC2">
              <w:rPr>
                <w:rFonts w:ascii="Cambria" w:eastAsia="Calibri" w:hAnsi="Cambria" w:cs="Arial"/>
                <w:b/>
                <w:bCs/>
              </w:rPr>
              <w:t>NU</w:t>
            </w:r>
            <w:r w:rsidRPr="00C65DC2">
              <w:rPr>
                <w:rFonts w:ascii="Cambria" w:eastAsia="Calibri" w:hAnsi="Cambria" w:cs="Arial"/>
                <w:bCs/>
              </w:rPr>
              <w:t xml:space="preserve"> se vor modifica suprafeţele biotopurile din imediata vecinătate a habitatelor forestiere şi nu numai - nefiind afectate habitatele de interes comunitar. Lucrările propuse se vor desfăşura în afara acestora;</w:t>
            </w:r>
          </w:p>
          <w:p w:rsidR="000B70BA" w:rsidRPr="00C65DC2" w:rsidRDefault="000B70BA" w:rsidP="009D3C7D">
            <w:pPr>
              <w:numPr>
                <w:ilvl w:val="0"/>
                <w:numId w:val="74"/>
              </w:numPr>
              <w:tabs>
                <w:tab w:val="left" w:pos="522"/>
              </w:tabs>
              <w:ind w:left="0" w:firstLine="252"/>
              <w:jc w:val="both"/>
              <w:rPr>
                <w:rFonts w:ascii="Cambria" w:eastAsia="Calibri" w:hAnsi="Cambria" w:cs="Arial"/>
                <w:bCs/>
              </w:rPr>
            </w:pPr>
            <w:r w:rsidRPr="00C65DC2">
              <w:rPr>
                <w:rFonts w:ascii="Cambria" w:eastAsia="Calibri" w:hAnsi="Cambria" w:cs="Arial"/>
                <w:b/>
                <w:bCs/>
              </w:rPr>
              <w:t>NU</w:t>
            </w:r>
            <w:r w:rsidRPr="00C65DC2">
              <w:rPr>
                <w:rFonts w:ascii="Cambria" w:eastAsia="Calibri" w:hAnsi="Cambria" w:cs="Arial"/>
                <w:bCs/>
              </w:rPr>
              <w:t xml:space="preserve"> apar modificări ale populaţiilor de plante, nu sunt afectate specii de interes comunitar sau specii cu capacitate de regenerare dificilă;</w:t>
            </w:r>
          </w:p>
          <w:p w:rsidR="000B70BA" w:rsidRDefault="000B70BA" w:rsidP="000B70BA">
            <w:pPr>
              <w:jc w:val="both"/>
              <w:rPr>
                <w:rFonts w:ascii="Cambria" w:eastAsia="Calibri" w:hAnsi="Cambria" w:cs="Arial"/>
                <w:bCs/>
              </w:rPr>
            </w:pPr>
            <w:r w:rsidRPr="00C65DC2">
              <w:rPr>
                <w:rFonts w:ascii="Cambria" w:eastAsia="Calibri" w:hAnsi="Cambria" w:cs="Arial"/>
                <w:bCs/>
              </w:rPr>
              <w:t xml:space="preserve">Impactul după implementarea obiectivelor (în faza de  exploatare) este unul </w:t>
            </w:r>
            <w:r w:rsidR="008A27BC">
              <w:rPr>
                <w:rFonts w:ascii="Cambria" w:eastAsia="Calibri" w:hAnsi="Cambria" w:cs="Arial"/>
                <w:bCs/>
              </w:rPr>
              <w:t xml:space="preserve">pozitiv </w:t>
            </w:r>
            <w:r w:rsidRPr="00C65DC2">
              <w:rPr>
                <w:rFonts w:ascii="Cambria" w:eastAsia="Calibri" w:hAnsi="Cambria" w:cs="Arial"/>
                <w:bCs/>
              </w:rPr>
              <w:t xml:space="preserve">pentru habitate, floră şi vegetaţie daca se vor respecta normele în vigoare. </w:t>
            </w:r>
          </w:p>
          <w:p w:rsidR="005C654B" w:rsidRPr="00C65DC2" w:rsidRDefault="005C654B" w:rsidP="000B70BA">
            <w:pPr>
              <w:jc w:val="both"/>
              <w:rPr>
                <w:rFonts w:ascii="Cambria" w:eastAsia="Calibri" w:hAnsi="Cambria" w:cs="Arial"/>
                <w:bCs/>
              </w:rPr>
            </w:pPr>
          </w:p>
          <w:p w:rsidR="000B70BA" w:rsidRPr="00C65DC2" w:rsidRDefault="000B70BA" w:rsidP="005C654B">
            <w:pPr>
              <w:jc w:val="both"/>
              <w:rPr>
                <w:rFonts w:ascii="Cambria" w:eastAsia="Calibri" w:hAnsi="Cambria" w:cs="Arial"/>
                <w:bCs/>
              </w:rPr>
            </w:pPr>
            <w:r w:rsidRPr="00C65DC2">
              <w:rPr>
                <w:rFonts w:ascii="Cambria" w:eastAsia="Calibri" w:hAnsi="Cambria" w:cs="Arial"/>
                <w:bCs/>
              </w:rPr>
              <w:t xml:space="preserve"> </w:t>
            </w:r>
          </w:p>
        </w:tc>
        <w:tc>
          <w:tcPr>
            <w:tcW w:w="6209" w:type="dxa"/>
            <w:shd w:val="clear" w:color="auto" w:fill="auto"/>
            <w:vAlign w:val="center"/>
          </w:tcPr>
          <w:p w:rsidR="000B70BA" w:rsidRPr="00C65DC2" w:rsidRDefault="000B70BA" w:rsidP="000B70BA">
            <w:pPr>
              <w:ind w:firstLine="318"/>
              <w:jc w:val="both"/>
              <w:rPr>
                <w:rFonts w:ascii="Cambria" w:eastAsia="Calibri" w:hAnsi="Cambria" w:cs="Arial"/>
              </w:rPr>
            </w:pPr>
            <w:r w:rsidRPr="00C65DC2">
              <w:rPr>
                <w:rFonts w:ascii="Cambria" w:eastAsia="Calibri" w:hAnsi="Cambria" w:cs="Arial"/>
              </w:rPr>
              <w:t xml:space="preserve">Pentru reducerea impactului în timpul implementării obiectivelor PUG se propun următoarele masuri: </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implementarea obiectivelor din PUG să respecte strict suprafeţele destinate fără să afecteze vecinătăţile;</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Reabilitarea suprafeţelor ocupate de spaţiile verzi din intravilan, în scopul restabilirii echilibrului ecologic şi al reducerii poluării;</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protejarea habitatelor instalate de-a lungul zonelor umede existente la nivelul UAT, să nu fie afectate de lucrările de implementare a obiectivelor din PUG;</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 xml:space="preserve">găsirea soluţiilor pentru păstrarea arborilor existenţi de pe amplasamentele unde se vor efectua lucrări de implementare a obiectivelor;  </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aplicarea măsurilor pentru reducerea impactului asupra factorilor de mediu  va diminua impactul asupra biodiversităţii din  intravilanul localităţii şi vecinătatea acestuia;</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utilizarea în faza de construcţie şi exploatare a drumurilor existente de acces;</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lărgirea drumurilor de exploatare şi acces se va face cu precădere pe terenurile agricole pentru a limita efectul asupra habitatelor existente.</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limitarea la minimum a suprafeţelor de teren perturbate în etapa de construcţie;</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depozitarea materialelor în spaţii amenajate.</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implementarea elementelor planului sa nu afecteze sub nici o forma (respectarea planului) integritatea habitatelor identificate în vecinătate;</w:t>
            </w:r>
          </w:p>
          <w:p w:rsidR="000B70BA" w:rsidRPr="00C65DC2" w:rsidRDefault="000B70BA" w:rsidP="009D3C7D">
            <w:pPr>
              <w:numPr>
                <w:ilvl w:val="0"/>
                <w:numId w:val="75"/>
              </w:numPr>
              <w:suppressAutoHyphens/>
              <w:ind w:left="0" w:firstLine="318"/>
              <w:jc w:val="both"/>
              <w:rPr>
                <w:rFonts w:ascii="Cambria" w:eastAsia="Calibri" w:hAnsi="Cambria" w:cs="Arial"/>
              </w:rPr>
            </w:pPr>
            <w:r w:rsidRPr="00C65DC2">
              <w:rPr>
                <w:rFonts w:ascii="Cambria" w:eastAsia="Calibri" w:hAnsi="Cambria" w:cs="Arial"/>
              </w:rPr>
              <w:t>asigurarea unui management adecvat al deşeurilor şi a apelor uzate generate în faza de implementare a obiectivelor prevăzute în prezentul PUG;</w:t>
            </w:r>
          </w:p>
          <w:p w:rsidR="000B70BA" w:rsidRPr="00C65DC2" w:rsidRDefault="000B70BA" w:rsidP="009D3C7D">
            <w:pPr>
              <w:numPr>
                <w:ilvl w:val="0"/>
                <w:numId w:val="76"/>
              </w:numPr>
              <w:tabs>
                <w:tab w:val="left" w:pos="600"/>
              </w:tabs>
              <w:autoSpaceDE w:val="0"/>
              <w:autoSpaceDN w:val="0"/>
              <w:adjustRightInd w:val="0"/>
              <w:ind w:left="33" w:firstLine="284"/>
              <w:jc w:val="both"/>
              <w:rPr>
                <w:rFonts w:ascii="Cambria" w:eastAsia="Calibri" w:hAnsi="Cambria" w:cs="Arial"/>
              </w:rPr>
            </w:pPr>
            <w:r w:rsidRPr="00C65DC2">
              <w:rPr>
                <w:rFonts w:ascii="Cambria" w:eastAsia="Calibri" w:hAnsi="Cambria" w:cs="Arial"/>
              </w:rPr>
              <w:t>interzicerea recoltării florilor şi a fructelor, culegerea, tăierea, dezrădăcinarea sau distrugerea cu intenţie a acestor plante în habitatele lor naturale, în oricare dintre stadiile ciclului lor biologic;</w:t>
            </w:r>
          </w:p>
          <w:p w:rsidR="000B70BA" w:rsidRPr="00C65DC2" w:rsidRDefault="000B70BA" w:rsidP="009D3C7D">
            <w:pPr>
              <w:numPr>
                <w:ilvl w:val="0"/>
                <w:numId w:val="76"/>
              </w:numPr>
              <w:tabs>
                <w:tab w:val="left" w:pos="600"/>
              </w:tabs>
              <w:autoSpaceDE w:val="0"/>
              <w:autoSpaceDN w:val="0"/>
              <w:adjustRightInd w:val="0"/>
              <w:ind w:left="33" w:firstLine="284"/>
              <w:jc w:val="both"/>
              <w:rPr>
                <w:rFonts w:ascii="Cambria" w:eastAsia="Calibri" w:hAnsi="Cambria" w:cs="Arial"/>
                <w:b/>
              </w:rPr>
            </w:pPr>
            <w:r w:rsidRPr="00C65DC2">
              <w:rPr>
                <w:rFonts w:ascii="Cambria" w:eastAsia="Calibri" w:hAnsi="Cambria" w:cs="Arial"/>
              </w:rPr>
              <w:t>interzicerea construcţiilor în cadrul habitatelor de interes comunitar.</w:t>
            </w:r>
          </w:p>
        </w:tc>
      </w:tr>
      <w:tr w:rsidR="000B70BA" w:rsidRPr="00C65DC2" w:rsidTr="00F30BCB">
        <w:trPr>
          <w:trHeight w:val="57"/>
          <w:jc w:val="center"/>
        </w:trPr>
        <w:tc>
          <w:tcPr>
            <w:tcW w:w="9303" w:type="dxa"/>
            <w:gridSpan w:val="2"/>
            <w:shd w:val="clear" w:color="auto" w:fill="auto"/>
            <w:vAlign w:val="center"/>
          </w:tcPr>
          <w:p w:rsidR="000B70BA" w:rsidRPr="00C65DC2" w:rsidRDefault="000B70BA" w:rsidP="000B70BA">
            <w:pPr>
              <w:rPr>
                <w:rFonts w:ascii="Cambria" w:eastAsia="Calibri" w:hAnsi="Cambria" w:cs="Arial"/>
                <w:b/>
              </w:rPr>
            </w:pPr>
            <w:r w:rsidRPr="00C65DC2">
              <w:rPr>
                <w:rFonts w:ascii="Cambria" w:eastAsia="Calibri" w:hAnsi="Cambria" w:cs="Arial"/>
                <w:b/>
              </w:rPr>
              <w:t>Avifaună</w:t>
            </w:r>
          </w:p>
        </w:tc>
      </w:tr>
      <w:tr w:rsidR="000B70BA" w:rsidRPr="00C65DC2" w:rsidTr="004B1ED0">
        <w:trPr>
          <w:trHeight w:val="57"/>
          <w:jc w:val="center"/>
        </w:trPr>
        <w:tc>
          <w:tcPr>
            <w:tcW w:w="3094" w:type="dxa"/>
            <w:shd w:val="clear" w:color="auto" w:fill="auto"/>
            <w:vAlign w:val="center"/>
          </w:tcPr>
          <w:p w:rsidR="000B70BA" w:rsidRPr="00C65DC2" w:rsidRDefault="000B70BA" w:rsidP="000B70BA">
            <w:pPr>
              <w:ind w:firstLine="426"/>
              <w:jc w:val="both"/>
              <w:rPr>
                <w:rFonts w:ascii="Cambria" w:hAnsi="Cambria" w:cs="Arial"/>
              </w:rPr>
            </w:pPr>
            <w:r w:rsidRPr="00C65DC2">
              <w:rPr>
                <w:rFonts w:ascii="Cambria" w:hAnsi="Cambria" w:cs="Arial"/>
              </w:rPr>
              <w:t>Nu estimam impact semnificativ în faza de implementare a obiectivelor PUG asupra avifaunei existente.</w:t>
            </w:r>
          </w:p>
          <w:p w:rsidR="000B70BA" w:rsidRPr="00C65DC2" w:rsidRDefault="000B70BA" w:rsidP="000B70BA">
            <w:pPr>
              <w:ind w:firstLine="426"/>
              <w:jc w:val="both"/>
              <w:rPr>
                <w:rFonts w:ascii="Cambria" w:hAnsi="Cambria" w:cs="Arial"/>
              </w:rPr>
            </w:pPr>
            <w:r w:rsidRPr="00C65DC2">
              <w:rPr>
                <w:rFonts w:ascii="Cambria" w:hAnsi="Cambria" w:cs="Arial"/>
              </w:rPr>
              <w:t xml:space="preserve"> Obiectivele planului sunt implementate în zone care nu sunt foarte productive din punctul de vedere atât a speciilor de păsări prezente, precum şi a efectivelor acestora. </w:t>
            </w:r>
          </w:p>
          <w:p w:rsidR="000B70BA" w:rsidRPr="00C65DC2" w:rsidRDefault="000B70BA" w:rsidP="000B70BA">
            <w:pPr>
              <w:jc w:val="both"/>
              <w:rPr>
                <w:rFonts w:ascii="Cambria" w:hAnsi="Cambria" w:cs="Arial"/>
              </w:rPr>
            </w:pPr>
            <w:r w:rsidRPr="00C65DC2">
              <w:rPr>
                <w:rFonts w:ascii="Cambria" w:hAnsi="Cambria" w:cs="Arial"/>
              </w:rPr>
              <w:t>Implementarea obiectivelor PUG nu va influenta culoarele de zbor, proiectul propus neconstituind o bariera în migrația speciilor de păsări.</w:t>
            </w:r>
          </w:p>
          <w:p w:rsidR="000B70BA" w:rsidRPr="00C65DC2" w:rsidRDefault="000B70BA" w:rsidP="000B70BA">
            <w:pPr>
              <w:jc w:val="both"/>
              <w:rPr>
                <w:rFonts w:ascii="Cambria" w:hAnsi="Cambria" w:cs="Arial"/>
              </w:rPr>
            </w:pPr>
            <w:r w:rsidRPr="00C65DC2">
              <w:rPr>
                <w:rFonts w:ascii="Cambria" w:hAnsi="Cambria" w:cs="Arial"/>
              </w:rPr>
              <w:t xml:space="preserve">Obiectivele planului şi natura lucrărilor efectuate </w:t>
            </w:r>
            <w:r w:rsidRPr="00C65DC2">
              <w:rPr>
                <w:rFonts w:ascii="Cambria" w:hAnsi="Cambria" w:cs="Arial"/>
                <w:b/>
              </w:rPr>
              <w:t>NU</w:t>
            </w:r>
            <w:r w:rsidRPr="00C65DC2">
              <w:rPr>
                <w:rFonts w:ascii="Cambria" w:hAnsi="Cambria" w:cs="Arial"/>
              </w:rPr>
              <w:t xml:space="preserve"> prognozează un impact semnificativ cuantificabil prin scăderea numărului de indivizi, deranjarea zonelor de cuibărire, de hrănire, de zbor asupra speciilor menţionate în anexele OUG 57/2007 şi fisa sitului Natura 2000.</w:t>
            </w:r>
          </w:p>
          <w:p w:rsidR="000B70BA" w:rsidRPr="00C65DC2" w:rsidRDefault="000B70BA" w:rsidP="000B70BA">
            <w:pPr>
              <w:rPr>
                <w:rFonts w:ascii="Cambria" w:eastAsia="Calibri" w:hAnsi="Cambria" w:cs="Arial"/>
              </w:rPr>
            </w:pPr>
          </w:p>
        </w:tc>
        <w:tc>
          <w:tcPr>
            <w:tcW w:w="6209" w:type="dxa"/>
            <w:shd w:val="clear" w:color="auto" w:fill="auto"/>
            <w:vAlign w:val="center"/>
          </w:tcPr>
          <w:p w:rsidR="000B70BA" w:rsidRPr="00C65DC2" w:rsidRDefault="000B70BA" w:rsidP="000B70BA">
            <w:pPr>
              <w:tabs>
                <w:tab w:val="left" w:pos="382"/>
              </w:tabs>
              <w:jc w:val="both"/>
              <w:rPr>
                <w:rFonts w:ascii="Cambria" w:hAnsi="Cambria" w:cs="Arial"/>
              </w:rPr>
            </w:pPr>
            <w:r w:rsidRPr="00C65DC2">
              <w:rPr>
                <w:rFonts w:ascii="Cambria" w:hAnsi="Cambria" w:cs="Arial"/>
              </w:rPr>
              <w:t>Pentru protecţia speciilor de păsări identificate în perimetrul şi vecinătatea planului se impun următoarele măsuri stabilite de către constructor şi beneficiarul planului:</w:t>
            </w:r>
          </w:p>
          <w:p w:rsidR="000B70BA" w:rsidRPr="00C65DC2" w:rsidRDefault="000B70BA" w:rsidP="009D3C7D">
            <w:pPr>
              <w:pStyle w:val="ListParagraph"/>
              <w:numPr>
                <w:ilvl w:val="0"/>
                <w:numId w:val="73"/>
              </w:numPr>
              <w:tabs>
                <w:tab w:val="left" w:pos="382"/>
              </w:tabs>
              <w:ind w:left="0" w:firstLine="0"/>
              <w:jc w:val="both"/>
              <w:rPr>
                <w:rFonts w:ascii="Cambria" w:hAnsi="Cambria" w:cs="Arial"/>
              </w:rPr>
            </w:pPr>
            <w:r w:rsidRPr="00C65DC2">
              <w:rPr>
                <w:rFonts w:ascii="Cambria" w:hAnsi="Cambria" w:cs="Arial"/>
              </w:rPr>
              <w:t>interzicerea capturării, izgonirii şi distrugerii speciilor de păsări de către personalul angrenat în implementarea/exploatarea planului;</w:t>
            </w:r>
          </w:p>
          <w:p w:rsidR="000B70BA" w:rsidRPr="00C65DC2" w:rsidRDefault="000B70BA" w:rsidP="009D3C7D">
            <w:pPr>
              <w:pStyle w:val="ListParagraph"/>
              <w:numPr>
                <w:ilvl w:val="0"/>
                <w:numId w:val="73"/>
              </w:numPr>
              <w:tabs>
                <w:tab w:val="left" w:pos="382"/>
              </w:tabs>
              <w:ind w:left="0" w:firstLine="0"/>
              <w:jc w:val="both"/>
              <w:rPr>
                <w:rFonts w:ascii="Cambria" w:hAnsi="Cambria" w:cs="Arial"/>
              </w:rPr>
            </w:pPr>
            <w:r w:rsidRPr="00C65DC2">
              <w:rPr>
                <w:rFonts w:ascii="Cambria" w:hAnsi="Cambria" w:cs="Arial"/>
              </w:rPr>
              <w:t xml:space="preserve">respectarea căilor de acces stabilite pe perimetrul planului; </w:t>
            </w:r>
          </w:p>
          <w:p w:rsidR="000B70BA" w:rsidRPr="00C65DC2" w:rsidRDefault="000B70BA" w:rsidP="009D3C7D">
            <w:pPr>
              <w:pStyle w:val="ListParagraph"/>
              <w:numPr>
                <w:ilvl w:val="0"/>
                <w:numId w:val="73"/>
              </w:numPr>
              <w:tabs>
                <w:tab w:val="left" w:pos="382"/>
              </w:tabs>
              <w:ind w:left="0" w:firstLine="0"/>
              <w:jc w:val="both"/>
              <w:rPr>
                <w:rFonts w:ascii="Cambria" w:hAnsi="Cambria" w:cs="Arial"/>
              </w:rPr>
            </w:pPr>
            <w:r w:rsidRPr="00C65DC2">
              <w:rPr>
                <w:rFonts w:ascii="Cambria" w:hAnsi="Cambria" w:cs="Arial"/>
              </w:rPr>
              <w:t>planificarea lucrărilor: pentru activităţile de construcţie şi amenajare, etapizarea lucrărilor, mentenanţa utilajelor, instruirea personalului, gestionarea deșeurilor, toate aceste aspecte putând exercita un efect negativ asupra biodiversității dacă nu sunt gestionate corect;</w:t>
            </w:r>
          </w:p>
          <w:p w:rsidR="000B70BA" w:rsidRPr="00C65DC2" w:rsidRDefault="000B70BA" w:rsidP="009D3C7D">
            <w:pPr>
              <w:pStyle w:val="ListParagraph"/>
              <w:numPr>
                <w:ilvl w:val="0"/>
                <w:numId w:val="73"/>
              </w:numPr>
              <w:tabs>
                <w:tab w:val="left" w:pos="382"/>
              </w:tabs>
              <w:ind w:left="0" w:firstLine="0"/>
              <w:jc w:val="both"/>
              <w:rPr>
                <w:rFonts w:ascii="Cambria" w:hAnsi="Cambria" w:cs="Arial"/>
              </w:rPr>
            </w:pPr>
            <w:r w:rsidRPr="00C65DC2">
              <w:rPr>
                <w:rFonts w:ascii="Cambria" w:hAnsi="Cambria" w:cs="Arial"/>
              </w:rPr>
              <w:t>reducerea perturbării avifaunei prin emisii de praf, zgomot şi vibraţii (zgomotul provenit de la utilajele de construcţie (ex: camioane, betoniere, excavatoare);</w:t>
            </w:r>
          </w:p>
          <w:p w:rsidR="000B70BA" w:rsidRPr="00C65DC2" w:rsidRDefault="000B70BA" w:rsidP="009D3C7D">
            <w:pPr>
              <w:pStyle w:val="ListParagraph"/>
              <w:numPr>
                <w:ilvl w:val="0"/>
                <w:numId w:val="77"/>
              </w:numPr>
              <w:ind w:left="338" w:hanging="142"/>
              <w:jc w:val="both"/>
              <w:rPr>
                <w:rFonts w:ascii="Cambria" w:hAnsi="Cambria" w:cs="Arial"/>
              </w:rPr>
            </w:pPr>
            <w:r w:rsidRPr="00C65DC2">
              <w:rPr>
                <w:rFonts w:ascii="Cambria" w:hAnsi="Cambria" w:cs="Arial"/>
              </w:rPr>
              <w:t>astfel lucrările identificate ca surse de emisii, zgomot şi vibrații în zona PUG (in special în zonele învecinate ariilor natural protejate) se vor efectua în afara perioadelor de cuibărit şi creștere a puilor pentru păsările identificate în zona de studiu, respectiv perioada 15 mai – 15 iulie, iar perioada din zi optimă pentru desfășurarea  lucrărilor netrebuind să depășească intervalul orar 09</w:t>
            </w:r>
            <w:r w:rsidRPr="00C65DC2">
              <w:rPr>
                <w:rFonts w:ascii="Cambria" w:hAnsi="Cambria" w:cs="Arial"/>
                <w:vertAlign w:val="superscript"/>
              </w:rPr>
              <w:t>00</w:t>
            </w:r>
            <w:r w:rsidRPr="00C65DC2">
              <w:rPr>
                <w:rFonts w:ascii="Cambria" w:hAnsi="Cambria" w:cs="Arial"/>
              </w:rPr>
              <w:t xml:space="preserve"> – 17</w:t>
            </w:r>
            <w:r w:rsidRPr="00C65DC2">
              <w:rPr>
                <w:rFonts w:ascii="Cambria" w:hAnsi="Cambria" w:cs="Arial"/>
                <w:vertAlign w:val="superscript"/>
              </w:rPr>
              <w:t>00</w:t>
            </w:r>
            <w:r w:rsidRPr="00C65DC2">
              <w:rPr>
                <w:rFonts w:ascii="Cambria" w:hAnsi="Cambria" w:cs="Arial"/>
              </w:rPr>
              <w:t>, pentru a evita suprapunerea cu perioadele foarte active din zi pentru speciile de păsări identificate;</w:t>
            </w:r>
          </w:p>
          <w:p w:rsidR="000B70BA" w:rsidRPr="00C65DC2" w:rsidRDefault="000B70BA" w:rsidP="009D3C7D">
            <w:pPr>
              <w:pStyle w:val="ListParagraph"/>
              <w:numPr>
                <w:ilvl w:val="0"/>
                <w:numId w:val="77"/>
              </w:numPr>
              <w:ind w:left="338" w:hanging="142"/>
              <w:jc w:val="both"/>
              <w:rPr>
                <w:rFonts w:ascii="Cambria" w:hAnsi="Cambria" w:cs="Arial"/>
              </w:rPr>
            </w:pPr>
            <w:r w:rsidRPr="00C65DC2">
              <w:rPr>
                <w:rFonts w:ascii="Cambria" w:hAnsi="Cambria" w:cs="Arial"/>
              </w:rPr>
              <w:t>etapizarea lucrărilor: pe perioada de amenajare şi construcţie, se recomandă ca lucrările să se efectueze etapizat, astfel încât să evite efectuarea a două sau mai multe lucrări cu caracter diferit în același timp, pentru prevenirea cumulării mai multor surse generatoare de zgomot;</w:t>
            </w:r>
          </w:p>
          <w:p w:rsidR="000B70BA" w:rsidRPr="00C65DC2" w:rsidRDefault="000B70BA" w:rsidP="009D3C7D">
            <w:pPr>
              <w:pStyle w:val="ListParagraph"/>
              <w:numPr>
                <w:ilvl w:val="0"/>
                <w:numId w:val="77"/>
              </w:numPr>
              <w:ind w:left="338" w:hanging="142"/>
              <w:jc w:val="both"/>
              <w:rPr>
                <w:rFonts w:ascii="Cambria" w:hAnsi="Cambria" w:cs="Arial"/>
              </w:rPr>
            </w:pPr>
            <w:r w:rsidRPr="00C65DC2">
              <w:rPr>
                <w:rFonts w:ascii="Cambria" w:hAnsi="Cambria" w:cs="Arial"/>
              </w:rPr>
              <w:t>rutele vehiculelor şi a utilajelor grele care susţin activităţile de construcţie (camioane, macarale, excavatoare, buldozere) vor fi stabilite cât mai departe de receptorii sensibili.</w:t>
            </w:r>
          </w:p>
          <w:p w:rsidR="000B70BA" w:rsidRPr="00C65DC2" w:rsidRDefault="000B70BA" w:rsidP="009D3C7D">
            <w:pPr>
              <w:pStyle w:val="ListParagraph"/>
              <w:numPr>
                <w:ilvl w:val="0"/>
                <w:numId w:val="77"/>
              </w:numPr>
              <w:ind w:left="338" w:hanging="142"/>
              <w:jc w:val="both"/>
              <w:rPr>
                <w:rFonts w:ascii="Cambria" w:hAnsi="Cambria" w:cs="Arial"/>
              </w:rPr>
            </w:pPr>
            <w:r w:rsidRPr="00C65DC2">
              <w:rPr>
                <w:rFonts w:ascii="Cambria" w:hAnsi="Cambria" w:cs="Arial"/>
              </w:rPr>
              <w:t>reducere a emisiilor de praf pe drumurile nepavate şi pe terenurile decopertate (sau fără vegetaţie)</w:t>
            </w:r>
          </w:p>
          <w:p w:rsidR="000B70BA" w:rsidRPr="00C65DC2" w:rsidRDefault="000B70BA" w:rsidP="009D3C7D">
            <w:pPr>
              <w:pStyle w:val="ListParagraph"/>
              <w:numPr>
                <w:ilvl w:val="0"/>
                <w:numId w:val="73"/>
              </w:numPr>
              <w:tabs>
                <w:tab w:val="left" w:pos="382"/>
              </w:tabs>
              <w:ind w:left="0" w:firstLine="0"/>
              <w:jc w:val="both"/>
              <w:rPr>
                <w:rFonts w:ascii="Cambria" w:hAnsi="Cambria" w:cs="Arial"/>
              </w:rPr>
            </w:pPr>
            <w:r w:rsidRPr="00C65DC2">
              <w:rPr>
                <w:rFonts w:ascii="Cambria" w:hAnsi="Cambria" w:cs="Arial"/>
              </w:rPr>
              <w:t>reducerea impactului antropic ce poate genera disconfort sau acţiuni privind deranjarea cuiburilor, colectarea ouălor şi /sau a puilor etc. din arealul analizat).</w:t>
            </w:r>
          </w:p>
          <w:p w:rsidR="000B70BA" w:rsidRPr="00C65DC2" w:rsidRDefault="000B70BA" w:rsidP="009D3C7D">
            <w:pPr>
              <w:pStyle w:val="ListParagraph"/>
              <w:numPr>
                <w:ilvl w:val="0"/>
                <w:numId w:val="77"/>
              </w:numPr>
              <w:ind w:left="338" w:hanging="142"/>
              <w:jc w:val="both"/>
              <w:rPr>
                <w:rFonts w:ascii="Cambria" w:hAnsi="Cambria" w:cs="Arial"/>
              </w:rPr>
            </w:pPr>
            <w:r w:rsidRPr="00C65DC2">
              <w:rPr>
                <w:rFonts w:ascii="Cambria" w:hAnsi="Cambria" w:cs="Arial"/>
              </w:rPr>
              <w:t>este necesara instruirea personalului, contractorilor şi a vizitatorilor în scopul evitării hărţuirii sau perturbării biodiversităţii</w:t>
            </w:r>
          </w:p>
          <w:p w:rsidR="000B70BA" w:rsidRPr="00C65DC2" w:rsidRDefault="000B70BA" w:rsidP="009D3C7D">
            <w:pPr>
              <w:pStyle w:val="ListParagraph"/>
              <w:numPr>
                <w:ilvl w:val="0"/>
                <w:numId w:val="77"/>
              </w:numPr>
              <w:ind w:left="338" w:hanging="142"/>
              <w:jc w:val="both"/>
              <w:rPr>
                <w:rFonts w:ascii="Cambria" w:hAnsi="Cambria" w:cs="Arial"/>
              </w:rPr>
            </w:pPr>
            <w:r w:rsidRPr="00C65DC2">
              <w:rPr>
                <w:rFonts w:ascii="Cambria" w:hAnsi="Cambria" w:cs="Arial"/>
              </w:rPr>
              <w:t>este interzis accesul în zonele specifice de cuibarire a personalului neavizat.</w:t>
            </w:r>
          </w:p>
          <w:p w:rsidR="000B70BA" w:rsidRPr="00C65DC2" w:rsidRDefault="000B70BA" w:rsidP="009D3C7D">
            <w:pPr>
              <w:pStyle w:val="ListParagraph"/>
              <w:numPr>
                <w:ilvl w:val="0"/>
                <w:numId w:val="73"/>
              </w:numPr>
              <w:tabs>
                <w:tab w:val="left" w:pos="382"/>
              </w:tabs>
              <w:ind w:left="0" w:firstLine="0"/>
              <w:jc w:val="both"/>
              <w:rPr>
                <w:rFonts w:ascii="Cambria" w:hAnsi="Cambria" w:cs="Arial"/>
              </w:rPr>
            </w:pPr>
            <w:r w:rsidRPr="00C65DC2">
              <w:rPr>
                <w:rFonts w:ascii="Cambria" w:hAnsi="Cambria" w:cs="Arial"/>
              </w:rPr>
              <w:t>interzicerea depozitării deşeurilor menajere şi a celor de origine animală pe malurile cursurilor de ape, limitând astfel atragerea efectivelor de păsări.</w:t>
            </w:r>
          </w:p>
          <w:p w:rsidR="000B70BA" w:rsidRPr="00C65DC2" w:rsidRDefault="000B70BA" w:rsidP="009D3C7D">
            <w:pPr>
              <w:pStyle w:val="ListParagraph"/>
              <w:numPr>
                <w:ilvl w:val="0"/>
                <w:numId w:val="73"/>
              </w:numPr>
              <w:tabs>
                <w:tab w:val="left" w:pos="382"/>
              </w:tabs>
              <w:ind w:left="0" w:firstLine="0"/>
              <w:jc w:val="both"/>
              <w:rPr>
                <w:rFonts w:ascii="Cambria" w:eastAsia="Calibri" w:hAnsi="Cambria" w:cs="Arial"/>
              </w:rPr>
            </w:pPr>
            <w:r w:rsidRPr="00C65DC2">
              <w:rPr>
                <w:rFonts w:ascii="Cambria" w:hAnsi="Cambria" w:cs="Arial"/>
              </w:rPr>
              <w:t>depozitarea controlată a deşeurilor, în containere adecvate, pe categorii de deşeuri şi îndepărtarea periodică a acestora de pe amplasament prin firme specializate şi autorizate;</w:t>
            </w:r>
          </w:p>
        </w:tc>
      </w:tr>
      <w:tr w:rsidR="000B70BA" w:rsidRPr="00C65DC2" w:rsidTr="00F30BCB">
        <w:trPr>
          <w:trHeight w:val="57"/>
          <w:jc w:val="center"/>
        </w:trPr>
        <w:tc>
          <w:tcPr>
            <w:tcW w:w="9303" w:type="dxa"/>
            <w:gridSpan w:val="2"/>
            <w:shd w:val="clear" w:color="auto" w:fill="auto"/>
            <w:vAlign w:val="center"/>
          </w:tcPr>
          <w:p w:rsidR="000B70BA" w:rsidRPr="00C65DC2" w:rsidRDefault="000B70BA" w:rsidP="000B70BA">
            <w:pPr>
              <w:rPr>
                <w:rFonts w:ascii="Cambria" w:eastAsia="Calibri" w:hAnsi="Cambria" w:cs="Arial"/>
                <w:b/>
              </w:rPr>
            </w:pPr>
            <w:r w:rsidRPr="00C65DC2">
              <w:rPr>
                <w:rFonts w:ascii="Cambria" w:eastAsia="Calibri" w:hAnsi="Cambria" w:cs="Arial"/>
                <w:b/>
              </w:rPr>
              <w:t>Amfibieni/reptile</w:t>
            </w:r>
          </w:p>
        </w:tc>
      </w:tr>
      <w:tr w:rsidR="000B70BA" w:rsidRPr="00C65DC2" w:rsidTr="004B1ED0">
        <w:trPr>
          <w:trHeight w:val="281"/>
          <w:jc w:val="center"/>
        </w:trPr>
        <w:tc>
          <w:tcPr>
            <w:tcW w:w="3094" w:type="dxa"/>
            <w:vMerge w:val="restart"/>
            <w:shd w:val="clear" w:color="auto" w:fill="auto"/>
            <w:vAlign w:val="center"/>
          </w:tcPr>
          <w:p w:rsidR="000B70BA" w:rsidRPr="00C65DC2" w:rsidRDefault="000B70BA" w:rsidP="000B70BA">
            <w:pPr>
              <w:ind w:firstLine="342"/>
              <w:jc w:val="both"/>
              <w:rPr>
                <w:rFonts w:ascii="Cambria" w:hAnsi="Cambria" w:cs="Arial"/>
              </w:rPr>
            </w:pPr>
            <w:r w:rsidRPr="00C65DC2">
              <w:rPr>
                <w:rFonts w:ascii="Cambria" w:hAnsi="Cambria" w:cs="Arial"/>
              </w:rPr>
              <w:t xml:space="preserve">În urma monitorizării zonei studiate pentru implementarea obiectivelor PUG  au fost observate un număr redus de exemplare de amfibieni şi reptile acestea fiind specii comune zonei analizate. </w:t>
            </w:r>
          </w:p>
          <w:p w:rsidR="000B70BA" w:rsidRPr="00C65DC2" w:rsidRDefault="000B70BA" w:rsidP="000B70BA">
            <w:pPr>
              <w:ind w:firstLine="342"/>
              <w:jc w:val="both"/>
              <w:rPr>
                <w:rFonts w:ascii="Cambria" w:hAnsi="Cambria" w:cs="Arial"/>
              </w:rPr>
            </w:pPr>
          </w:p>
        </w:tc>
        <w:tc>
          <w:tcPr>
            <w:tcW w:w="6209" w:type="dxa"/>
            <w:vMerge w:val="restart"/>
            <w:shd w:val="clear" w:color="auto" w:fill="auto"/>
            <w:vAlign w:val="center"/>
          </w:tcPr>
          <w:p w:rsidR="000B70BA" w:rsidRPr="00C65DC2" w:rsidRDefault="000B70BA" w:rsidP="000B70BA">
            <w:pPr>
              <w:ind w:firstLine="342"/>
              <w:jc w:val="both"/>
              <w:rPr>
                <w:rFonts w:ascii="Cambria" w:hAnsi="Cambria" w:cs="Arial"/>
              </w:rPr>
            </w:pPr>
            <w:r w:rsidRPr="00C65DC2">
              <w:rPr>
                <w:rFonts w:ascii="Cambria" w:hAnsi="Cambria" w:cs="Arial"/>
              </w:rPr>
              <w:t>Pentru speciile de reptile  şi amfibieni identificate în zona de studiu nu este necesară implementarea unor măsuri de diminuare a impactului deoarece acesta este nesemnificativ, singurul moment când există un deranj minor este pe durata fazelor de construcţie, dar care nu va afecta nici ireversibil şi nici semnificativ populaţiile locale.</w:t>
            </w:r>
          </w:p>
          <w:p w:rsidR="000B70BA" w:rsidRPr="00C65DC2" w:rsidRDefault="000B70BA" w:rsidP="000B70BA">
            <w:pPr>
              <w:ind w:firstLine="342"/>
              <w:jc w:val="both"/>
              <w:rPr>
                <w:rFonts w:ascii="Cambria" w:hAnsi="Cambria" w:cs="Arial"/>
              </w:rPr>
            </w:pPr>
            <w:r w:rsidRPr="00C65DC2">
              <w:rPr>
                <w:rFonts w:ascii="Cambria" w:hAnsi="Cambria" w:cs="Arial"/>
              </w:rPr>
              <w:t xml:space="preserve">Este necesar a se stabili unele masuri cu caracter organizatoric ce stabilesc: </w:t>
            </w:r>
          </w:p>
          <w:p w:rsidR="000B70BA" w:rsidRPr="00C65DC2" w:rsidRDefault="000B70BA" w:rsidP="000B70BA">
            <w:pPr>
              <w:ind w:firstLine="342"/>
              <w:jc w:val="both"/>
              <w:rPr>
                <w:rFonts w:ascii="Cambria" w:hAnsi="Cambria" w:cs="Arial"/>
              </w:rPr>
            </w:pPr>
            <w:r w:rsidRPr="00C65DC2">
              <w:rPr>
                <w:rFonts w:ascii="Cambria" w:hAnsi="Cambria" w:cs="Arial"/>
              </w:rPr>
              <w:t xml:space="preserve">- desfăşurarea activităţilor din cadrul perimetrului analizat pe suprafeţele strict necesare; </w:t>
            </w:r>
          </w:p>
          <w:p w:rsidR="000B70BA" w:rsidRPr="00C65DC2" w:rsidRDefault="000B70BA" w:rsidP="004B1ED0">
            <w:pPr>
              <w:ind w:firstLine="342"/>
              <w:jc w:val="both"/>
              <w:rPr>
                <w:rFonts w:ascii="Cambria" w:eastAsia="Calibri" w:hAnsi="Cambria" w:cs="Arial"/>
              </w:rPr>
            </w:pPr>
            <w:r w:rsidRPr="00C65DC2">
              <w:rPr>
                <w:rFonts w:ascii="Cambria" w:hAnsi="Cambria" w:cs="Arial"/>
              </w:rPr>
              <w:t>- respectarea căilor de acces stabilite (existente sau nou create);</w:t>
            </w: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F30BCB">
        <w:trPr>
          <w:trHeight w:val="57"/>
          <w:jc w:val="center"/>
        </w:trPr>
        <w:tc>
          <w:tcPr>
            <w:tcW w:w="9303" w:type="dxa"/>
            <w:gridSpan w:val="2"/>
            <w:shd w:val="clear" w:color="auto" w:fill="auto"/>
            <w:vAlign w:val="center"/>
          </w:tcPr>
          <w:p w:rsidR="000B70BA" w:rsidRPr="00C65DC2" w:rsidRDefault="000B70BA" w:rsidP="000B70BA">
            <w:pPr>
              <w:rPr>
                <w:rFonts w:ascii="Cambria" w:eastAsia="Calibri" w:hAnsi="Cambria" w:cs="Arial"/>
                <w:b/>
              </w:rPr>
            </w:pPr>
            <w:r w:rsidRPr="00C65DC2">
              <w:rPr>
                <w:rFonts w:ascii="Cambria" w:eastAsia="Calibri" w:hAnsi="Cambria" w:cs="Arial"/>
                <w:b/>
              </w:rPr>
              <w:t xml:space="preserve">Mamifere </w:t>
            </w:r>
          </w:p>
        </w:tc>
      </w:tr>
      <w:tr w:rsidR="000B70BA" w:rsidRPr="00C65DC2" w:rsidTr="004B1ED0">
        <w:trPr>
          <w:trHeight w:val="281"/>
          <w:jc w:val="center"/>
        </w:trPr>
        <w:tc>
          <w:tcPr>
            <w:tcW w:w="3094" w:type="dxa"/>
            <w:vMerge w:val="restart"/>
            <w:shd w:val="clear" w:color="auto" w:fill="auto"/>
            <w:vAlign w:val="center"/>
          </w:tcPr>
          <w:p w:rsidR="000B70BA" w:rsidRPr="00C65DC2" w:rsidRDefault="000B70BA" w:rsidP="000B70BA">
            <w:pPr>
              <w:ind w:firstLine="342"/>
              <w:jc w:val="both"/>
              <w:rPr>
                <w:rFonts w:ascii="Cambria" w:hAnsi="Cambria" w:cs="Arial"/>
              </w:rPr>
            </w:pPr>
            <w:r w:rsidRPr="00C65DC2">
              <w:rPr>
                <w:rFonts w:ascii="Cambria" w:hAnsi="Cambria" w:cs="Arial"/>
              </w:rPr>
              <w:t>În urma monitorizării, a fost observat un număr restrâns de mamifere.</w:t>
            </w:r>
          </w:p>
          <w:p w:rsidR="000B70BA" w:rsidRPr="00C65DC2" w:rsidRDefault="000B70BA" w:rsidP="000B70BA">
            <w:pPr>
              <w:ind w:firstLine="342"/>
              <w:jc w:val="both"/>
              <w:rPr>
                <w:rFonts w:ascii="Cambria" w:hAnsi="Cambria" w:cs="Arial"/>
              </w:rPr>
            </w:pPr>
            <w:r w:rsidRPr="00C65DC2">
              <w:rPr>
                <w:rFonts w:ascii="Cambria" w:hAnsi="Cambria" w:cs="Arial"/>
              </w:rPr>
              <w:t xml:space="preserve"> De asemeni au fost semnalate galerii/vizuini/ specifice pentru speciile de rozătoare în special în zona şi imediata vecinătate a terenurilor agricole. </w:t>
            </w:r>
          </w:p>
          <w:p w:rsidR="000B70BA" w:rsidRPr="00C65DC2" w:rsidRDefault="000B70BA" w:rsidP="000B70BA">
            <w:pPr>
              <w:ind w:firstLine="342"/>
              <w:jc w:val="both"/>
              <w:rPr>
                <w:rFonts w:ascii="Cambria" w:eastAsia="Calibri" w:hAnsi="Cambria" w:cs="Arial"/>
              </w:rPr>
            </w:pPr>
            <w:r w:rsidRPr="00C65DC2">
              <w:rPr>
                <w:rFonts w:ascii="Cambria" w:hAnsi="Cambria" w:cs="Arial"/>
              </w:rPr>
              <w:t xml:space="preserve">În urma perioadei de monitorizare nu au fost observaţi indivizi aparţinând speciei </w:t>
            </w:r>
            <w:r w:rsidRPr="00C65DC2">
              <w:rPr>
                <w:rFonts w:ascii="Cambria" w:hAnsi="Cambria" w:cs="Arial"/>
                <w:i/>
              </w:rPr>
              <w:t>Spermophilus citellus</w:t>
            </w:r>
            <w:r w:rsidRPr="00C65DC2">
              <w:rPr>
                <w:rFonts w:ascii="Cambria" w:hAnsi="Cambria" w:cs="Arial"/>
              </w:rPr>
              <w:t xml:space="preserve"> în zona de implementare a obiectivelor din PUG.</w:t>
            </w:r>
          </w:p>
        </w:tc>
        <w:tc>
          <w:tcPr>
            <w:tcW w:w="6209" w:type="dxa"/>
            <w:vMerge w:val="restart"/>
            <w:shd w:val="clear" w:color="auto" w:fill="auto"/>
            <w:vAlign w:val="center"/>
          </w:tcPr>
          <w:p w:rsidR="000B70BA" w:rsidRPr="00C65DC2" w:rsidRDefault="000B70BA" w:rsidP="000B70BA">
            <w:pPr>
              <w:ind w:firstLine="342"/>
              <w:jc w:val="both"/>
              <w:rPr>
                <w:rFonts w:ascii="Cambria" w:hAnsi="Cambria" w:cs="Arial"/>
              </w:rPr>
            </w:pPr>
            <w:r w:rsidRPr="00C65DC2">
              <w:rPr>
                <w:rFonts w:ascii="Cambria" w:hAnsi="Cambria" w:cs="Arial"/>
              </w:rPr>
              <w:t xml:space="preserve">Implementarea obiectivele PUG nu au un impact semnificativ asupra populațiilor de mamifere din zona studiata. Prin urmare se stabilesc doar masuri cu caracter general: </w:t>
            </w:r>
          </w:p>
          <w:p w:rsidR="000B70BA" w:rsidRPr="00C65DC2" w:rsidRDefault="000B70BA" w:rsidP="009D3C7D">
            <w:pPr>
              <w:pStyle w:val="ListParagraph"/>
              <w:numPr>
                <w:ilvl w:val="0"/>
                <w:numId w:val="78"/>
              </w:numPr>
              <w:tabs>
                <w:tab w:val="left" w:pos="267"/>
              </w:tabs>
              <w:ind w:left="0" w:firstLine="0"/>
              <w:jc w:val="both"/>
              <w:rPr>
                <w:rFonts w:ascii="Cambria" w:hAnsi="Cambria" w:cs="Arial"/>
              </w:rPr>
            </w:pPr>
            <w:r w:rsidRPr="00C65DC2">
              <w:rPr>
                <w:rFonts w:ascii="Cambria" w:hAnsi="Cambria" w:cs="Arial"/>
              </w:rPr>
              <w:t>interzicerea capturării/omorârii acestor specii.</w:t>
            </w:r>
          </w:p>
          <w:p w:rsidR="000B70BA" w:rsidRPr="00C65DC2" w:rsidRDefault="000B70BA" w:rsidP="009D3C7D">
            <w:pPr>
              <w:pStyle w:val="ListParagraph"/>
              <w:numPr>
                <w:ilvl w:val="0"/>
                <w:numId w:val="78"/>
              </w:numPr>
              <w:tabs>
                <w:tab w:val="left" w:pos="267"/>
              </w:tabs>
              <w:ind w:left="0" w:firstLine="0"/>
              <w:jc w:val="both"/>
              <w:rPr>
                <w:rFonts w:ascii="Cambria" w:hAnsi="Cambria" w:cs="Arial"/>
              </w:rPr>
            </w:pPr>
            <w:r w:rsidRPr="00C65DC2">
              <w:rPr>
                <w:rFonts w:ascii="Cambria" w:hAnsi="Cambria" w:cs="Arial"/>
              </w:rPr>
              <w:t>în cazul în care vor fi identificaţi indivizi răniţi/morţi, beneficiarul are obligaţia de a anunţa instituţiile competente.</w:t>
            </w:r>
          </w:p>
          <w:p w:rsidR="000B70BA" w:rsidRPr="00C65DC2" w:rsidRDefault="000B70BA" w:rsidP="009D3C7D">
            <w:pPr>
              <w:pStyle w:val="ListParagraph"/>
              <w:numPr>
                <w:ilvl w:val="0"/>
                <w:numId w:val="78"/>
              </w:numPr>
              <w:tabs>
                <w:tab w:val="left" w:pos="267"/>
              </w:tabs>
              <w:ind w:left="0" w:firstLine="0"/>
              <w:jc w:val="both"/>
              <w:rPr>
                <w:rFonts w:ascii="Cambria" w:hAnsi="Cambria" w:cs="Arial"/>
              </w:rPr>
            </w:pPr>
            <w:r w:rsidRPr="00C65DC2">
              <w:rPr>
                <w:rFonts w:ascii="Cambria" w:hAnsi="Cambria" w:cs="Arial"/>
              </w:rPr>
              <w:t xml:space="preserve">în situaţia capturării involuntare în perioada de construcţie a unor astfel de specii li se va asigura preventiv un culoar de trecere către habitatele limitrofe. </w:t>
            </w:r>
          </w:p>
          <w:p w:rsidR="000B70BA" w:rsidRPr="00C65DC2" w:rsidRDefault="000B70BA" w:rsidP="009D3C7D">
            <w:pPr>
              <w:pStyle w:val="ListParagraph"/>
              <w:numPr>
                <w:ilvl w:val="0"/>
                <w:numId w:val="78"/>
              </w:numPr>
              <w:tabs>
                <w:tab w:val="left" w:pos="267"/>
              </w:tabs>
              <w:ind w:left="0" w:firstLine="0"/>
              <w:jc w:val="both"/>
              <w:rPr>
                <w:rFonts w:ascii="Cambria" w:eastAsia="Calibri" w:hAnsi="Cambria" w:cs="Arial"/>
              </w:rPr>
            </w:pPr>
            <w:r w:rsidRPr="00C65DC2">
              <w:rPr>
                <w:rFonts w:ascii="Cambria" w:hAnsi="Cambria" w:cs="Arial"/>
              </w:rPr>
              <w:t>în perioada de funcţionare unele obiective din PUG vor fi împrejmuite cu gard, accesul în zonă fiind aproape nul.</w:t>
            </w: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F30BCB">
        <w:trPr>
          <w:trHeight w:val="57"/>
          <w:jc w:val="center"/>
        </w:trPr>
        <w:tc>
          <w:tcPr>
            <w:tcW w:w="9303" w:type="dxa"/>
            <w:gridSpan w:val="2"/>
            <w:shd w:val="clear" w:color="auto" w:fill="auto"/>
            <w:vAlign w:val="center"/>
          </w:tcPr>
          <w:p w:rsidR="000B70BA" w:rsidRPr="00C65DC2" w:rsidRDefault="000B70BA" w:rsidP="000B70BA">
            <w:pPr>
              <w:rPr>
                <w:rFonts w:ascii="Cambria" w:eastAsia="Calibri" w:hAnsi="Cambria" w:cs="Arial"/>
                <w:b/>
              </w:rPr>
            </w:pPr>
            <w:r w:rsidRPr="00C65DC2">
              <w:rPr>
                <w:rFonts w:ascii="Cambria" w:eastAsia="Calibri" w:hAnsi="Cambria" w:cs="Arial"/>
                <w:b/>
              </w:rPr>
              <w:t>Nevertebrate</w:t>
            </w:r>
          </w:p>
        </w:tc>
      </w:tr>
      <w:tr w:rsidR="000B70BA" w:rsidRPr="00C65DC2" w:rsidTr="004B1ED0">
        <w:trPr>
          <w:trHeight w:val="281"/>
          <w:jc w:val="center"/>
        </w:trPr>
        <w:tc>
          <w:tcPr>
            <w:tcW w:w="3094" w:type="dxa"/>
            <w:vMerge w:val="restart"/>
            <w:shd w:val="clear" w:color="auto" w:fill="auto"/>
            <w:vAlign w:val="center"/>
          </w:tcPr>
          <w:p w:rsidR="000B70BA" w:rsidRPr="00C65DC2" w:rsidRDefault="000B70BA" w:rsidP="000B70BA">
            <w:pPr>
              <w:ind w:firstLine="342"/>
              <w:jc w:val="both"/>
              <w:rPr>
                <w:rFonts w:ascii="Cambria" w:hAnsi="Cambria" w:cs="Arial"/>
              </w:rPr>
            </w:pPr>
            <w:r w:rsidRPr="00C65DC2">
              <w:rPr>
                <w:rFonts w:ascii="Cambria" w:hAnsi="Cambria" w:cs="Arial"/>
              </w:rPr>
              <w:t xml:space="preserve">În perimetrul analizat, în perioada de monitorizare s-au identificat mai multe specii de nevertebrate. </w:t>
            </w:r>
          </w:p>
          <w:p w:rsidR="000B70BA" w:rsidRPr="00C65DC2" w:rsidRDefault="000B70BA" w:rsidP="000B70BA">
            <w:pPr>
              <w:ind w:firstLine="342"/>
              <w:jc w:val="both"/>
              <w:rPr>
                <w:rFonts w:ascii="Cambria" w:hAnsi="Cambria" w:cs="Arial"/>
              </w:rPr>
            </w:pPr>
            <w:r w:rsidRPr="00C65DC2">
              <w:rPr>
                <w:rFonts w:ascii="Cambria" w:hAnsi="Cambria" w:cs="Arial"/>
              </w:rPr>
              <w:t xml:space="preserve">Nu se prognozează un impact negativ asupra speciilor în faza de construcţie/operare. </w:t>
            </w:r>
          </w:p>
          <w:p w:rsidR="000B70BA" w:rsidRPr="00C65DC2" w:rsidRDefault="000B70BA" w:rsidP="000B70BA">
            <w:pPr>
              <w:ind w:firstLine="342"/>
              <w:jc w:val="both"/>
              <w:rPr>
                <w:rFonts w:ascii="Cambria" w:hAnsi="Cambria" w:cs="Arial"/>
              </w:rPr>
            </w:pPr>
          </w:p>
        </w:tc>
        <w:tc>
          <w:tcPr>
            <w:tcW w:w="6209" w:type="dxa"/>
            <w:vMerge w:val="restart"/>
            <w:shd w:val="clear" w:color="auto" w:fill="auto"/>
            <w:vAlign w:val="center"/>
          </w:tcPr>
          <w:p w:rsidR="000B70BA" w:rsidRPr="00C65DC2" w:rsidRDefault="000B70BA" w:rsidP="000B70BA">
            <w:pPr>
              <w:jc w:val="both"/>
              <w:rPr>
                <w:rFonts w:ascii="Cambria" w:hAnsi="Cambria" w:cs="Arial"/>
              </w:rPr>
            </w:pPr>
            <w:r w:rsidRPr="00C65DC2">
              <w:rPr>
                <w:rFonts w:ascii="Cambria" w:hAnsi="Cambria" w:cs="Arial"/>
              </w:rPr>
              <w:t xml:space="preserve">Respectarea căilor de acces stabilite (existente sau nou create). </w:t>
            </w:r>
          </w:p>
          <w:p w:rsidR="000B70BA" w:rsidRPr="00C65DC2" w:rsidRDefault="000B70BA" w:rsidP="000B70BA">
            <w:pPr>
              <w:suppressAutoHyphens/>
              <w:jc w:val="both"/>
              <w:rPr>
                <w:rFonts w:ascii="Cambria" w:eastAsia="Calibri" w:hAnsi="Cambria" w:cs="Arial"/>
              </w:rPr>
            </w:pPr>
            <w:r w:rsidRPr="00C65DC2">
              <w:rPr>
                <w:rFonts w:ascii="Cambria" w:eastAsia="Calibri" w:hAnsi="Cambria" w:cs="Arial"/>
              </w:rPr>
              <w:t xml:space="preserve">Depozitarea materialului săpat să se facă doar pe terenurile agricole evitându-se acoperirea cu material săpat a unor habitate ce asigura adăpost pentru fauna locala; </w:t>
            </w:r>
          </w:p>
          <w:p w:rsidR="000B70BA" w:rsidRPr="00C65DC2" w:rsidRDefault="000B70BA" w:rsidP="000B70BA">
            <w:pPr>
              <w:suppressAutoHyphens/>
              <w:jc w:val="both"/>
              <w:rPr>
                <w:rFonts w:ascii="Cambria" w:eastAsia="Calibri" w:hAnsi="Cambria" w:cs="Arial"/>
              </w:rPr>
            </w:pPr>
            <w:r w:rsidRPr="00C65DC2">
              <w:rPr>
                <w:rFonts w:ascii="Cambria" w:eastAsia="Calibri" w:hAnsi="Cambria" w:cs="Arial"/>
              </w:rPr>
              <w:t>Utilizarea în faza de construcţie şi exploatare a drumurilor existente de acces;</w:t>
            </w:r>
          </w:p>
          <w:p w:rsidR="000B70BA" w:rsidRPr="00C65DC2" w:rsidRDefault="000B70BA" w:rsidP="000B70BA">
            <w:pPr>
              <w:suppressAutoHyphens/>
              <w:jc w:val="both"/>
              <w:rPr>
                <w:rFonts w:ascii="Cambria" w:eastAsia="Calibri" w:hAnsi="Cambria" w:cs="Arial"/>
              </w:rPr>
            </w:pPr>
            <w:r w:rsidRPr="00C65DC2">
              <w:rPr>
                <w:rFonts w:ascii="Cambria" w:eastAsia="Calibri" w:hAnsi="Cambria" w:cs="Arial"/>
              </w:rPr>
              <w:t>Lărgirea drumurilor de exploatare şi acces se vor face cu precădere pe terenurile agricole pentru a limita efectul asupra habitatelor existente.</w:t>
            </w:r>
          </w:p>
          <w:p w:rsidR="000B70BA" w:rsidRPr="00C65DC2" w:rsidRDefault="000B70BA" w:rsidP="000B70BA">
            <w:pPr>
              <w:suppressAutoHyphens/>
              <w:jc w:val="both"/>
              <w:rPr>
                <w:rFonts w:ascii="Cambria" w:eastAsia="Calibri" w:hAnsi="Cambria" w:cs="Arial"/>
              </w:rPr>
            </w:pPr>
            <w:r w:rsidRPr="00C65DC2">
              <w:rPr>
                <w:rFonts w:ascii="Cambria" w:eastAsia="Calibri" w:hAnsi="Cambria" w:cs="Arial"/>
              </w:rPr>
              <w:t>Limitarea la minimum a suprafeţelor de teren perturbate în etapa de construcţie;</w:t>
            </w:r>
          </w:p>
          <w:p w:rsidR="000B70BA" w:rsidRPr="00C65DC2" w:rsidRDefault="000B70BA" w:rsidP="000B70BA">
            <w:pPr>
              <w:suppressAutoHyphens/>
              <w:jc w:val="both"/>
              <w:rPr>
                <w:rFonts w:ascii="Cambria" w:eastAsia="Calibri" w:hAnsi="Cambria" w:cs="Arial"/>
              </w:rPr>
            </w:pPr>
            <w:r w:rsidRPr="00C65DC2">
              <w:rPr>
                <w:rFonts w:ascii="Cambria" w:eastAsia="Calibri" w:hAnsi="Cambria" w:cs="Arial"/>
              </w:rPr>
              <w:t>Depozitarea materialelor în spaţii amenajate.</w:t>
            </w:r>
          </w:p>
          <w:p w:rsidR="000B70BA" w:rsidRPr="00C65DC2" w:rsidRDefault="000B70BA" w:rsidP="004B1ED0">
            <w:pPr>
              <w:suppressAutoHyphens/>
              <w:jc w:val="both"/>
              <w:rPr>
                <w:rFonts w:ascii="Cambria" w:hAnsi="Cambria" w:cs="Arial"/>
              </w:rPr>
            </w:pPr>
            <w:r w:rsidRPr="00C65DC2">
              <w:rPr>
                <w:rFonts w:ascii="Cambria" w:eastAsia="Calibri" w:hAnsi="Cambria" w:cs="Arial"/>
              </w:rPr>
              <w:t>Implementarea elementelor planului sa nu afecteze sub nici o forma (respectarea planului) integritatea habitatelor identificate în vecinătate.</w:t>
            </w: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r w:rsidR="000B70BA" w:rsidRPr="00C65DC2" w:rsidTr="004B1ED0">
        <w:trPr>
          <w:trHeight w:val="281"/>
          <w:jc w:val="center"/>
        </w:trPr>
        <w:tc>
          <w:tcPr>
            <w:tcW w:w="3094" w:type="dxa"/>
            <w:vMerge/>
            <w:shd w:val="clear" w:color="auto" w:fill="auto"/>
            <w:vAlign w:val="center"/>
          </w:tcPr>
          <w:p w:rsidR="000B70BA" w:rsidRPr="00C65DC2" w:rsidRDefault="000B70BA" w:rsidP="000B70BA">
            <w:pPr>
              <w:rPr>
                <w:rFonts w:ascii="Cambria" w:eastAsia="Calibri" w:hAnsi="Cambria" w:cs="Arial"/>
                <w:highlight w:val="yellow"/>
              </w:rPr>
            </w:pPr>
          </w:p>
        </w:tc>
        <w:tc>
          <w:tcPr>
            <w:tcW w:w="6209" w:type="dxa"/>
            <w:vMerge/>
            <w:shd w:val="clear" w:color="auto" w:fill="auto"/>
            <w:vAlign w:val="center"/>
          </w:tcPr>
          <w:p w:rsidR="000B70BA" w:rsidRPr="00C65DC2" w:rsidRDefault="000B70BA" w:rsidP="000B70BA">
            <w:pPr>
              <w:rPr>
                <w:rFonts w:ascii="Cambria" w:eastAsia="Calibri" w:hAnsi="Cambria" w:cs="Arial"/>
                <w:highlight w:val="yellow"/>
              </w:rPr>
            </w:pPr>
          </w:p>
        </w:tc>
      </w:tr>
    </w:tbl>
    <w:p w:rsidR="000B70BA" w:rsidRPr="00C65DC2" w:rsidRDefault="000B70BA" w:rsidP="000B70BA">
      <w:pPr>
        <w:rPr>
          <w:rFonts w:ascii="Cambria" w:hAnsi="Cambria" w:cs="Arial"/>
          <w:highlight w:val="yellow"/>
        </w:rPr>
      </w:pPr>
    </w:p>
    <w:p w:rsidR="000B70BA" w:rsidRPr="00C65DC2" w:rsidRDefault="000B70BA" w:rsidP="000B70BA">
      <w:pPr>
        <w:spacing w:line="360" w:lineRule="auto"/>
        <w:ind w:firstLine="567"/>
        <w:jc w:val="both"/>
        <w:rPr>
          <w:rFonts w:ascii="Cambria" w:hAnsi="Cambria" w:cs="Arial"/>
        </w:rPr>
      </w:pPr>
      <w:r w:rsidRPr="00C65DC2">
        <w:rPr>
          <w:rFonts w:ascii="Cambria" w:hAnsi="Cambria" w:cs="Arial"/>
        </w:rPr>
        <w:t xml:space="preserve">Planul Urbanistic General împreună cu RLU devine după aprobare „act de autoritate al administrației publice locale” pe baza căruia se eliberează certificate de urbanism și autorizații de construire pe teritoriul localității, pentru viitoarele proiecte - PUZ-uri. </w:t>
      </w:r>
    </w:p>
    <w:p w:rsidR="000B70BA" w:rsidRPr="00C65DC2" w:rsidRDefault="000B70BA" w:rsidP="000B70BA">
      <w:pPr>
        <w:spacing w:line="360" w:lineRule="auto"/>
        <w:ind w:firstLine="567"/>
        <w:jc w:val="both"/>
        <w:rPr>
          <w:rFonts w:ascii="Cambria" w:hAnsi="Cambria" w:cs="Arial"/>
        </w:rPr>
      </w:pPr>
      <w:r w:rsidRPr="00C65DC2">
        <w:rPr>
          <w:rFonts w:ascii="Cambria" w:hAnsi="Cambria" w:cs="Arial"/>
        </w:rPr>
        <w:t xml:space="preserve">PUG Nalbant reglementează funcțional și propune extinderea suprafeței intravilanului pe terenuri arabile și agricole. Nu vor fi afectate habitatele de interes comunitar și speciile pentru care au fost desemnate </w:t>
      </w:r>
      <w:r w:rsidRPr="00C65DC2">
        <w:rPr>
          <w:rFonts w:ascii="Cambria" w:hAnsi="Cambria" w:cs="Arial"/>
          <w:lang w:eastAsia="ar-SA"/>
        </w:rPr>
        <w:t>ariile naturale de importanta comunitara ROSCI 0201 şi de interes conservativ ROSPA0091, ROSPA0073, precum şi a rezervaţiilor naturale semnalate în cadrul UAT Nalbant</w:t>
      </w:r>
      <w:r w:rsidRPr="00C65DC2">
        <w:rPr>
          <w:rFonts w:ascii="Cambria" w:hAnsi="Cambria" w:cs="Arial"/>
        </w:rPr>
        <w:t>, deoarece lucrările propuse se vor limita doar la intravilanul existent/nou propus, cu excepția modernizării căilor de acces, nefiind semnalate habitate de interes comunitar, ori specii de floră protejate atât de legislația europeană cât și de cea românească în zona de impact.</w:t>
      </w:r>
    </w:p>
    <w:p w:rsidR="000B70BA" w:rsidRPr="00C65DC2" w:rsidRDefault="000B70BA" w:rsidP="000B70BA">
      <w:pPr>
        <w:spacing w:line="360" w:lineRule="auto"/>
        <w:ind w:firstLine="567"/>
        <w:jc w:val="both"/>
        <w:rPr>
          <w:rFonts w:ascii="Cambria" w:hAnsi="Cambria" w:cs="Arial"/>
        </w:rPr>
      </w:pPr>
      <w:r w:rsidRPr="00C65DC2">
        <w:rPr>
          <w:rFonts w:ascii="Cambria" w:hAnsi="Cambria" w:cs="Arial"/>
        </w:rPr>
        <w:t>Implementarea obiectivelor propuse de PUG ca reabilitarea/extinderea infrastructurii rutiere, de apă  –  canalizare, va duce la  remedierea situației de poluare a apei de suprafață și a solului, în zonele de impact și implicit la îmbunătățirea condițiilor de mediu.</w:t>
      </w:r>
    </w:p>
    <w:p w:rsidR="000B70BA" w:rsidRPr="00C65DC2" w:rsidRDefault="000B70BA" w:rsidP="000B70BA">
      <w:pPr>
        <w:spacing w:line="360" w:lineRule="auto"/>
        <w:ind w:firstLine="567"/>
        <w:jc w:val="both"/>
        <w:rPr>
          <w:rFonts w:ascii="Cambria" w:hAnsi="Cambria" w:cs="Arial"/>
        </w:rPr>
      </w:pPr>
      <w:r w:rsidRPr="00C65DC2">
        <w:rPr>
          <w:rFonts w:ascii="Cambria" w:hAnsi="Cambria" w:cs="Arial"/>
        </w:rPr>
        <w:t xml:space="preserve">Prin implementarea obiectivelor din PUG nu vor fi afectate ariile protejate din cadrul UAT, nici speciile/habitatele pentru care aceste situri au fost desemnate. </w:t>
      </w:r>
    </w:p>
    <w:p w:rsidR="000B70BA" w:rsidRPr="00C65DC2" w:rsidRDefault="000B70BA" w:rsidP="000B70BA">
      <w:pPr>
        <w:spacing w:line="360" w:lineRule="auto"/>
        <w:ind w:firstLine="567"/>
        <w:jc w:val="both"/>
        <w:rPr>
          <w:rFonts w:ascii="Cambria" w:hAnsi="Cambria" w:cs="Arial"/>
        </w:rPr>
      </w:pPr>
      <w:r w:rsidRPr="00C65DC2">
        <w:rPr>
          <w:rFonts w:ascii="Cambria" w:hAnsi="Cambria" w:cs="Arial"/>
        </w:rPr>
        <w:t>Schimbarea categoriei de folosință de pe suprafața extinderilor de intravilan reprezintă un impact negativ semnificativ, de lungă durată, ireve</w:t>
      </w:r>
      <w:r w:rsidR="00165C83" w:rsidRPr="00C65DC2">
        <w:rPr>
          <w:rFonts w:ascii="Cambria" w:hAnsi="Cambria" w:cs="Arial"/>
        </w:rPr>
        <w:t>rsibil, manifestat însă pe plan</w:t>
      </w:r>
      <w:r w:rsidRPr="00C65DC2">
        <w:rPr>
          <w:rFonts w:ascii="Cambria" w:hAnsi="Cambria" w:cs="Arial"/>
        </w:rPr>
        <w:t xml:space="preserve"> local. Ocuparea cu construcții civile se va face eșalonat în funcție de necesități. </w:t>
      </w:r>
    </w:p>
    <w:p w:rsidR="000B70BA" w:rsidRPr="00C65DC2" w:rsidRDefault="000B70BA" w:rsidP="000B70BA">
      <w:pPr>
        <w:spacing w:line="360" w:lineRule="auto"/>
        <w:ind w:firstLine="567"/>
        <w:jc w:val="both"/>
        <w:rPr>
          <w:rFonts w:ascii="Cambria" w:hAnsi="Cambria" w:cs="Arial"/>
        </w:rPr>
      </w:pPr>
      <w:r w:rsidRPr="00C65DC2">
        <w:rPr>
          <w:rFonts w:ascii="Cambria" w:hAnsi="Cambria" w:cs="Arial"/>
        </w:rPr>
        <w:t xml:space="preserve">Pe amplasamentul intravilanului propus de PUG, luat în studiu, nu există zone umede cu ecosisteme acvatice folosite de speciile pentru care au fost desemnate siturile protejate la nivel de UAT, care să fie afectate de obiectivele PUG. </w:t>
      </w:r>
    </w:p>
    <w:p w:rsidR="000B70BA" w:rsidRPr="00C65DC2" w:rsidRDefault="000B70BA" w:rsidP="000B70BA">
      <w:pPr>
        <w:spacing w:line="360" w:lineRule="auto"/>
        <w:ind w:firstLine="567"/>
        <w:jc w:val="both"/>
        <w:rPr>
          <w:rFonts w:ascii="Cambria" w:hAnsi="Cambria" w:cs="Arial"/>
        </w:rPr>
      </w:pPr>
      <w:r w:rsidRPr="00C65DC2">
        <w:rPr>
          <w:rFonts w:ascii="Cambria" w:hAnsi="Cambria" w:cs="Arial"/>
        </w:rPr>
        <w:t xml:space="preserve">In perimetrul PUG nu sunt necesare defrișări și nu se va produce impact negativ asupra habitatelor forestiere existente la nivelul UAT Nalbant. </w:t>
      </w:r>
    </w:p>
    <w:p w:rsidR="000B70BA" w:rsidRDefault="000B70BA" w:rsidP="00165C83">
      <w:pPr>
        <w:spacing w:line="360" w:lineRule="auto"/>
        <w:ind w:firstLine="567"/>
        <w:jc w:val="both"/>
        <w:rPr>
          <w:rFonts w:ascii="Cambria" w:hAnsi="Cambria" w:cs="Arial"/>
        </w:rPr>
      </w:pPr>
      <w:r w:rsidRPr="00C65DC2">
        <w:rPr>
          <w:rFonts w:ascii="Cambria" w:hAnsi="Cambria" w:cs="Arial"/>
        </w:rPr>
        <w:t>Implementarea obiectivelor PUG nu va conduce la întârzierea sau blocarea realizării obiectivelor pentru conservarea ariilor protejate și nici nu va acționa negativ asupra factorilor care determină menținerea stării favorabile de conservare a siturilor Natura 2000  și implicit, nu va pune în pericol coerența rețelei NATURA 2000.</w:t>
      </w:r>
    </w:p>
    <w:p w:rsidR="005C654B" w:rsidRPr="00C65DC2" w:rsidRDefault="005C654B" w:rsidP="00165C83">
      <w:pPr>
        <w:spacing w:line="360" w:lineRule="auto"/>
        <w:ind w:firstLine="567"/>
        <w:jc w:val="both"/>
        <w:rPr>
          <w:rFonts w:ascii="Cambria" w:hAnsi="Cambria" w:cs="Arial"/>
        </w:rPr>
      </w:pPr>
      <w:r w:rsidRPr="00D83D40">
        <w:rPr>
          <w:rFonts w:ascii="Cambria" w:hAnsi="Cambria"/>
          <w:szCs w:val="23"/>
        </w:rPr>
        <w:t xml:space="preserve">De mentionat ca intravilanul </w:t>
      </w:r>
      <w:r w:rsidRPr="00D83D40">
        <w:rPr>
          <w:rFonts w:ascii="Cambria" w:hAnsi="Cambria"/>
          <w:szCs w:val="23"/>
          <w:u w:val="single"/>
        </w:rPr>
        <w:t xml:space="preserve">existent </w:t>
      </w:r>
      <w:r w:rsidRPr="00D83D40">
        <w:rPr>
          <w:rFonts w:ascii="Cambria" w:hAnsi="Cambria"/>
          <w:szCs w:val="23"/>
        </w:rPr>
        <w:t>al satului Trestenic se suprapune pe o zona din partea de nord nord vest cu aria protejata ROSCI 0201 Podisul Nord Dobrogean. In zona respectiva a functionat o unitate de depozitare utilaje agricole si auto (fost SMA)</w:t>
      </w:r>
      <w:r>
        <w:rPr>
          <w:rFonts w:ascii="Cambria" w:hAnsi="Cambria"/>
          <w:szCs w:val="23"/>
        </w:rPr>
        <w:t xml:space="preserve"> Zona este puternic antropizata, cu suprafete sesizate cu poluari istorice (depozit de motorina pentru utilaje agricole) fara niciun habitat cu valoare conservativa.</w:t>
      </w:r>
    </w:p>
    <w:p w:rsidR="000B70BA" w:rsidRPr="00C65DC2" w:rsidRDefault="000B70BA" w:rsidP="00165C83">
      <w:pPr>
        <w:spacing w:line="360" w:lineRule="auto"/>
        <w:ind w:firstLine="567"/>
        <w:jc w:val="both"/>
        <w:rPr>
          <w:rFonts w:ascii="Cambria" w:hAnsi="Cambria" w:cs="Arial"/>
        </w:rPr>
      </w:pPr>
      <w:r w:rsidRPr="00C65DC2">
        <w:rPr>
          <w:rFonts w:ascii="Cambria" w:hAnsi="Cambria" w:cs="Arial"/>
        </w:rPr>
        <w:t xml:space="preserve">Bilanțul teritorial al suprafețelor cuprinse în intravilanul propus are la bază bilanțul teritorial al intravilanului existent, corelat cu mutațiile de suprafețe între zonele funcționale sau majorat cu suprafețele nou introduse în intravilan. </w:t>
      </w:r>
    </w:p>
    <w:p w:rsidR="000B70BA" w:rsidRPr="00C65DC2" w:rsidRDefault="000B70BA" w:rsidP="00165C83">
      <w:pPr>
        <w:ind w:firstLine="567"/>
        <w:rPr>
          <w:rFonts w:ascii="Cambria" w:hAnsi="Cambria"/>
        </w:rPr>
      </w:pPr>
    </w:p>
    <w:p w:rsidR="00970C5B" w:rsidRPr="00C65DC2" w:rsidRDefault="00970C5B" w:rsidP="00165C83">
      <w:pPr>
        <w:ind w:firstLine="567"/>
        <w:rPr>
          <w:rFonts w:ascii="Cambria" w:hAnsi="Cambria"/>
          <w:b/>
        </w:rPr>
      </w:pPr>
      <w:r w:rsidRPr="00C65DC2">
        <w:rPr>
          <w:rFonts w:ascii="Cambria" w:hAnsi="Cambria"/>
          <w:b/>
        </w:rPr>
        <w:t>Concluzii rezultate din Studiul de Evaluare Adecvată</w:t>
      </w:r>
    </w:p>
    <w:p w:rsidR="00970C5B" w:rsidRPr="00C65DC2" w:rsidRDefault="00970C5B" w:rsidP="00165C83">
      <w:pPr>
        <w:ind w:firstLine="567"/>
        <w:rPr>
          <w:rFonts w:ascii="Cambria" w:hAnsi="Cambria"/>
          <w:b/>
        </w:rPr>
      </w:pPr>
    </w:p>
    <w:p w:rsidR="00970C5B" w:rsidRPr="00C65DC2" w:rsidRDefault="00970C5B" w:rsidP="00165C83">
      <w:pPr>
        <w:spacing w:line="360" w:lineRule="auto"/>
        <w:ind w:firstLine="567"/>
        <w:jc w:val="both"/>
        <w:rPr>
          <w:rFonts w:ascii="Cambria" w:hAnsi="Cambria" w:cs="Arial"/>
        </w:rPr>
      </w:pPr>
      <w:r w:rsidRPr="00C65DC2">
        <w:rPr>
          <w:rFonts w:ascii="Cambria" w:hAnsi="Cambria" w:cs="Arial"/>
        </w:rPr>
        <w:t xml:space="preserve">Având în vedere obiectivele planului propus pentru implementarea PUG amplasamentul și natura activităților desfășurate în vecinătatea ariilor protejate de pe teritoriul comunei Nalbant, implementarea obiectivelor nu vor avea un impact negativ asupra acestor zone deoarece zona destinată planului a fost stabilita cu scopul de a nu afecta ariile natural de interes comunitar/avifaunistic şi implicit populaţiile de plante şi animale ce se regăsesc în lista speciilor de interes comunitar. </w:t>
      </w:r>
    </w:p>
    <w:p w:rsidR="00970C5B" w:rsidRPr="00C65DC2" w:rsidRDefault="00970C5B" w:rsidP="00970C5B">
      <w:pPr>
        <w:spacing w:line="360" w:lineRule="auto"/>
        <w:ind w:firstLine="720"/>
        <w:jc w:val="both"/>
        <w:rPr>
          <w:rFonts w:ascii="Cambria" w:hAnsi="Cambria" w:cs="Arial"/>
        </w:rPr>
      </w:pPr>
      <w:r w:rsidRPr="00C65DC2">
        <w:rPr>
          <w:rFonts w:ascii="Cambria" w:hAnsi="Cambria" w:cs="Arial"/>
        </w:rPr>
        <w:t>Lucrările propuse prin prezentul PUG, nu vor afecta habitatele de interes comunitar, deoarece habitatele semnalate în limitele intravilanului propus, nu sunt de interes comunitar, iar lucrările se vor desfăşura fără a afecta integritatea habitatelor prioritare din vecinătate acestora. În ceea ce priveşte speciile de vertebrate/nevertebrate, impactul obiectivelor propuse prin prezentul PUG, asupra acestora, va fi de scurtă durată, fără a avea un efect negativ semnificativ asupra acestora.</w:t>
      </w:r>
    </w:p>
    <w:p w:rsidR="00970C5B" w:rsidRPr="00C65DC2" w:rsidRDefault="00970C5B" w:rsidP="00970C5B">
      <w:pPr>
        <w:spacing w:line="360" w:lineRule="auto"/>
        <w:ind w:firstLine="720"/>
        <w:jc w:val="both"/>
        <w:rPr>
          <w:rFonts w:ascii="Cambria" w:hAnsi="Cambria" w:cs="Arial"/>
        </w:rPr>
      </w:pPr>
      <w:r w:rsidRPr="00C65DC2">
        <w:rPr>
          <w:rFonts w:ascii="Cambria" w:hAnsi="Cambria" w:cs="Arial"/>
        </w:rPr>
        <w:t xml:space="preserve">Obiectivele evidențiate nu vor restrânge/fragmenta/distruge speciile de floră și faună protejate. Datorită suprapunerilor cu zonele protejate s-a realizat un program de monitorizare a activității avifaunistice în perimetrului de implementare a obiectivelor PUG. în acest sens s-au stabilit necesitățile de monitorizare, s-a delimitat zona de studiu precum și metodele de lucru și de colectare a datelor. </w:t>
      </w:r>
    </w:p>
    <w:p w:rsidR="00970C5B" w:rsidRPr="00C65DC2" w:rsidRDefault="00970C5B" w:rsidP="00970C5B">
      <w:pPr>
        <w:spacing w:line="360" w:lineRule="auto"/>
        <w:ind w:firstLine="709"/>
        <w:jc w:val="both"/>
        <w:rPr>
          <w:rFonts w:ascii="Cambria" w:hAnsi="Cambria" w:cs="Arial"/>
        </w:rPr>
      </w:pPr>
      <w:r w:rsidRPr="00C65DC2">
        <w:rPr>
          <w:rFonts w:ascii="Cambria" w:hAnsi="Cambria" w:cs="Arial"/>
        </w:rPr>
        <w:t xml:space="preserve">Zona de studiu a fost stabilită astfel încât sa cuprindă întreg teritoriul comunei precum și zonele adiacente în funcție de speciile de păsări monitorizate. </w:t>
      </w:r>
    </w:p>
    <w:p w:rsidR="00970C5B" w:rsidRPr="00C65DC2" w:rsidRDefault="00970C5B" w:rsidP="00970C5B">
      <w:pPr>
        <w:spacing w:line="360" w:lineRule="auto"/>
        <w:ind w:firstLine="567"/>
        <w:jc w:val="both"/>
        <w:rPr>
          <w:rFonts w:ascii="Cambria" w:hAnsi="Cambria" w:cs="Arial"/>
        </w:rPr>
      </w:pPr>
      <w:r w:rsidRPr="00C65DC2">
        <w:rPr>
          <w:rFonts w:ascii="Cambria" w:hAnsi="Cambria" w:cs="Arial"/>
        </w:rPr>
        <w:t xml:space="preserve">În urma procesării datelor de monitorizare atât pentru habitate, specii de flora cât și pentru fauna s-au ales variantele optime din punct de vedere a protecției biodiversității fără afectarea habitatelor prioritare identificate și a speciilor de interes comunitar identificate și s-au propus măsuri de reducere a impactului. </w:t>
      </w:r>
    </w:p>
    <w:p w:rsidR="007F6DA8" w:rsidRPr="00C65DC2" w:rsidRDefault="007F6DA8" w:rsidP="007F6DA8">
      <w:pPr>
        <w:autoSpaceDE w:val="0"/>
        <w:autoSpaceDN w:val="0"/>
        <w:adjustRightInd w:val="0"/>
        <w:spacing w:line="360" w:lineRule="auto"/>
        <w:ind w:firstLine="540"/>
        <w:jc w:val="both"/>
        <w:rPr>
          <w:rFonts w:ascii="Cambria" w:hAnsi="Cambria" w:cs="Arial"/>
          <w:b/>
        </w:rPr>
      </w:pPr>
      <w:r w:rsidRPr="00C65DC2">
        <w:rPr>
          <w:rFonts w:ascii="Cambria" w:hAnsi="Cambria" w:cs="Arial"/>
          <w:b/>
        </w:rPr>
        <w:t xml:space="preserve">Reguli cu privire la spaţii verzi şi împrejmuiri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(1) Conform legislaţiei în vigoare, este interzisă schimbarea destinaţiei terenurilor încadrate prin Planul Urbanistic General în categoria zonelor verzi conform Legii nr. 24/2007 privind reglementarea şi administrarea spaţiilor verzi din intravilanul localităţilor, cu modificările şi completările ulterioare.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(2) Este obligatorie respectarea procentului minim de spaţii plantate reglementat pentru fiecare zonă funcţională.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(3) Pe terenurile private, spaţiile verzi sunt de trei categorii: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 grădini de faţadă, care se plantează şi se înierbează în scopul asigurării coerenţei estetice vederii din spaţiul public;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 suprafeţe afectate activităţilor agricole şi gospodăreşti, care se plantează în funcţie de necesităţile funcţionale specifice;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 spaţii plantate de protecţie împotriva riscurilor naturale.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(4) În toate cazurile, plantarea va ţine seama de exigenţele de siguranţă ale construcţiilor de pe parcela în cauză şi de pe parcelele învecinate, precum şi de necesităţile de iluminare ale acestora.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(5) Spaţiile verzi publice sunt în sarcina deţinătorului sau administratorului fiecărui teren în parte, acesta având obligaţia amenajării şi întreţinerii lor conform destinaţiei acestora.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(6) Conform prevederilor P.U.G. şi R.L.U., în unele categorii de spaţii plantate este interzisă construirea (cu excepţia dotărilor tehnice şi de întreţinere), în timp ce în altele, construirea este permisă în limitele stabilite, în funcţie de specificul fiecărei zone. </w:t>
      </w:r>
    </w:p>
    <w:p w:rsidR="007F6DA8" w:rsidRPr="00C65DC2" w:rsidRDefault="007F6DA8" w:rsidP="007F6DA8">
      <w:pPr>
        <w:autoSpaceDE w:val="0"/>
        <w:autoSpaceDN w:val="0"/>
        <w:adjustRightInd w:val="0"/>
        <w:spacing w:line="360" w:lineRule="auto"/>
        <w:ind w:firstLine="540"/>
        <w:jc w:val="both"/>
        <w:rPr>
          <w:rFonts w:ascii="Cambria" w:hAnsi="Cambria" w:cs="Arial"/>
        </w:rPr>
      </w:pPr>
      <w:r w:rsidRPr="00C65DC2">
        <w:rPr>
          <w:rFonts w:ascii="Cambria" w:hAnsi="Cambria" w:cs="Arial"/>
        </w:rPr>
        <w:t xml:space="preserve">(7) Împrejmuirile vor fi tratate în funcţie de specificul zonei, atât în ceea ce priveşte împrejmuirea către domeniul public, cât şi împrejmuirea către vecini. De asemenea, ele trebuie să răspundă exigenţelor Noului Cod Civil referitoare la prezumţia de coproprietate asupra despărţiturilor comune. </w:t>
      </w:r>
    </w:p>
    <w:p w:rsidR="007F6DA8" w:rsidRPr="00C65DC2" w:rsidRDefault="007F6DA8" w:rsidP="00255FBC">
      <w:pPr>
        <w:spacing w:line="360" w:lineRule="auto"/>
        <w:ind w:firstLine="367"/>
        <w:jc w:val="both"/>
        <w:rPr>
          <w:rFonts w:ascii="Cambria" w:hAnsi="Cambria" w:cs="Arial"/>
        </w:rPr>
      </w:pPr>
    </w:p>
    <w:p w:rsidR="00B374FE" w:rsidRPr="00C65DC2" w:rsidRDefault="00B374FE" w:rsidP="00D757F9">
      <w:pPr>
        <w:pStyle w:val="Heading2"/>
        <w:shd w:val="clear" w:color="auto" w:fill="BFBFBF"/>
        <w:tabs>
          <w:tab w:val="clear" w:pos="1135"/>
        </w:tabs>
        <w:autoSpaceDE w:val="0"/>
        <w:autoSpaceDN w:val="0"/>
        <w:adjustRightInd w:val="0"/>
        <w:spacing w:before="0" w:after="0" w:line="360" w:lineRule="auto"/>
        <w:ind w:left="0" w:firstLine="576"/>
        <w:jc w:val="both"/>
        <w:rPr>
          <w:rFonts w:ascii="Cambria" w:hAnsi="Cambria"/>
          <w:i w:val="0"/>
          <w:iCs w:val="0"/>
          <w:sz w:val="24"/>
          <w:szCs w:val="24"/>
        </w:rPr>
      </w:pPr>
      <w:bookmarkStart w:id="590" w:name="_Toc168836463"/>
      <w:bookmarkStart w:id="591" w:name="_Toc220817942"/>
      <w:bookmarkStart w:id="592" w:name="_Toc223745940"/>
      <w:bookmarkStart w:id="593" w:name="_Toc223748299"/>
      <w:bookmarkStart w:id="594" w:name="_Toc223748460"/>
      <w:bookmarkStart w:id="595" w:name="_Toc223752547"/>
      <w:bookmarkStart w:id="596" w:name="_Toc242607830"/>
      <w:bookmarkStart w:id="597" w:name="_Toc262043920"/>
      <w:bookmarkStart w:id="598" w:name="_Toc279668827"/>
      <w:bookmarkStart w:id="599" w:name="_Toc312163757"/>
      <w:bookmarkStart w:id="600" w:name="_Toc312328889"/>
      <w:bookmarkStart w:id="601" w:name="_Toc414362671"/>
      <w:r w:rsidRPr="00C65DC2">
        <w:rPr>
          <w:rFonts w:ascii="Cambria" w:hAnsi="Cambria"/>
          <w:i w:val="0"/>
          <w:iCs w:val="0"/>
          <w:sz w:val="24"/>
          <w:szCs w:val="24"/>
        </w:rPr>
        <w:t>Măsuri de prevenire şi reducere a impactului asupra mediului social şi economic</w:t>
      </w:r>
      <w:bookmarkEnd w:id="590"/>
      <w:bookmarkEnd w:id="591"/>
      <w:bookmarkEnd w:id="592"/>
      <w:bookmarkEnd w:id="593"/>
      <w:bookmarkEnd w:id="594"/>
      <w:bookmarkEnd w:id="595"/>
      <w:bookmarkEnd w:id="596"/>
      <w:bookmarkEnd w:id="597"/>
      <w:bookmarkEnd w:id="598"/>
      <w:bookmarkEnd w:id="599"/>
      <w:bookmarkEnd w:id="600"/>
      <w:bookmarkEnd w:id="601"/>
    </w:p>
    <w:p w:rsidR="00613493" w:rsidRPr="00C65DC2" w:rsidRDefault="00613493" w:rsidP="00613493">
      <w:pPr>
        <w:autoSpaceDE w:val="0"/>
        <w:autoSpaceDN w:val="0"/>
        <w:adjustRightInd w:val="0"/>
        <w:spacing w:line="360" w:lineRule="auto"/>
        <w:ind w:firstLine="540"/>
        <w:jc w:val="both"/>
        <w:rPr>
          <w:rFonts w:ascii="Cambria" w:hAnsi="Cambria" w:cs="Arial"/>
        </w:rPr>
      </w:pPr>
      <w:r w:rsidRPr="00C65DC2">
        <w:rPr>
          <w:rFonts w:ascii="Cambria" w:hAnsi="Cambria" w:cs="Arial"/>
          <w:b/>
          <w:bCs/>
        </w:rPr>
        <w:t xml:space="preserve">Măsurile prevăzute prin PUG </w:t>
      </w:r>
      <w:r w:rsidRPr="00C65DC2">
        <w:rPr>
          <w:rFonts w:ascii="Cambria" w:hAnsi="Cambria" w:cs="Arial"/>
        </w:rPr>
        <w:t xml:space="preserve">pentru diminuarea impactului generat de disfuncţionalităţile mai sus menţionate, sunt menite să îmbunătăţească standardul de viaţă al cetăţenilor comunei </w:t>
      </w:r>
      <w:r w:rsidR="00D37B70" w:rsidRPr="00C65DC2">
        <w:rPr>
          <w:rFonts w:ascii="Cambria" w:hAnsi="Cambria" w:cs="Arial"/>
          <w:bCs/>
        </w:rPr>
        <w:t>Nalbant</w:t>
      </w:r>
      <w:r w:rsidR="004822B2" w:rsidRPr="00C65DC2">
        <w:rPr>
          <w:rFonts w:ascii="Cambria" w:hAnsi="Cambria" w:cs="Arial"/>
          <w:bCs/>
        </w:rPr>
        <w:t xml:space="preserve"> prin</w:t>
      </w:r>
      <w:r w:rsidRPr="00C65DC2">
        <w:rPr>
          <w:rFonts w:ascii="Cambria" w:hAnsi="Cambria" w:cs="Arial"/>
        </w:rPr>
        <w:t>:</w:t>
      </w:r>
    </w:p>
    <w:p w:rsidR="00613493" w:rsidRPr="00C65DC2" w:rsidRDefault="00613493" w:rsidP="00270772">
      <w:pPr>
        <w:numPr>
          <w:ilvl w:val="0"/>
          <w:numId w:val="8"/>
        </w:numPr>
        <w:spacing w:line="360" w:lineRule="auto"/>
        <w:jc w:val="both"/>
        <w:rPr>
          <w:rFonts w:ascii="Cambria" w:hAnsi="Cambria" w:cs="Arial"/>
          <w:bCs/>
        </w:rPr>
      </w:pPr>
      <w:r w:rsidRPr="00C65DC2">
        <w:rPr>
          <w:rFonts w:ascii="Cambria" w:hAnsi="Cambria" w:cs="Arial"/>
          <w:bCs/>
        </w:rPr>
        <w:t xml:space="preserve">reabilitarea/asfaltarea drumurilor adiacente comunei </w:t>
      </w:r>
      <w:r w:rsidR="000B70BA" w:rsidRPr="00C65DC2">
        <w:rPr>
          <w:rFonts w:ascii="Cambria" w:hAnsi="Cambria" w:cs="Arial"/>
          <w:bCs/>
        </w:rPr>
        <w:t>Nalbant</w:t>
      </w:r>
      <w:r w:rsidRPr="00C65DC2">
        <w:rPr>
          <w:rFonts w:ascii="Cambria" w:hAnsi="Cambria" w:cs="Arial"/>
          <w:bCs/>
        </w:rPr>
        <w:t xml:space="preserve"> acolo unde se impune;</w:t>
      </w:r>
    </w:p>
    <w:p w:rsidR="00613493" w:rsidRPr="00C65DC2" w:rsidRDefault="00613493" w:rsidP="00270772">
      <w:pPr>
        <w:numPr>
          <w:ilvl w:val="0"/>
          <w:numId w:val="8"/>
        </w:numPr>
        <w:spacing w:line="360" w:lineRule="auto"/>
        <w:jc w:val="both"/>
        <w:rPr>
          <w:rFonts w:ascii="Cambria" w:hAnsi="Cambria" w:cs="Arial"/>
          <w:bCs/>
        </w:rPr>
      </w:pPr>
      <w:r w:rsidRPr="00C65DC2">
        <w:rPr>
          <w:rFonts w:ascii="Cambria" w:hAnsi="Cambria" w:cs="Arial"/>
          <w:bCs/>
        </w:rPr>
        <w:t>refacerea parape</w:t>
      </w:r>
      <w:r w:rsidR="002924AF" w:rsidRPr="00C65DC2">
        <w:rPr>
          <w:rFonts w:ascii="Cambria" w:hAnsi="Cambria" w:cs="Arial"/>
          <w:bCs/>
        </w:rPr>
        <w:t>te</w:t>
      </w:r>
      <w:r w:rsidRPr="00C65DC2">
        <w:rPr>
          <w:rFonts w:ascii="Cambria" w:hAnsi="Cambria" w:cs="Arial"/>
          <w:bCs/>
        </w:rPr>
        <w:t>lor</w:t>
      </w:r>
      <w:r w:rsidR="00137557" w:rsidRPr="00C65DC2">
        <w:rPr>
          <w:rFonts w:ascii="Cambria" w:hAnsi="Cambria" w:cs="Arial"/>
          <w:bCs/>
        </w:rPr>
        <w:t>,</w:t>
      </w:r>
      <w:r w:rsidRPr="00C65DC2">
        <w:rPr>
          <w:rFonts w:ascii="Cambria" w:hAnsi="Cambria" w:cs="Arial"/>
          <w:bCs/>
        </w:rPr>
        <w:t xml:space="preserve"> a marcajelor şi indicatoarelor în zonele în care lipsesc;</w:t>
      </w:r>
    </w:p>
    <w:p w:rsidR="00613493" w:rsidRPr="00C65DC2" w:rsidRDefault="002924AF" w:rsidP="00270772">
      <w:pPr>
        <w:numPr>
          <w:ilvl w:val="0"/>
          <w:numId w:val="8"/>
        </w:numPr>
        <w:spacing w:line="360" w:lineRule="auto"/>
        <w:jc w:val="both"/>
        <w:rPr>
          <w:rFonts w:ascii="Cambria" w:hAnsi="Cambria" w:cs="Arial"/>
          <w:bCs/>
        </w:rPr>
      </w:pPr>
      <w:r w:rsidRPr="00C65DC2">
        <w:rPr>
          <w:rFonts w:ascii="Cambria" w:hAnsi="Cambria" w:cs="Arial"/>
        </w:rPr>
        <w:t>amplasarea de parapete</w:t>
      </w:r>
      <w:r w:rsidR="00613493" w:rsidRPr="00C65DC2">
        <w:rPr>
          <w:rFonts w:ascii="Cambria" w:hAnsi="Cambria" w:cs="Arial"/>
        </w:rPr>
        <w:t xml:space="preserve"> </w:t>
      </w:r>
      <w:r w:rsidRPr="00C65DC2">
        <w:rPr>
          <w:rFonts w:ascii="Cambria" w:hAnsi="Cambria" w:cs="Arial"/>
          <w:bCs/>
        </w:rPr>
        <w:t>direcţionali şi parapete</w:t>
      </w:r>
      <w:r w:rsidR="00613493" w:rsidRPr="00C65DC2">
        <w:rPr>
          <w:rFonts w:ascii="Cambria" w:hAnsi="Cambria" w:cs="Arial"/>
          <w:bCs/>
        </w:rPr>
        <w:t xml:space="preserve"> deformabil</w:t>
      </w:r>
      <w:r w:rsidR="00137557" w:rsidRPr="00C65DC2">
        <w:rPr>
          <w:rFonts w:ascii="Cambria" w:hAnsi="Cambria" w:cs="Arial"/>
          <w:bCs/>
        </w:rPr>
        <w:t>i</w:t>
      </w:r>
      <w:r w:rsidR="00613493" w:rsidRPr="00C65DC2">
        <w:rPr>
          <w:rFonts w:ascii="Cambria" w:hAnsi="Cambria" w:cs="Arial"/>
          <w:bCs/>
        </w:rPr>
        <w:t xml:space="preserve"> de tip semigreu din elemente metalice adiacenţi podurilor, pentru protecţia culeelor;</w:t>
      </w:r>
    </w:p>
    <w:p w:rsidR="00613493" w:rsidRPr="00C65DC2" w:rsidRDefault="00613493" w:rsidP="00270772">
      <w:pPr>
        <w:numPr>
          <w:ilvl w:val="0"/>
          <w:numId w:val="8"/>
        </w:numPr>
        <w:spacing w:line="360" w:lineRule="auto"/>
        <w:jc w:val="both"/>
        <w:rPr>
          <w:rFonts w:ascii="Cambria" w:hAnsi="Cambria" w:cs="Arial"/>
          <w:bCs/>
        </w:rPr>
      </w:pPr>
      <w:r w:rsidRPr="00C65DC2">
        <w:rPr>
          <w:rFonts w:ascii="Cambria" w:hAnsi="Cambria" w:cs="Arial"/>
          <w:bCs/>
        </w:rPr>
        <w:t>modernizarea sistemului de alimentare cu apă şi realizarea sistemului centraliza</w:t>
      </w:r>
      <w:r w:rsidR="00402A0B" w:rsidRPr="00C65DC2">
        <w:rPr>
          <w:rFonts w:ascii="Cambria" w:hAnsi="Cambria" w:cs="Arial"/>
          <w:bCs/>
        </w:rPr>
        <w:t>t de canalizare</w:t>
      </w:r>
      <w:r w:rsidRPr="00C65DC2">
        <w:rPr>
          <w:rFonts w:ascii="Cambria" w:hAnsi="Cambria" w:cs="Arial"/>
          <w:bCs/>
        </w:rPr>
        <w:t>;</w:t>
      </w:r>
    </w:p>
    <w:p w:rsidR="00613493" w:rsidRPr="00C65DC2" w:rsidRDefault="00613493" w:rsidP="00270772">
      <w:pPr>
        <w:numPr>
          <w:ilvl w:val="0"/>
          <w:numId w:val="8"/>
        </w:numPr>
        <w:spacing w:line="360" w:lineRule="auto"/>
        <w:jc w:val="both"/>
        <w:rPr>
          <w:rFonts w:ascii="Cambria" w:hAnsi="Cambria" w:cs="Arial"/>
          <w:bCs/>
        </w:rPr>
      </w:pPr>
      <w:r w:rsidRPr="00C65DC2">
        <w:rPr>
          <w:rFonts w:ascii="Cambria" w:hAnsi="Cambria" w:cs="Arial"/>
          <w:bCs/>
        </w:rPr>
        <w:t>realizarea facilităţilor necesare pentru colectarea selectivă şi transportul deşeurilor</w:t>
      </w:r>
      <w:r w:rsidR="000B70BA" w:rsidRPr="00C65DC2">
        <w:rPr>
          <w:rFonts w:ascii="Cambria" w:hAnsi="Cambria" w:cs="Arial"/>
          <w:bCs/>
        </w:rPr>
        <w:t xml:space="preserve"> menajere la depozitul ecologic</w:t>
      </w:r>
      <w:r w:rsidRPr="00C65DC2">
        <w:rPr>
          <w:rFonts w:ascii="Cambria" w:hAnsi="Cambria" w:cs="Arial"/>
          <w:bCs/>
        </w:rPr>
        <w:t>;</w:t>
      </w:r>
    </w:p>
    <w:p w:rsidR="00613493" w:rsidRPr="00C65DC2" w:rsidRDefault="00613493" w:rsidP="00270772">
      <w:pPr>
        <w:numPr>
          <w:ilvl w:val="0"/>
          <w:numId w:val="8"/>
        </w:numPr>
        <w:spacing w:line="360" w:lineRule="auto"/>
        <w:jc w:val="both"/>
        <w:rPr>
          <w:rFonts w:ascii="Cambria" w:hAnsi="Cambria" w:cs="Arial"/>
          <w:bCs/>
        </w:rPr>
      </w:pPr>
      <w:r w:rsidRPr="00C65DC2">
        <w:rPr>
          <w:rFonts w:ascii="Cambria" w:hAnsi="Cambria" w:cs="Arial"/>
          <w:bCs/>
        </w:rPr>
        <w:t>se vor respecta distanţele minime de protecţie sanitară impuse prin legislaţia în vigoare;</w:t>
      </w:r>
    </w:p>
    <w:p w:rsidR="00223417" w:rsidRPr="00C65DC2" w:rsidRDefault="00223417" w:rsidP="00270772">
      <w:pPr>
        <w:numPr>
          <w:ilvl w:val="0"/>
          <w:numId w:val="8"/>
        </w:numPr>
        <w:spacing w:line="360" w:lineRule="auto"/>
        <w:jc w:val="both"/>
        <w:rPr>
          <w:rFonts w:ascii="Cambria" w:hAnsi="Cambria" w:cs="Arial"/>
          <w:bCs/>
        </w:rPr>
      </w:pPr>
      <w:r w:rsidRPr="00C65DC2">
        <w:rPr>
          <w:rFonts w:ascii="Cambria" w:hAnsi="Cambria" w:cs="Arial"/>
          <w:bCs/>
        </w:rPr>
        <w:t xml:space="preserve">extinderea intravilanului cu </w:t>
      </w:r>
      <w:r w:rsidR="000B70BA" w:rsidRPr="00C65DC2">
        <w:rPr>
          <w:rFonts w:ascii="Cambria" w:hAnsi="Cambria" w:cs="Arial"/>
          <w:bCs/>
        </w:rPr>
        <w:t>8</w:t>
      </w:r>
      <w:r w:rsidR="0080699E">
        <w:rPr>
          <w:rFonts w:ascii="Cambria" w:hAnsi="Cambria" w:cs="Arial"/>
          <w:bCs/>
        </w:rPr>
        <w:t>2</w:t>
      </w:r>
      <w:r w:rsidRPr="00C65DC2">
        <w:rPr>
          <w:rFonts w:ascii="Cambria" w:hAnsi="Cambria" w:cs="Arial"/>
          <w:bCs/>
        </w:rPr>
        <w:t xml:space="preserve"> ha;</w:t>
      </w:r>
    </w:p>
    <w:p w:rsidR="00223417" w:rsidRPr="00C65DC2" w:rsidRDefault="00223417" w:rsidP="00270772">
      <w:pPr>
        <w:numPr>
          <w:ilvl w:val="0"/>
          <w:numId w:val="8"/>
        </w:numPr>
        <w:spacing w:line="360" w:lineRule="auto"/>
        <w:jc w:val="both"/>
        <w:rPr>
          <w:rFonts w:ascii="Cambria" w:hAnsi="Cambria" w:cs="Arial"/>
          <w:bCs/>
        </w:rPr>
      </w:pPr>
      <w:r w:rsidRPr="00C65DC2">
        <w:rPr>
          <w:rFonts w:ascii="Cambria" w:hAnsi="Cambria" w:cs="Arial"/>
          <w:bCs/>
        </w:rPr>
        <w:t>extinderea şi modernizarea reţelei de energie electrică</w:t>
      </w:r>
      <w:r w:rsidR="00D757F9" w:rsidRPr="00C65DC2">
        <w:rPr>
          <w:rFonts w:ascii="Cambria" w:hAnsi="Cambria" w:cs="Arial"/>
          <w:bCs/>
        </w:rPr>
        <w:t>, iluminat</w:t>
      </w:r>
      <w:r w:rsidRPr="00C65DC2">
        <w:rPr>
          <w:rFonts w:ascii="Cambria" w:hAnsi="Cambria" w:cs="Arial"/>
          <w:bCs/>
        </w:rPr>
        <w:t xml:space="preserve"> şi telefonie;</w:t>
      </w:r>
    </w:p>
    <w:p w:rsidR="00223417" w:rsidRPr="00C65DC2" w:rsidRDefault="00223417" w:rsidP="00270772">
      <w:pPr>
        <w:numPr>
          <w:ilvl w:val="0"/>
          <w:numId w:val="8"/>
        </w:numPr>
        <w:spacing w:line="360" w:lineRule="auto"/>
        <w:jc w:val="both"/>
        <w:rPr>
          <w:rFonts w:ascii="Cambria" w:hAnsi="Cambria" w:cs="Arial"/>
          <w:bCs/>
        </w:rPr>
      </w:pPr>
      <w:r w:rsidRPr="00C65DC2">
        <w:rPr>
          <w:rFonts w:ascii="Cambria" w:hAnsi="Cambria" w:cs="Arial"/>
          <w:bCs/>
        </w:rPr>
        <w:t>racordarea comunei la reţeaua de gaze naturale;</w:t>
      </w:r>
    </w:p>
    <w:p w:rsidR="00617FAC" w:rsidRPr="00C65DC2" w:rsidRDefault="00617FAC" w:rsidP="00270772">
      <w:pPr>
        <w:numPr>
          <w:ilvl w:val="0"/>
          <w:numId w:val="8"/>
        </w:numPr>
        <w:spacing w:line="360" w:lineRule="auto"/>
        <w:jc w:val="both"/>
        <w:rPr>
          <w:rFonts w:ascii="Cambria" w:hAnsi="Cambria" w:cs="Arial"/>
          <w:bCs/>
        </w:rPr>
      </w:pPr>
      <w:r w:rsidRPr="00C65DC2">
        <w:rPr>
          <w:rFonts w:ascii="Cambria" w:hAnsi="Cambria" w:cs="Arial"/>
          <w:bCs/>
        </w:rPr>
        <w:t>extinderea spatiilor verzi pe comuna în conformitate cu OUG 114/2007</w:t>
      </w:r>
      <w:r w:rsidR="00705D04" w:rsidRPr="00C65DC2">
        <w:rPr>
          <w:rFonts w:ascii="Cambria" w:hAnsi="Cambria" w:cs="Arial"/>
          <w:bCs/>
        </w:rPr>
        <w:t>;</w:t>
      </w:r>
    </w:p>
    <w:p w:rsidR="00A94E34" w:rsidRPr="00C65DC2" w:rsidRDefault="00705D04" w:rsidP="00270772">
      <w:pPr>
        <w:numPr>
          <w:ilvl w:val="0"/>
          <w:numId w:val="8"/>
        </w:numPr>
        <w:spacing w:line="360" w:lineRule="auto"/>
        <w:jc w:val="both"/>
        <w:rPr>
          <w:rFonts w:ascii="Cambria" w:hAnsi="Cambria" w:cs="Arial"/>
          <w:bCs/>
        </w:rPr>
      </w:pPr>
      <w:r w:rsidRPr="00C65DC2">
        <w:rPr>
          <w:rFonts w:ascii="Cambria" w:hAnsi="Cambria" w:cs="Arial"/>
          <w:bCs/>
        </w:rPr>
        <w:t>modernizarea sistemului de colectare a deşeurilor de orice fel, rezultate din activităţi umane sau de producţie</w:t>
      </w:r>
    </w:p>
    <w:p w:rsidR="00613493" w:rsidRPr="00C65DC2" w:rsidRDefault="00613493" w:rsidP="00613493">
      <w:pPr>
        <w:spacing w:line="360" w:lineRule="auto"/>
        <w:ind w:firstLine="540"/>
        <w:jc w:val="both"/>
        <w:rPr>
          <w:rFonts w:ascii="Cambria" w:hAnsi="Cambria" w:cs="Arial"/>
        </w:rPr>
      </w:pPr>
      <w:r w:rsidRPr="00C65DC2">
        <w:rPr>
          <w:rFonts w:ascii="Cambria" w:hAnsi="Cambria" w:cs="Arial"/>
        </w:rPr>
        <w:t>Realizarea obiectivelor prevăzute în P.U.G. vor avea un impact pozitiv asupra mediului social şi economic al comunei. Pentru realizarea acestor obiective se intenţionează ca forţa de muncă disponibilă la nivel local să fie utilizată pentru realizarea lucrărilor prevăzute în planul de urbanism.</w:t>
      </w:r>
    </w:p>
    <w:p w:rsidR="00613493" w:rsidRPr="00C65DC2" w:rsidRDefault="00613493" w:rsidP="005A129A">
      <w:pPr>
        <w:spacing w:line="360" w:lineRule="auto"/>
        <w:ind w:firstLine="540"/>
        <w:jc w:val="both"/>
        <w:rPr>
          <w:rFonts w:ascii="Cambria" w:hAnsi="Cambria" w:cs="Arial"/>
          <w:bCs/>
        </w:rPr>
      </w:pPr>
      <w:r w:rsidRPr="00C65DC2">
        <w:rPr>
          <w:rFonts w:ascii="Cambria" w:hAnsi="Cambria" w:cs="Arial"/>
          <w:bCs/>
        </w:rPr>
        <w:t>Sprijinirea iniţiativelor private la nivel local, pentru realizarea unor activităţi economice în comună vor contribui la crearea unor noi locuri de muncă pentru populaţie dar şi îmbunătăţirea nivelului de trai.</w:t>
      </w:r>
    </w:p>
    <w:p w:rsidR="00613493" w:rsidRPr="00C65DC2" w:rsidRDefault="00613493" w:rsidP="005A129A">
      <w:pPr>
        <w:spacing w:line="360" w:lineRule="auto"/>
        <w:ind w:firstLine="540"/>
        <w:jc w:val="both"/>
        <w:rPr>
          <w:rFonts w:ascii="Cambria" w:hAnsi="Cambria" w:cs="Arial"/>
          <w:bCs/>
        </w:rPr>
      </w:pPr>
      <w:r w:rsidRPr="00C65DC2">
        <w:rPr>
          <w:rFonts w:ascii="Cambria" w:hAnsi="Cambria" w:cs="Arial"/>
          <w:bCs/>
        </w:rPr>
        <w:t xml:space="preserve">De asemenea, ca urmare a modernizării infrastructurii rutiere, se doreşte îmbunătăţirea condiţiilor de transport şi a creşterii gradului de siguranţă al circulaţiei. </w:t>
      </w:r>
    </w:p>
    <w:p w:rsidR="00613493" w:rsidRPr="00C65DC2" w:rsidRDefault="00613493" w:rsidP="003F2F7C">
      <w:pPr>
        <w:spacing w:line="360" w:lineRule="auto"/>
        <w:ind w:firstLine="540"/>
        <w:jc w:val="both"/>
        <w:rPr>
          <w:rFonts w:ascii="Cambria" w:hAnsi="Cambria" w:cs="Arial"/>
        </w:rPr>
      </w:pPr>
      <w:r w:rsidRPr="00C65DC2">
        <w:rPr>
          <w:rFonts w:ascii="Cambria" w:hAnsi="Cambria" w:cs="Arial"/>
        </w:rPr>
        <w:t xml:space="preserve">Potenţialul economic al comunei </w:t>
      </w:r>
      <w:r w:rsidR="000B70BA" w:rsidRPr="00C65DC2">
        <w:rPr>
          <w:rFonts w:ascii="Cambria" w:hAnsi="Cambria" w:cs="Arial"/>
          <w:bCs/>
        </w:rPr>
        <w:t>Nalbant</w:t>
      </w:r>
      <w:r w:rsidRPr="00C65DC2">
        <w:rPr>
          <w:rFonts w:ascii="Cambria" w:hAnsi="Cambria" w:cs="Arial"/>
        </w:rPr>
        <w:t xml:space="preserve"> va trebui exploatat prin stimularea iniţiativei private în sensul valorificării produselor agricole dar şi pentru înfiinţarea unor noi activităţi economice.</w:t>
      </w:r>
    </w:p>
    <w:p w:rsidR="00613493" w:rsidRPr="00C65DC2" w:rsidRDefault="00613493" w:rsidP="003F2F7C">
      <w:pPr>
        <w:spacing w:line="360" w:lineRule="auto"/>
        <w:ind w:firstLine="540"/>
        <w:jc w:val="both"/>
        <w:rPr>
          <w:rFonts w:ascii="Cambria" w:hAnsi="Cambria" w:cs="Arial"/>
        </w:rPr>
      </w:pPr>
      <w:r w:rsidRPr="00C65DC2">
        <w:rPr>
          <w:rFonts w:ascii="Cambria" w:hAnsi="Cambria" w:cs="Arial"/>
        </w:rPr>
        <w:t>Pentru lansarea economiei se recomandă înfiinţarea unor activităţi de mică industrie, pentru valorificarea produselor agricole locale sau asigurarea serviciilor pentru populaţie:</w:t>
      </w:r>
    </w:p>
    <w:p w:rsidR="00613493" w:rsidRPr="00C65DC2" w:rsidRDefault="00613493" w:rsidP="00270772">
      <w:pPr>
        <w:numPr>
          <w:ilvl w:val="0"/>
          <w:numId w:val="9"/>
        </w:numPr>
        <w:tabs>
          <w:tab w:val="clear" w:pos="720"/>
          <w:tab w:val="num" w:pos="772"/>
        </w:tabs>
        <w:spacing w:line="360" w:lineRule="auto"/>
        <w:ind w:left="772" w:hanging="412"/>
        <w:jc w:val="both"/>
        <w:rPr>
          <w:rFonts w:ascii="Cambria" w:hAnsi="Cambria" w:cs="Arial"/>
        </w:rPr>
      </w:pPr>
      <w:r w:rsidRPr="00C65DC2">
        <w:rPr>
          <w:rFonts w:ascii="Cambria" w:hAnsi="Cambria" w:cs="Arial"/>
        </w:rPr>
        <w:t>ateliere de tâmplărie, de reparaţii (reparaţii aparate electrocasnice), croitorie, cizmărie etc;</w:t>
      </w:r>
    </w:p>
    <w:p w:rsidR="00613493" w:rsidRPr="00C65DC2" w:rsidRDefault="00613493" w:rsidP="00270772">
      <w:pPr>
        <w:numPr>
          <w:ilvl w:val="0"/>
          <w:numId w:val="9"/>
        </w:numPr>
        <w:tabs>
          <w:tab w:val="clear" w:pos="720"/>
          <w:tab w:val="num" w:pos="772"/>
        </w:tabs>
        <w:spacing w:line="360" w:lineRule="auto"/>
        <w:ind w:left="772" w:hanging="412"/>
        <w:jc w:val="both"/>
        <w:rPr>
          <w:rFonts w:ascii="Cambria" w:hAnsi="Cambria" w:cs="Arial"/>
        </w:rPr>
      </w:pPr>
      <w:r w:rsidRPr="00C65DC2">
        <w:rPr>
          <w:rFonts w:ascii="Cambria" w:hAnsi="Cambria" w:cs="Arial"/>
        </w:rPr>
        <w:t>atragerea firmelor capabile să desfăşoare activităţi productive generatoare de produse cu valoare adăugată mare.</w:t>
      </w:r>
    </w:p>
    <w:p w:rsidR="00DD125D" w:rsidRPr="00C65DC2" w:rsidRDefault="00613493" w:rsidP="003F2F7C">
      <w:pPr>
        <w:spacing w:line="360" w:lineRule="auto"/>
        <w:ind w:firstLine="540"/>
        <w:jc w:val="both"/>
        <w:rPr>
          <w:rFonts w:ascii="Cambria" w:hAnsi="Cambria" w:cs="Arial"/>
        </w:rPr>
      </w:pPr>
      <w:r w:rsidRPr="00C65DC2">
        <w:rPr>
          <w:rFonts w:ascii="Cambria" w:hAnsi="Cambria" w:cs="Arial"/>
        </w:rPr>
        <w:t>Pentru dezvoltarea unei economii performante şi creşterea nivelului de viaţă al locuitorilor comunei se propune mobilizarea tuturor resurselor fizice şi umane, în corelaţie cu conservarea mediului şi a patrimoniului.</w:t>
      </w:r>
    </w:p>
    <w:p w:rsidR="00DD125D" w:rsidRPr="00C65DC2" w:rsidRDefault="00DD125D" w:rsidP="0068463A">
      <w:pPr>
        <w:spacing w:line="360" w:lineRule="auto"/>
        <w:ind w:firstLine="540"/>
        <w:jc w:val="both"/>
        <w:rPr>
          <w:rFonts w:ascii="Cambria" w:hAnsi="Cambria" w:cs="Arial"/>
          <w:highlight w:val="yellow"/>
        </w:rPr>
      </w:pPr>
    </w:p>
    <w:p w:rsidR="00B374FE" w:rsidRPr="00C65DC2" w:rsidRDefault="00B374FE" w:rsidP="00A94E34">
      <w:pPr>
        <w:pStyle w:val="Heading2"/>
        <w:shd w:val="clear" w:color="auto" w:fill="BFBFBF"/>
        <w:tabs>
          <w:tab w:val="clear" w:pos="1135"/>
          <w:tab w:val="left" w:pos="1134"/>
        </w:tabs>
        <w:autoSpaceDE w:val="0"/>
        <w:autoSpaceDN w:val="0"/>
        <w:adjustRightInd w:val="0"/>
        <w:spacing w:before="0" w:after="0" w:line="360" w:lineRule="auto"/>
        <w:ind w:left="0" w:firstLine="576"/>
        <w:jc w:val="both"/>
        <w:rPr>
          <w:rFonts w:ascii="Cambria" w:hAnsi="Cambria"/>
          <w:i w:val="0"/>
          <w:iCs w:val="0"/>
          <w:sz w:val="24"/>
          <w:szCs w:val="24"/>
        </w:rPr>
      </w:pPr>
      <w:bookmarkStart w:id="602" w:name="_Toc168836464"/>
      <w:bookmarkStart w:id="603" w:name="_Toc220817943"/>
      <w:bookmarkStart w:id="604" w:name="_Toc223745941"/>
      <w:bookmarkStart w:id="605" w:name="_Toc223748300"/>
      <w:bookmarkStart w:id="606" w:name="_Toc223748461"/>
      <w:bookmarkStart w:id="607" w:name="_Toc223752548"/>
      <w:bookmarkStart w:id="608" w:name="_Toc242607831"/>
      <w:bookmarkStart w:id="609" w:name="_Toc262043921"/>
      <w:bookmarkStart w:id="610" w:name="_Toc279668828"/>
      <w:bookmarkStart w:id="611" w:name="_Toc312163758"/>
      <w:bookmarkStart w:id="612" w:name="_Toc312328890"/>
      <w:bookmarkStart w:id="613" w:name="_Toc414362672"/>
      <w:r w:rsidRPr="00C65DC2">
        <w:rPr>
          <w:rFonts w:ascii="Cambria" w:hAnsi="Cambria"/>
          <w:i w:val="0"/>
          <w:iCs w:val="0"/>
          <w:sz w:val="24"/>
          <w:szCs w:val="24"/>
        </w:rPr>
        <w:t>Măsuri de prevenire şi reducere a impactului asupra patrimoniul arhitectonic, arheologic şi cultural</w:t>
      </w:r>
      <w:bookmarkEnd w:id="602"/>
      <w:bookmarkEnd w:id="603"/>
      <w:bookmarkEnd w:id="604"/>
      <w:bookmarkEnd w:id="605"/>
      <w:bookmarkEnd w:id="606"/>
      <w:bookmarkEnd w:id="607"/>
      <w:bookmarkEnd w:id="608"/>
      <w:bookmarkEnd w:id="609"/>
      <w:bookmarkEnd w:id="610"/>
      <w:bookmarkEnd w:id="611"/>
      <w:bookmarkEnd w:id="612"/>
      <w:bookmarkEnd w:id="613"/>
    </w:p>
    <w:p w:rsidR="00613493" w:rsidRPr="00C65DC2" w:rsidRDefault="00613493" w:rsidP="00613493">
      <w:pPr>
        <w:spacing w:line="360" w:lineRule="auto"/>
        <w:ind w:firstLine="540"/>
        <w:jc w:val="both"/>
        <w:rPr>
          <w:rFonts w:ascii="Cambria" w:hAnsi="Cambria" w:cs="Arial"/>
        </w:rPr>
      </w:pPr>
      <w:r w:rsidRPr="00C65DC2">
        <w:rPr>
          <w:rFonts w:ascii="Cambria" w:hAnsi="Cambria" w:cs="Arial"/>
        </w:rPr>
        <w:t xml:space="preserve">Conform Listei Naţionale a Monumentelor Istorice aprobată în 2004, pe teritoriul comunei </w:t>
      </w:r>
      <w:r w:rsidR="000B70BA" w:rsidRPr="00C65DC2">
        <w:rPr>
          <w:rFonts w:ascii="Cambria" w:hAnsi="Cambria" w:cs="Arial"/>
          <w:bCs/>
        </w:rPr>
        <w:t>Nalbant</w:t>
      </w:r>
      <w:r w:rsidRPr="00C65DC2">
        <w:rPr>
          <w:rFonts w:ascii="Cambria" w:hAnsi="Cambria" w:cs="Arial"/>
        </w:rPr>
        <w:t>, sunt identificate mai multe situri arheologice pentru care sau instituit zonă de protecţie necesară 500,00 m (extravilan) şi 200,00 m în intravilan pe contur, care să asigure conservarea integrată a monumentelor istorice şi a cadrului său natural sau construit.</w:t>
      </w:r>
    </w:p>
    <w:p w:rsidR="00613493" w:rsidRPr="00C65DC2" w:rsidRDefault="00DC2DF1" w:rsidP="00613493">
      <w:pPr>
        <w:spacing w:line="360" w:lineRule="auto"/>
        <w:ind w:firstLine="540"/>
        <w:jc w:val="both"/>
        <w:rPr>
          <w:rFonts w:ascii="Cambria" w:hAnsi="Cambria" w:cs="Arial"/>
        </w:rPr>
      </w:pPr>
      <w:r w:rsidRPr="00C65DC2">
        <w:rPr>
          <w:rFonts w:ascii="Cambria" w:hAnsi="Cambria" w:cs="Arial"/>
        </w:rPr>
        <w:t xml:space="preserve">Orice intervenţie asupra siturilor </w:t>
      </w:r>
      <w:r w:rsidR="00613493" w:rsidRPr="00C65DC2">
        <w:rPr>
          <w:rFonts w:ascii="Cambria" w:hAnsi="Cambria" w:cs="Arial"/>
        </w:rPr>
        <w:t>arheologic</w:t>
      </w:r>
      <w:r w:rsidRPr="00C65DC2">
        <w:rPr>
          <w:rFonts w:ascii="Cambria" w:hAnsi="Cambria" w:cs="Arial"/>
        </w:rPr>
        <w:t>e</w:t>
      </w:r>
      <w:r w:rsidR="00613493" w:rsidRPr="00C65DC2">
        <w:rPr>
          <w:rFonts w:ascii="Cambria" w:hAnsi="Cambria" w:cs="Arial"/>
        </w:rPr>
        <w:t xml:space="preserve"> din comuna </w:t>
      </w:r>
      <w:r w:rsidR="000B70BA" w:rsidRPr="00C65DC2">
        <w:rPr>
          <w:rFonts w:ascii="Cambria" w:hAnsi="Cambria" w:cs="Arial"/>
          <w:bCs/>
        </w:rPr>
        <w:t>Nalbant</w:t>
      </w:r>
      <w:r w:rsidR="00613493" w:rsidRPr="00C65DC2">
        <w:rPr>
          <w:rFonts w:ascii="Cambria" w:hAnsi="Cambria" w:cs="Arial"/>
        </w:rPr>
        <w:t>, se va face numai în condiţiile stabilite de Legea 422/24 iulie 2001 “Legea privind protejarea monumentelor istorice” şi a Listei Monumentelor Istorice actualizate şi a listei monumentelor istorice dispărute publicată în publicată în M.O. 646 bis din 16.07.2004.</w:t>
      </w:r>
    </w:p>
    <w:p w:rsidR="00B374FE" w:rsidRPr="00C65DC2" w:rsidRDefault="00B374FE" w:rsidP="0068463A">
      <w:pPr>
        <w:spacing w:line="360" w:lineRule="auto"/>
        <w:ind w:firstLine="540"/>
        <w:jc w:val="both"/>
        <w:rPr>
          <w:rFonts w:ascii="Cambria" w:hAnsi="Cambria" w:cs="Arial"/>
          <w:caps/>
          <w:highlight w:val="yellow"/>
        </w:rPr>
      </w:pPr>
    </w:p>
    <w:p w:rsidR="00B374FE" w:rsidRPr="00C65DC2" w:rsidRDefault="00B374FE" w:rsidP="00A94E34">
      <w:pPr>
        <w:pStyle w:val="Heading1"/>
        <w:shd w:val="clear" w:color="auto" w:fill="A6A6A6"/>
        <w:spacing w:before="0" w:after="0" w:line="360" w:lineRule="auto"/>
        <w:ind w:left="0" w:firstLine="540"/>
        <w:jc w:val="both"/>
        <w:rPr>
          <w:rFonts w:ascii="Cambria" w:hAnsi="Cambria"/>
          <w:caps/>
          <w:kern w:val="0"/>
          <w:sz w:val="24"/>
          <w:szCs w:val="24"/>
        </w:rPr>
      </w:pPr>
      <w:bookmarkStart w:id="614" w:name="_Toc219536420"/>
      <w:bookmarkStart w:id="615" w:name="_Toc219547388"/>
      <w:bookmarkStart w:id="616" w:name="_Toc220817944"/>
      <w:bookmarkStart w:id="617" w:name="_Toc223745942"/>
      <w:bookmarkStart w:id="618" w:name="_Toc223748301"/>
      <w:bookmarkStart w:id="619" w:name="_Toc223748462"/>
      <w:bookmarkStart w:id="620" w:name="_Toc223752549"/>
      <w:bookmarkStart w:id="621" w:name="_Toc242607832"/>
      <w:bookmarkStart w:id="622" w:name="_Toc262043922"/>
      <w:bookmarkStart w:id="623" w:name="_Toc279668829"/>
      <w:bookmarkStart w:id="624" w:name="_Toc312163759"/>
      <w:bookmarkStart w:id="625" w:name="_Toc312328891"/>
      <w:bookmarkStart w:id="626" w:name="_Toc414362673"/>
      <w:r w:rsidRPr="00C65DC2">
        <w:rPr>
          <w:rFonts w:ascii="Cambria" w:hAnsi="Cambria"/>
          <w:kern w:val="0"/>
          <w:sz w:val="24"/>
          <w:szCs w:val="24"/>
        </w:rPr>
        <w:t>EXPUNEREA MOTIVELOR CARE AU CONDUS LA SELECTAREA VARIANTELOR ALESE ŞI O DESCRIERE A MODULUI ÎN CARE S-A EFECTUAT EVALUAREA, INCLUSIV ORICE DIFICULTĂŢI ÎNTÂMPINATE ÎN PRELUCRAREA INFORMAŢIILOR CERUTE</w:t>
      </w:r>
      <w:bookmarkEnd w:id="614"/>
      <w:bookmarkEnd w:id="615"/>
      <w:bookmarkEnd w:id="616"/>
      <w:bookmarkEnd w:id="617"/>
      <w:bookmarkEnd w:id="618"/>
      <w:bookmarkEnd w:id="619"/>
      <w:bookmarkEnd w:id="620"/>
      <w:bookmarkEnd w:id="621"/>
      <w:bookmarkEnd w:id="622"/>
      <w:bookmarkEnd w:id="623"/>
      <w:bookmarkEnd w:id="624"/>
      <w:bookmarkEnd w:id="625"/>
      <w:bookmarkEnd w:id="626"/>
    </w:p>
    <w:p w:rsidR="00B374FE" w:rsidRPr="00C65DC2" w:rsidRDefault="00B374FE" w:rsidP="00A94E34">
      <w:pPr>
        <w:pStyle w:val="Heading2"/>
        <w:shd w:val="clear" w:color="auto" w:fill="BFBFBF"/>
        <w:tabs>
          <w:tab w:val="clear" w:pos="1135"/>
        </w:tabs>
        <w:autoSpaceDE w:val="0"/>
        <w:autoSpaceDN w:val="0"/>
        <w:adjustRightInd w:val="0"/>
        <w:spacing w:before="0" w:after="0" w:line="360" w:lineRule="auto"/>
        <w:ind w:left="0" w:firstLine="576"/>
        <w:rPr>
          <w:rFonts w:ascii="Cambria" w:hAnsi="Cambria"/>
          <w:i w:val="0"/>
          <w:caps/>
          <w:sz w:val="24"/>
        </w:rPr>
      </w:pPr>
      <w:bookmarkStart w:id="627" w:name="_Toc168836466"/>
      <w:bookmarkStart w:id="628" w:name="_Toc220817945"/>
      <w:bookmarkStart w:id="629" w:name="_Toc223745943"/>
      <w:bookmarkStart w:id="630" w:name="_Toc223748302"/>
      <w:bookmarkStart w:id="631" w:name="_Toc223748463"/>
      <w:bookmarkStart w:id="632" w:name="_Toc223752550"/>
      <w:bookmarkStart w:id="633" w:name="_Toc242607833"/>
      <w:bookmarkStart w:id="634" w:name="_Toc262043923"/>
      <w:bookmarkStart w:id="635" w:name="_Toc279668830"/>
      <w:bookmarkStart w:id="636" w:name="_Toc312163760"/>
      <w:bookmarkStart w:id="637" w:name="_Toc312328892"/>
      <w:bookmarkStart w:id="638" w:name="_Toc414362674"/>
      <w:r w:rsidRPr="00C65DC2">
        <w:rPr>
          <w:rFonts w:ascii="Cambria" w:hAnsi="Cambria"/>
          <w:i w:val="0"/>
          <w:caps/>
          <w:sz w:val="24"/>
        </w:rPr>
        <w:t>Analiza alternativelor/variantelor</w:t>
      </w:r>
      <w:bookmarkEnd w:id="627"/>
      <w:bookmarkEnd w:id="628"/>
      <w:bookmarkEnd w:id="629"/>
      <w:bookmarkEnd w:id="630"/>
      <w:bookmarkEnd w:id="631"/>
      <w:bookmarkEnd w:id="632"/>
      <w:bookmarkEnd w:id="633"/>
      <w:bookmarkEnd w:id="634"/>
      <w:bookmarkEnd w:id="635"/>
      <w:bookmarkEnd w:id="636"/>
      <w:bookmarkEnd w:id="637"/>
      <w:bookmarkEnd w:id="638"/>
      <w:r w:rsidRPr="00C65DC2">
        <w:rPr>
          <w:rFonts w:ascii="Cambria" w:hAnsi="Cambria"/>
          <w:i w:val="0"/>
          <w:caps/>
          <w:sz w:val="24"/>
        </w:rPr>
        <w:t xml:space="preserve"> </w:t>
      </w:r>
    </w:p>
    <w:p w:rsidR="00790622" w:rsidRPr="00C65DC2" w:rsidRDefault="00790622" w:rsidP="00790622">
      <w:pPr>
        <w:autoSpaceDE w:val="0"/>
        <w:autoSpaceDN w:val="0"/>
        <w:adjustRightInd w:val="0"/>
        <w:spacing w:line="360" w:lineRule="auto"/>
        <w:ind w:firstLine="540"/>
        <w:jc w:val="both"/>
        <w:rPr>
          <w:rFonts w:ascii="Cambria" w:hAnsi="Cambria" w:cs="Arial"/>
          <w:bCs/>
        </w:rPr>
      </w:pPr>
      <w:r w:rsidRPr="00C65DC2">
        <w:rPr>
          <w:rFonts w:ascii="Cambria" w:hAnsi="Cambria" w:cs="Arial"/>
          <w:bCs/>
        </w:rPr>
        <w:t xml:space="preserve">Elaborarea PUG comuna </w:t>
      </w:r>
      <w:r w:rsidR="000B70BA" w:rsidRPr="00C65DC2">
        <w:rPr>
          <w:rFonts w:ascii="Cambria" w:hAnsi="Cambria" w:cs="Arial"/>
          <w:bCs/>
        </w:rPr>
        <w:t>Nalbant</w:t>
      </w:r>
      <w:r w:rsidRPr="00C65DC2">
        <w:rPr>
          <w:rFonts w:ascii="Cambria" w:hAnsi="Cambria" w:cs="Arial"/>
          <w:bCs/>
        </w:rPr>
        <w:t xml:space="preserve"> a reprezentat un proces de durată. Procedura SEA a fost demarată după elaborarea primei versiuni a planului care conţinea obiectivele, acţiunile şi măsurile de dezvoltare pentru comuna </w:t>
      </w:r>
      <w:r w:rsidR="000B70BA" w:rsidRPr="00C65DC2">
        <w:rPr>
          <w:rFonts w:ascii="Cambria" w:hAnsi="Cambria" w:cs="Arial"/>
          <w:bCs/>
        </w:rPr>
        <w:t>Nalbant</w:t>
      </w:r>
      <w:r w:rsidR="00021DD9" w:rsidRPr="00C65DC2">
        <w:rPr>
          <w:rFonts w:ascii="Cambria" w:hAnsi="Cambria" w:cs="Arial"/>
          <w:bCs/>
        </w:rPr>
        <w:t>.</w:t>
      </w:r>
    </w:p>
    <w:p w:rsidR="00790622" w:rsidRPr="00C65DC2" w:rsidRDefault="00790622" w:rsidP="00790622">
      <w:pPr>
        <w:autoSpaceDE w:val="0"/>
        <w:autoSpaceDN w:val="0"/>
        <w:adjustRightInd w:val="0"/>
        <w:spacing w:line="360" w:lineRule="auto"/>
        <w:ind w:firstLine="540"/>
        <w:jc w:val="both"/>
        <w:rPr>
          <w:rFonts w:ascii="Cambria" w:hAnsi="Cambria" w:cs="Arial"/>
          <w:bCs/>
        </w:rPr>
      </w:pPr>
      <w:r w:rsidRPr="00C65DC2">
        <w:rPr>
          <w:rFonts w:ascii="Cambria" w:hAnsi="Cambria" w:cs="Arial"/>
          <w:bCs/>
        </w:rPr>
        <w:t xml:space="preserve">Obţinerea variantei de plan supusă evaluării de mediu nu s-a realizat prin selectarea unei </w:t>
      </w:r>
    </w:p>
    <w:p w:rsidR="00790622" w:rsidRPr="00C65DC2" w:rsidRDefault="00790622" w:rsidP="00790622">
      <w:pPr>
        <w:autoSpaceDE w:val="0"/>
        <w:autoSpaceDN w:val="0"/>
        <w:adjustRightInd w:val="0"/>
        <w:spacing w:line="360" w:lineRule="auto"/>
        <w:jc w:val="both"/>
        <w:rPr>
          <w:rFonts w:ascii="Cambria" w:hAnsi="Cambria" w:cs="Arial"/>
          <w:bCs/>
        </w:rPr>
      </w:pPr>
      <w:r w:rsidRPr="00C65DC2">
        <w:rPr>
          <w:rFonts w:ascii="Cambria" w:hAnsi="Cambria" w:cs="Arial"/>
          <w:bCs/>
        </w:rPr>
        <w:t xml:space="preserve">alternative, ci prin remodelarea succesivă a primelor versiuni de plan. În formularea obiectivelor şi măsurilor/direcţiilor de acţiune propuse s-a ţinut cont de: </w:t>
      </w:r>
    </w:p>
    <w:p w:rsidR="00790622" w:rsidRPr="00C65DC2" w:rsidRDefault="00790622" w:rsidP="009D3C7D">
      <w:pPr>
        <w:numPr>
          <w:ilvl w:val="0"/>
          <w:numId w:val="28"/>
        </w:numPr>
        <w:autoSpaceDE w:val="0"/>
        <w:autoSpaceDN w:val="0"/>
        <w:adjustRightInd w:val="0"/>
        <w:spacing w:line="360" w:lineRule="auto"/>
        <w:jc w:val="both"/>
        <w:rPr>
          <w:rFonts w:ascii="Cambria" w:hAnsi="Cambria" w:cs="Arial"/>
          <w:bCs/>
        </w:rPr>
      </w:pPr>
      <w:r w:rsidRPr="00C65DC2">
        <w:rPr>
          <w:rFonts w:ascii="Cambria" w:hAnsi="Cambria" w:cs="Arial"/>
          <w:bCs/>
        </w:rPr>
        <w:t xml:space="preserve">tendinţele de dezvoltare manifestate în ultimii ani; </w:t>
      </w:r>
    </w:p>
    <w:p w:rsidR="00790622" w:rsidRPr="00C65DC2" w:rsidRDefault="00790622" w:rsidP="009D3C7D">
      <w:pPr>
        <w:numPr>
          <w:ilvl w:val="0"/>
          <w:numId w:val="28"/>
        </w:numPr>
        <w:autoSpaceDE w:val="0"/>
        <w:autoSpaceDN w:val="0"/>
        <w:adjustRightInd w:val="0"/>
        <w:spacing w:line="360" w:lineRule="auto"/>
        <w:jc w:val="both"/>
        <w:rPr>
          <w:rFonts w:ascii="Cambria" w:hAnsi="Cambria" w:cs="Arial"/>
          <w:bCs/>
        </w:rPr>
      </w:pPr>
      <w:r w:rsidRPr="00C65DC2">
        <w:rPr>
          <w:rFonts w:ascii="Cambria" w:hAnsi="Cambria" w:cs="Arial"/>
          <w:bCs/>
        </w:rPr>
        <w:t xml:space="preserve">opţiunile şi limitările privind potenţialul de dezvoltare al zonei; </w:t>
      </w:r>
    </w:p>
    <w:p w:rsidR="00790622" w:rsidRPr="00C65DC2" w:rsidRDefault="00790622" w:rsidP="009D3C7D">
      <w:pPr>
        <w:numPr>
          <w:ilvl w:val="0"/>
          <w:numId w:val="28"/>
        </w:numPr>
        <w:autoSpaceDE w:val="0"/>
        <w:autoSpaceDN w:val="0"/>
        <w:adjustRightInd w:val="0"/>
        <w:spacing w:line="360" w:lineRule="auto"/>
        <w:jc w:val="both"/>
        <w:rPr>
          <w:rFonts w:ascii="Cambria" w:hAnsi="Cambria" w:cs="Arial"/>
          <w:bCs/>
        </w:rPr>
      </w:pPr>
      <w:r w:rsidRPr="00C65DC2">
        <w:rPr>
          <w:rFonts w:ascii="Cambria" w:hAnsi="Cambria" w:cs="Arial"/>
          <w:bCs/>
        </w:rPr>
        <w:t xml:space="preserve">decalajul dintre situaţia existentă la nivelul comunei şi cea care se doreşte a fi realizată; </w:t>
      </w:r>
    </w:p>
    <w:p w:rsidR="00790622" w:rsidRPr="00C65DC2" w:rsidRDefault="00790622" w:rsidP="009D3C7D">
      <w:pPr>
        <w:numPr>
          <w:ilvl w:val="0"/>
          <w:numId w:val="28"/>
        </w:numPr>
        <w:autoSpaceDE w:val="0"/>
        <w:autoSpaceDN w:val="0"/>
        <w:adjustRightInd w:val="0"/>
        <w:spacing w:line="360" w:lineRule="auto"/>
        <w:jc w:val="both"/>
        <w:rPr>
          <w:rFonts w:ascii="Cambria" w:hAnsi="Cambria" w:cs="Arial"/>
          <w:bCs/>
        </w:rPr>
      </w:pPr>
      <w:r w:rsidRPr="00C65DC2">
        <w:rPr>
          <w:rFonts w:ascii="Cambria" w:hAnsi="Cambria" w:cs="Arial"/>
          <w:bCs/>
        </w:rPr>
        <w:t xml:space="preserve">nevoile şi opţiunile populaţiei comunei </w:t>
      </w:r>
      <w:r w:rsidR="000B70BA" w:rsidRPr="00C65DC2">
        <w:rPr>
          <w:rFonts w:ascii="Cambria" w:hAnsi="Cambria" w:cs="Arial"/>
          <w:bCs/>
        </w:rPr>
        <w:t>Nalbant</w:t>
      </w:r>
      <w:r w:rsidRPr="00C65DC2">
        <w:rPr>
          <w:rFonts w:ascii="Cambria" w:hAnsi="Cambria" w:cs="Arial"/>
          <w:bCs/>
        </w:rPr>
        <w:t xml:space="preserve">; </w:t>
      </w:r>
    </w:p>
    <w:p w:rsidR="00790622" w:rsidRPr="00C65DC2" w:rsidRDefault="00790622" w:rsidP="009D3C7D">
      <w:pPr>
        <w:numPr>
          <w:ilvl w:val="0"/>
          <w:numId w:val="28"/>
        </w:numPr>
        <w:autoSpaceDE w:val="0"/>
        <w:autoSpaceDN w:val="0"/>
        <w:adjustRightInd w:val="0"/>
        <w:spacing w:line="360" w:lineRule="auto"/>
        <w:jc w:val="both"/>
        <w:rPr>
          <w:rFonts w:ascii="Cambria" w:hAnsi="Cambria" w:cs="Arial"/>
          <w:bCs/>
        </w:rPr>
      </w:pPr>
      <w:r w:rsidRPr="00C65DC2">
        <w:rPr>
          <w:rFonts w:ascii="Cambria" w:hAnsi="Cambria" w:cs="Arial"/>
          <w:bCs/>
        </w:rPr>
        <w:t>cerinţele planurilor şi programelor locale /judeţene /regionale /naţionale;</w:t>
      </w:r>
    </w:p>
    <w:p w:rsidR="00790622" w:rsidRPr="00C65DC2" w:rsidRDefault="000B70BA" w:rsidP="009D3C7D">
      <w:pPr>
        <w:numPr>
          <w:ilvl w:val="0"/>
          <w:numId w:val="28"/>
        </w:numPr>
        <w:autoSpaceDE w:val="0"/>
        <w:autoSpaceDN w:val="0"/>
        <w:adjustRightInd w:val="0"/>
        <w:spacing w:line="360" w:lineRule="auto"/>
        <w:jc w:val="both"/>
        <w:rPr>
          <w:rFonts w:ascii="Cambria" w:hAnsi="Cambria" w:cs="Arial"/>
          <w:bCs/>
        </w:rPr>
      </w:pPr>
      <w:r w:rsidRPr="00C65DC2">
        <w:rPr>
          <w:rFonts w:ascii="Cambria" w:hAnsi="Cambria" w:cs="Arial"/>
          <w:bCs/>
        </w:rPr>
        <w:t>obiectivele</w:t>
      </w:r>
      <w:r w:rsidR="00790622" w:rsidRPr="00C65DC2">
        <w:rPr>
          <w:rFonts w:ascii="Cambria" w:hAnsi="Cambria" w:cs="Arial"/>
          <w:bCs/>
        </w:rPr>
        <w:t xml:space="preserve"> prevăzute în Masterpl</w:t>
      </w:r>
      <w:r w:rsidRPr="00C65DC2">
        <w:rPr>
          <w:rFonts w:ascii="Cambria" w:hAnsi="Cambria" w:cs="Arial"/>
          <w:bCs/>
        </w:rPr>
        <w:t>an</w:t>
      </w:r>
      <w:r w:rsidR="00790622" w:rsidRPr="00C65DC2">
        <w:rPr>
          <w:rFonts w:ascii="Cambria" w:hAnsi="Cambria" w:cs="Arial"/>
          <w:bCs/>
        </w:rPr>
        <w:t xml:space="preserve">ul pe ape la nivelul judeţului </w:t>
      </w:r>
      <w:r w:rsidRPr="00C65DC2">
        <w:rPr>
          <w:rFonts w:ascii="Cambria" w:hAnsi="Cambria" w:cs="Arial"/>
          <w:bCs/>
        </w:rPr>
        <w:t>Tulcea</w:t>
      </w:r>
      <w:r w:rsidR="00790622" w:rsidRPr="00C65DC2">
        <w:rPr>
          <w:rFonts w:ascii="Cambria" w:hAnsi="Cambria" w:cs="Arial"/>
          <w:bCs/>
        </w:rPr>
        <w:t>;</w:t>
      </w:r>
    </w:p>
    <w:p w:rsidR="00790622" w:rsidRPr="00C65DC2" w:rsidRDefault="00790622" w:rsidP="009D3C7D">
      <w:pPr>
        <w:numPr>
          <w:ilvl w:val="0"/>
          <w:numId w:val="28"/>
        </w:numPr>
        <w:autoSpaceDE w:val="0"/>
        <w:autoSpaceDN w:val="0"/>
        <w:adjustRightInd w:val="0"/>
        <w:spacing w:line="360" w:lineRule="auto"/>
        <w:jc w:val="both"/>
        <w:rPr>
          <w:rFonts w:ascii="Cambria" w:hAnsi="Cambria" w:cs="Arial"/>
          <w:bCs/>
        </w:rPr>
      </w:pPr>
      <w:r w:rsidRPr="00C65DC2">
        <w:rPr>
          <w:rFonts w:ascii="Cambria" w:hAnsi="Cambria" w:cs="Arial"/>
          <w:bCs/>
        </w:rPr>
        <w:t xml:space="preserve">obiectivele prevăzute în SMID </w:t>
      </w:r>
      <w:r w:rsidR="000B70BA" w:rsidRPr="00C65DC2">
        <w:rPr>
          <w:rFonts w:ascii="Cambria" w:hAnsi="Cambria" w:cs="Arial"/>
          <w:bCs/>
        </w:rPr>
        <w:t>Tulcea</w:t>
      </w:r>
      <w:r w:rsidRPr="00C65DC2">
        <w:rPr>
          <w:rFonts w:ascii="Cambria" w:hAnsi="Cambria" w:cs="Arial"/>
          <w:bCs/>
        </w:rPr>
        <w:t xml:space="preserve">. </w:t>
      </w:r>
    </w:p>
    <w:p w:rsidR="00877FFA" w:rsidRPr="00C65DC2" w:rsidRDefault="00790622" w:rsidP="00971181">
      <w:pPr>
        <w:tabs>
          <w:tab w:val="left" w:pos="567"/>
        </w:tabs>
        <w:autoSpaceDE w:val="0"/>
        <w:autoSpaceDN w:val="0"/>
        <w:adjustRightInd w:val="0"/>
        <w:spacing w:line="360" w:lineRule="auto"/>
        <w:ind w:firstLine="540"/>
        <w:jc w:val="both"/>
        <w:rPr>
          <w:rFonts w:ascii="Cambria" w:hAnsi="Cambria" w:cs="Arial"/>
          <w:bCs/>
        </w:rPr>
      </w:pPr>
      <w:r w:rsidRPr="00C65DC2">
        <w:rPr>
          <w:rFonts w:ascii="Cambria" w:hAnsi="Cambria" w:cs="Arial"/>
          <w:bCs/>
        </w:rPr>
        <w:t>Metodologia de elaborare a PUG a presupus formularea obiectivelor şi ulterior a măsurilor în urma realizării unei analize a punctelor tari şi slabe.</w:t>
      </w:r>
    </w:p>
    <w:p w:rsidR="00636220" w:rsidRPr="00C65DC2" w:rsidRDefault="00636220" w:rsidP="00971181">
      <w:pPr>
        <w:tabs>
          <w:tab w:val="left" w:pos="567"/>
        </w:tabs>
        <w:autoSpaceDE w:val="0"/>
        <w:autoSpaceDN w:val="0"/>
        <w:adjustRightInd w:val="0"/>
        <w:spacing w:line="360" w:lineRule="auto"/>
        <w:ind w:firstLine="540"/>
        <w:jc w:val="both"/>
        <w:rPr>
          <w:rFonts w:ascii="Cambria" w:hAnsi="Cambria" w:cs="Arial"/>
          <w:bCs/>
        </w:rPr>
      </w:pPr>
      <w:r w:rsidRPr="00C65DC2">
        <w:rPr>
          <w:rFonts w:ascii="Cambria" w:hAnsi="Cambria" w:cs="Arial"/>
          <w:bCs/>
        </w:rPr>
        <w:t xml:space="preserve">Alternativele studiate pentru </w:t>
      </w:r>
      <w:r w:rsidR="000B70BA" w:rsidRPr="00C65DC2">
        <w:rPr>
          <w:rFonts w:ascii="Cambria" w:hAnsi="Cambria" w:cs="Arial"/>
          <w:bCs/>
        </w:rPr>
        <w:t>prezentul</w:t>
      </w:r>
      <w:r w:rsidRPr="00C65DC2">
        <w:rPr>
          <w:rFonts w:ascii="Cambria" w:hAnsi="Cambria" w:cs="Arial"/>
          <w:bCs/>
        </w:rPr>
        <w:t xml:space="preserve"> PUG au fost legate de</w:t>
      </w:r>
      <w:r w:rsidR="00BE3310" w:rsidRPr="00C65DC2">
        <w:rPr>
          <w:rFonts w:ascii="Cambria" w:hAnsi="Cambria" w:cs="Arial"/>
          <w:bCs/>
        </w:rPr>
        <w:t xml:space="preserve"> alimentarea cu apă, </w:t>
      </w:r>
      <w:r w:rsidRPr="00C65DC2">
        <w:rPr>
          <w:rFonts w:ascii="Cambria" w:hAnsi="Cambria" w:cs="Arial"/>
          <w:bCs/>
        </w:rPr>
        <w:t xml:space="preserve"> canalizarea şi modul de </w:t>
      </w:r>
      <w:r w:rsidR="009203EE" w:rsidRPr="00C65DC2">
        <w:rPr>
          <w:rFonts w:ascii="Cambria" w:hAnsi="Cambria" w:cs="Arial"/>
          <w:bCs/>
        </w:rPr>
        <w:t>tratare a apelor uzate generate</w:t>
      </w:r>
      <w:r w:rsidR="00BE3310" w:rsidRPr="00C65DC2">
        <w:rPr>
          <w:rFonts w:ascii="Cambria" w:hAnsi="Cambria" w:cs="Arial"/>
          <w:bCs/>
        </w:rPr>
        <w:t xml:space="preserve"> la nivelul comunei</w:t>
      </w:r>
      <w:r w:rsidR="009203EE" w:rsidRPr="00C65DC2">
        <w:rPr>
          <w:rFonts w:ascii="Cambria" w:hAnsi="Cambria" w:cs="Arial"/>
          <w:bCs/>
        </w:rPr>
        <w:t>, rezolvarea spaţiului verde</w:t>
      </w:r>
      <w:r w:rsidR="00BE3310" w:rsidRPr="00C65DC2">
        <w:rPr>
          <w:rFonts w:ascii="Cambria" w:hAnsi="Cambria" w:cs="Arial"/>
          <w:bCs/>
        </w:rPr>
        <w:t xml:space="preserve"> minim impus de legislaţia de mediu în vigoare</w:t>
      </w:r>
      <w:r w:rsidR="009203EE" w:rsidRPr="00C65DC2">
        <w:rPr>
          <w:rFonts w:ascii="Cambria" w:hAnsi="Cambria" w:cs="Arial"/>
          <w:bCs/>
        </w:rPr>
        <w:t>, gestionarea deşeurilor</w:t>
      </w:r>
      <w:r w:rsidR="00570412" w:rsidRPr="00C65DC2">
        <w:rPr>
          <w:rFonts w:ascii="Cambria" w:hAnsi="Cambria" w:cs="Arial"/>
          <w:bCs/>
        </w:rPr>
        <w:t xml:space="preserve"> </w:t>
      </w:r>
      <w:r w:rsidR="00687785" w:rsidRPr="00C65DC2">
        <w:rPr>
          <w:rFonts w:ascii="Cambria" w:hAnsi="Cambria" w:cs="Arial"/>
          <w:bCs/>
        </w:rPr>
        <w:t>de origine animală</w:t>
      </w:r>
      <w:r w:rsidR="000A3F98" w:rsidRPr="00C65DC2">
        <w:rPr>
          <w:rFonts w:ascii="Cambria" w:hAnsi="Cambria" w:cs="Arial"/>
          <w:bCs/>
        </w:rPr>
        <w:t>.</w:t>
      </w:r>
    </w:p>
    <w:p w:rsidR="00BE3310" w:rsidRPr="00C65DC2" w:rsidRDefault="00BE3310" w:rsidP="00971181">
      <w:pPr>
        <w:tabs>
          <w:tab w:val="left" w:pos="567"/>
        </w:tabs>
        <w:autoSpaceDE w:val="0"/>
        <w:autoSpaceDN w:val="0"/>
        <w:adjustRightInd w:val="0"/>
        <w:spacing w:line="360" w:lineRule="auto"/>
        <w:ind w:firstLine="540"/>
        <w:jc w:val="both"/>
        <w:rPr>
          <w:rFonts w:ascii="Cambria" w:hAnsi="Cambria" w:cs="Arial"/>
          <w:bCs/>
        </w:rPr>
      </w:pPr>
    </w:p>
    <w:p w:rsidR="00561691" w:rsidRPr="00C65DC2" w:rsidRDefault="00561691" w:rsidP="00966BAE">
      <w:pPr>
        <w:spacing w:line="360" w:lineRule="auto"/>
        <w:ind w:firstLine="708"/>
        <w:jc w:val="both"/>
        <w:rPr>
          <w:rFonts w:ascii="Cambria" w:hAnsi="Cambria"/>
          <w:highlight w:val="yellow"/>
        </w:rPr>
      </w:pPr>
    </w:p>
    <w:p w:rsidR="000B70BA" w:rsidRPr="00C65DC2" w:rsidRDefault="000B70BA" w:rsidP="00966BAE">
      <w:pPr>
        <w:spacing w:line="360" w:lineRule="auto"/>
        <w:ind w:firstLine="708"/>
        <w:jc w:val="both"/>
        <w:rPr>
          <w:rFonts w:ascii="Cambria" w:hAnsi="Cambria"/>
          <w:highlight w:val="yellow"/>
        </w:rPr>
      </w:pPr>
    </w:p>
    <w:p w:rsidR="000B70BA" w:rsidRPr="00C65DC2" w:rsidRDefault="000B70BA" w:rsidP="00966BAE">
      <w:pPr>
        <w:spacing w:line="360" w:lineRule="auto"/>
        <w:ind w:firstLine="708"/>
        <w:jc w:val="both"/>
        <w:rPr>
          <w:rFonts w:ascii="Cambria" w:hAnsi="Cambria"/>
          <w:highlight w:val="yellow"/>
        </w:rPr>
      </w:pPr>
    </w:p>
    <w:p w:rsidR="000B70BA" w:rsidRPr="00C65DC2" w:rsidRDefault="000B70BA" w:rsidP="00966BAE">
      <w:pPr>
        <w:spacing w:line="360" w:lineRule="auto"/>
        <w:ind w:firstLine="708"/>
        <w:jc w:val="both"/>
        <w:rPr>
          <w:rFonts w:ascii="Cambria" w:hAnsi="Cambria"/>
          <w:highlight w:val="yellow"/>
        </w:rPr>
      </w:pPr>
    </w:p>
    <w:p w:rsidR="000B70BA" w:rsidRPr="00C65DC2" w:rsidRDefault="000B70BA" w:rsidP="000B70BA">
      <w:pPr>
        <w:pStyle w:val="BodyTextIndent"/>
        <w:tabs>
          <w:tab w:val="left" w:pos="426"/>
        </w:tabs>
        <w:ind w:firstLine="0"/>
        <w:rPr>
          <w:rFonts w:ascii="Cambria" w:hAnsi="Cambria" w:cs="Arial"/>
          <w:sz w:val="24"/>
          <w:szCs w:val="24"/>
          <w:lang w:val="ro-RO"/>
        </w:rPr>
        <w:sectPr w:rsidR="000B70BA" w:rsidRPr="00C65DC2" w:rsidSect="00255FBC">
          <w:pgSz w:w="11907" w:h="16840" w:code="9"/>
          <w:pgMar w:top="1138" w:right="850" w:bottom="1267" w:left="1138" w:header="142" w:footer="547" w:gutter="0"/>
          <w:cols w:space="720"/>
          <w:noEndnote/>
          <w:docGrid w:linePitch="254"/>
        </w:sectPr>
      </w:pPr>
    </w:p>
    <w:p w:rsidR="00E911C3" w:rsidRPr="00C65DC2" w:rsidRDefault="00E911C3" w:rsidP="00E911C3">
      <w:pPr>
        <w:pStyle w:val="Caption"/>
        <w:spacing w:line="240" w:lineRule="auto"/>
        <w:ind w:firstLine="567"/>
        <w:rPr>
          <w:rFonts w:ascii="Cambria" w:hAnsi="Cambria"/>
          <w:b w:val="0"/>
          <w:i w:val="0"/>
          <w:noProof w:val="0"/>
        </w:rPr>
      </w:pPr>
      <w:bookmarkStart w:id="639" w:name="_Toc459169093"/>
      <w:r w:rsidRPr="00C65DC2">
        <w:rPr>
          <w:rFonts w:ascii="Cambria" w:hAnsi="Cambria"/>
          <w:b w:val="0"/>
          <w:noProof w:val="0"/>
          <w:sz w:val="24"/>
        </w:rPr>
        <w:t xml:space="preserve">Tabel nr. </w:t>
      </w:r>
      <w:r w:rsidR="00022140" w:rsidRPr="00C65DC2">
        <w:rPr>
          <w:rFonts w:ascii="Cambria" w:hAnsi="Cambria"/>
          <w:b w:val="0"/>
          <w:noProof w:val="0"/>
          <w:sz w:val="24"/>
        </w:rPr>
        <w:t>4</w:t>
      </w:r>
      <w:r w:rsidR="00812F09">
        <w:rPr>
          <w:rFonts w:ascii="Cambria" w:hAnsi="Cambria"/>
          <w:b w:val="0"/>
          <w:noProof w:val="0"/>
          <w:sz w:val="24"/>
        </w:rPr>
        <w:t>5</w:t>
      </w:r>
      <w:r w:rsidRPr="00C65DC2">
        <w:rPr>
          <w:rFonts w:ascii="Cambria" w:hAnsi="Cambria"/>
          <w:b w:val="0"/>
          <w:noProof w:val="0"/>
          <w:sz w:val="24"/>
        </w:rPr>
        <w:t xml:space="preserve"> – Expunerea motivelor care au condus la selectarea variantelor al</w:t>
      </w:r>
      <w:r w:rsidRPr="00C65DC2">
        <w:rPr>
          <w:rFonts w:ascii="Cambria" w:hAnsi="Cambria"/>
          <w:b w:val="0"/>
          <w:noProof w:val="0"/>
        </w:rPr>
        <w:t>ese</w:t>
      </w:r>
      <w:bookmarkEnd w:id="639"/>
    </w:p>
    <w:tbl>
      <w:tblPr>
        <w:tblW w:w="13098" w:type="dxa"/>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00"/>
      </w:tblPr>
      <w:tblGrid>
        <w:gridCol w:w="2809"/>
        <w:gridCol w:w="3627"/>
        <w:gridCol w:w="2268"/>
        <w:gridCol w:w="4394"/>
      </w:tblGrid>
      <w:tr w:rsidR="000B70BA" w:rsidRPr="00C65DC2" w:rsidTr="00165C83">
        <w:trPr>
          <w:trHeight w:val="57"/>
          <w:tblHeader/>
          <w:jc w:val="center"/>
        </w:trPr>
        <w:tc>
          <w:tcPr>
            <w:tcW w:w="2809" w:type="dxa"/>
            <w:shd w:val="clear" w:color="auto" w:fill="auto"/>
            <w:vAlign w:val="center"/>
          </w:tcPr>
          <w:p w:rsidR="000B70BA" w:rsidRPr="00C65DC2" w:rsidRDefault="000B70BA" w:rsidP="000B70BA">
            <w:pPr>
              <w:pStyle w:val="BodyTextIndent"/>
              <w:tabs>
                <w:tab w:val="left" w:pos="426"/>
              </w:tabs>
              <w:ind w:firstLine="0"/>
              <w:rPr>
                <w:rFonts w:ascii="Cambria" w:hAnsi="Cambria" w:cs="Arial"/>
                <w:sz w:val="24"/>
                <w:szCs w:val="24"/>
                <w:lang w:val="ro-RO"/>
              </w:rPr>
            </w:pPr>
            <w:r w:rsidRPr="00C65DC2">
              <w:rPr>
                <w:rFonts w:ascii="Cambria" w:hAnsi="Cambria" w:cs="Arial"/>
                <w:sz w:val="24"/>
                <w:szCs w:val="24"/>
                <w:lang w:val="ro-RO"/>
              </w:rPr>
              <w:t>Aspectul identificat</w:t>
            </w:r>
          </w:p>
        </w:tc>
        <w:tc>
          <w:tcPr>
            <w:tcW w:w="3627" w:type="dxa"/>
          </w:tcPr>
          <w:p w:rsidR="000B70BA" w:rsidRPr="00C65DC2" w:rsidRDefault="000B70BA" w:rsidP="000B70BA">
            <w:pPr>
              <w:pStyle w:val="BodyTextIndent"/>
              <w:tabs>
                <w:tab w:val="left" w:pos="426"/>
              </w:tabs>
              <w:ind w:firstLine="0"/>
              <w:rPr>
                <w:rFonts w:ascii="Cambria" w:hAnsi="Cambria" w:cs="Arial"/>
                <w:sz w:val="24"/>
                <w:szCs w:val="24"/>
                <w:lang w:val="ro-RO"/>
              </w:rPr>
            </w:pPr>
            <w:r w:rsidRPr="00C65DC2">
              <w:rPr>
                <w:rFonts w:ascii="Cambria" w:hAnsi="Cambria" w:cs="Arial"/>
                <w:sz w:val="24"/>
                <w:szCs w:val="24"/>
                <w:lang w:val="ro-RO"/>
              </w:rPr>
              <w:t>Propunerea finală PUG</w:t>
            </w:r>
          </w:p>
          <w:p w:rsidR="000B70BA" w:rsidRPr="00C65DC2" w:rsidRDefault="000B70BA" w:rsidP="000B70BA">
            <w:pPr>
              <w:pStyle w:val="BodyTextIndent"/>
              <w:tabs>
                <w:tab w:val="left" w:pos="426"/>
              </w:tabs>
              <w:ind w:firstLine="0"/>
              <w:rPr>
                <w:rFonts w:ascii="Cambria" w:hAnsi="Cambria" w:cs="Arial"/>
                <w:sz w:val="24"/>
                <w:szCs w:val="24"/>
                <w:lang w:val="ro-RO"/>
              </w:rPr>
            </w:pPr>
            <w:r w:rsidRPr="00C65DC2">
              <w:rPr>
                <w:rFonts w:ascii="Cambria" w:hAnsi="Cambria" w:cs="Arial"/>
                <w:sz w:val="24"/>
                <w:szCs w:val="24"/>
                <w:lang w:val="ro-RO"/>
              </w:rPr>
              <w:t>(Alternativa A)</w:t>
            </w:r>
          </w:p>
        </w:tc>
        <w:tc>
          <w:tcPr>
            <w:tcW w:w="2268" w:type="dxa"/>
            <w:shd w:val="clear" w:color="auto" w:fill="auto"/>
            <w:vAlign w:val="center"/>
          </w:tcPr>
          <w:p w:rsidR="000B70BA" w:rsidRPr="00C65DC2" w:rsidRDefault="000B70BA" w:rsidP="000B70BA">
            <w:pPr>
              <w:pStyle w:val="BodyTextIndent"/>
              <w:tabs>
                <w:tab w:val="left" w:pos="426"/>
              </w:tabs>
              <w:ind w:firstLine="0"/>
              <w:rPr>
                <w:rFonts w:ascii="Cambria" w:hAnsi="Cambria" w:cs="Arial"/>
                <w:sz w:val="24"/>
                <w:szCs w:val="24"/>
                <w:lang w:val="ro-RO"/>
              </w:rPr>
            </w:pPr>
            <w:r w:rsidRPr="00C65DC2">
              <w:rPr>
                <w:rFonts w:ascii="Cambria" w:hAnsi="Cambria" w:cs="Arial"/>
                <w:sz w:val="24"/>
                <w:szCs w:val="24"/>
                <w:lang w:val="ro-RO"/>
              </w:rPr>
              <w:t>Alternativa 0</w:t>
            </w:r>
          </w:p>
        </w:tc>
        <w:tc>
          <w:tcPr>
            <w:tcW w:w="4394" w:type="dxa"/>
            <w:shd w:val="clear" w:color="auto" w:fill="auto"/>
            <w:vAlign w:val="center"/>
          </w:tcPr>
          <w:p w:rsidR="000B70BA" w:rsidRPr="00C65DC2" w:rsidRDefault="000B70BA" w:rsidP="000B70BA">
            <w:pPr>
              <w:pStyle w:val="BodyTextIndent"/>
              <w:tabs>
                <w:tab w:val="left" w:pos="426"/>
              </w:tabs>
              <w:ind w:firstLine="0"/>
              <w:rPr>
                <w:rFonts w:ascii="Cambria" w:hAnsi="Cambria" w:cs="Arial"/>
                <w:sz w:val="24"/>
                <w:szCs w:val="24"/>
                <w:lang w:val="ro-RO"/>
              </w:rPr>
            </w:pPr>
            <w:r w:rsidRPr="00C65DC2">
              <w:rPr>
                <w:rFonts w:ascii="Cambria" w:hAnsi="Cambria" w:cs="Arial"/>
                <w:sz w:val="24"/>
                <w:szCs w:val="24"/>
                <w:lang w:val="ro-RO"/>
              </w:rPr>
              <w:t>Criteriile care au condus la alegerea variantei A</w:t>
            </w:r>
          </w:p>
        </w:tc>
      </w:tr>
      <w:tr w:rsidR="000B70BA" w:rsidRPr="00C65DC2" w:rsidTr="00165C83">
        <w:trPr>
          <w:trHeight w:val="57"/>
          <w:jc w:val="center"/>
        </w:trPr>
        <w:tc>
          <w:tcPr>
            <w:tcW w:w="2809" w:type="dxa"/>
            <w:shd w:val="clear" w:color="auto" w:fill="auto"/>
            <w:vAlign w:val="center"/>
          </w:tcPr>
          <w:p w:rsidR="000B70BA" w:rsidRPr="00C65DC2" w:rsidRDefault="000B70BA" w:rsidP="000B70BA">
            <w:pPr>
              <w:pStyle w:val="BodyTextIndent"/>
              <w:tabs>
                <w:tab w:val="left" w:pos="426"/>
              </w:tabs>
              <w:ind w:firstLine="0"/>
              <w:jc w:val="both"/>
              <w:rPr>
                <w:rFonts w:ascii="Cambria" w:hAnsi="Cambria" w:cs="Arial"/>
                <w:b w:val="0"/>
                <w:sz w:val="24"/>
                <w:szCs w:val="24"/>
                <w:lang w:val="ro-RO"/>
              </w:rPr>
            </w:pPr>
          </w:p>
          <w:p w:rsidR="000B70BA" w:rsidRPr="00C65DC2" w:rsidRDefault="000B70BA" w:rsidP="000B70BA">
            <w:pPr>
              <w:pStyle w:val="BodyTextIndent"/>
              <w:tabs>
                <w:tab w:val="left" w:pos="426"/>
              </w:tabs>
              <w:ind w:firstLine="0"/>
              <w:jc w:val="both"/>
              <w:rPr>
                <w:rFonts w:ascii="Cambria" w:hAnsi="Cambria" w:cs="Arial"/>
                <w:b w:val="0"/>
                <w:sz w:val="24"/>
                <w:szCs w:val="24"/>
                <w:lang w:val="ro-RO"/>
              </w:rPr>
            </w:pPr>
            <w:r w:rsidRPr="00C65DC2">
              <w:rPr>
                <w:rFonts w:ascii="Cambria" w:hAnsi="Cambria" w:cs="Arial"/>
                <w:b w:val="0"/>
                <w:sz w:val="24"/>
                <w:szCs w:val="24"/>
                <w:lang w:val="ro-RO"/>
              </w:rPr>
              <w:t xml:space="preserve">Reglementări urbanistice conforme cu dezvoltarea comunei,  </w:t>
            </w:r>
          </w:p>
          <w:p w:rsidR="000B70BA" w:rsidRPr="00C65DC2" w:rsidRDefault="000B70BA" w:rsidP="000B70BA">
            <w:pPr>
              <w:pStyle w:val="BodyTextIndent"/>
              <w:tabs>
                <w:tab w:val="left" w:pos="426"/>
              </w:tabs>
              <w:ind w:firstLine="0"/>
              <w:jc w:val="both"/>
              <w:rPr>
                <w:rFonts w:ascii="Cambria" w:hAnsi="Cambria" w:cs="Arial"/>
                <w:b w:val="0"/>
                <w:sz w:val="24"/>
                <w:szCs w:val="24"/>
                <w:lang w:val="ro-RO"/>
              </w:rPr>
            </w:pPr>
            <w:r w:rsidRPr="00C65DC2">
              <w:rPr>
                <w:rFonts w:ascii="Cambria" w:hAnsi="Cambria" w:cs="Arial"/>
                <w:b w:val="0"/>
                <w:sz w:val="24"/>
                <w:szCs w:val="24"/>
                <w:lang w:val="ro-RO"/>
              </w:rPr>
              <w:t>Lipsa unui sistem de alimentare cu apă la nivel centralizat, , lipsa unei rețele de canalizare și a unor stații de epurare, Infrastructura rutieră este de proastă calitate ;</w:t>
            </w:r>
          </w:p>
          <w:p w:rsidR="000B70BA" w:rsidRPr="00C65DC2" w:rsidRDefault="000B70BA" w:rsidP="000B70BA">
            <w:pPr>
              <w:pStyle w:val="BodyTextIndent"/>
              <w:tabs>
                <w:tab w:val="left" w:pos="426"/>
              </w:tabs>
              <w:ind w:firstLine="0"/>
              <w:jc w:val="both"/>
              <w:rPr>
                <w:rFonts w:ascii="Cambria" w:hAnsi="Cambria" w:cs="Arial"/>
                <w:b w:val="0"/>
                <w:sz w:val="24"/>
                <w:szCs w:val="24"/>
                <w:lang w:val="ro-RO"/>
              </w:rPr>
            </w:pPr>
            <w:r w:rsidRPr="00C65DC2">
              <w:rPr>
                <w:rFonts w:ascii="Cambria" w:hAnsi="Cambria" w:cs="Arial"/>
                <w:b w:val="0"/>
                <w:sz w:val="24"/>
                <w:szCs w:val="24"/>
                <w:lang w:val="ro-RO"/>
              </w:rPr>
              <w:t>Depozitarea necontrolată a deșeurilor, etc.</w:t>
            </w:r>
          </w:p>
          <w:p w:rsidR="000B70BA" w:rsidRPr="00C65DC2" w:rsidRDefault="000B70BA" w:rsidP="000B70BA">
            <w:pPr>
              <w:pStyle w:val="BodyTextIndent"/>
              <w:tabs>
                <w:tab w:val="left" w:pos="426"/>
              </w:tabs>
              <w:ind w:firstLine="0"/>
              <w:jc w:val="both"/>
              <w:rPr>
                <w:rFonts w:ascii="Cambria" w:hAnsi="Cambria" w:cs="Arial"/>
                <w:b w:val="0"/>
                <w:sz w:val="24"/>
                <w:szCs w:val="24"/>
                <w:lang w:val="ro-RO"/>
              </w:rPr>
            </w:pPr>
          </w:p>
        </w:tc>
        <w:tc>
          <w:tcPr>
            <w:tcW w:w="3627" w:type="dxa"/>
            <w:vAlign w:val="center"/>
          </w:tcPr>
          <w:p w:rsidR="000B70BA" w:rsidRPr="00C65DC2" w:rsidRDefault="000B70BA" w:rsidP="000B70BA">
            <w:pPr>
              <w:tabs>
                <w:tab w:val="left" w:pos="851"/>
              </w:tabs>
              <w:jc w:val="both"/>
              <w:rPr>
                <w:rFonts w:ascii="Cambria" w:hAnsi="Cambria" w:cs="Arial"/>
                <w:lang w:eastAsia="ar-SA"/>
              </w:rPr>
            </w:pPr>
            <w:r w:rsidRPr="00C65DC2">
              <w:rPr>
                <w:rFonts w:ascii="Cambria" w:hAnsi="Cambria" w:cs="Arial"/>
                <w:lang w:eastAsia="ar-SA"/>
              </w:rPr>
              <w:t>OBIECTIVUL 1 - Introducere în intravilan a suprafeţei de aproximativ 8</w:t>
            </w:r>
            <w:r w:rsidR="005C654B">
              <w:rPr>
                <w:rFonts w:ascii="Cambria" w:hAnsi="Cambria" w:cs="Arial"/>
                <w:lang w:eastAsia="ar-SA"/>
              </w:rPr>
              <w:t>2</w:t>
            </w:r>
            <w:r w:rsidRPr="00C65DC2">
              <w:rPr>
                <w:rFonts w:ascii="Cambria" w:hAnsi="Cambria" w:cs="Arial"/>
                <w:lang w:eastAsia="ar-SA"/>
              </w:rPr>
              <w:t xml:space="preserve"> ha; </w:t>
            </w:r>
          </w:p>
          <w:p w:rsidR="000B70BA" w:rsidRPr="00C65DC2" w:rsidRDefault="000B70BA" w:rsidP="000B70BA">
            <w:pPr>
              <w:tabs>
                <w:tab w:val="left" w:pos="851"/>
              </w:tabs>
              <w:jc w:val="both"/>
              <w:rPr>
                <w:rFonts w:ascii="Cambria" w:hAnsi="Cambria" w:cs="Arial"/>
                <w:lang w:eastAsia="ar-SA"/>
              </w:rPr>
            </w:pPr>
            <w:r w:rsidRPr="00C65DC2">
              <w:rPr>
                <w:rFonts w:ascii="Cambria" w:hAnsi="Cambria" w:cs="Arial"/>
                <w:lang w:eastAsia="ar-SA"/>
              </w:rPr>
              <w:t>OBIECTIVUL  2 - Reabilitarea şi extinderea sistemului de alimentare cu apă;</w:t>
            </w:r>
          </w:p>
          <w:p w:rsidR="000B70BA" w:rsidRPr="00C65DC2" w:rsidRDefault="000B70BA" w:rsidP="000B70BA">
            <w:pPr>
              <w:tabs>
                <w:tab w:val="left" w:pos="851"/>
              </w:tabs>
              <w:jc w:val="both"/>
              <w:rPr>
                <w:rFonts w:ascii="Cambria" w:hAnsi="Cambria" w:cs="Arial"/>
                <w:lang w:eastAsia="ar-SA"/>
              </w:rPr>
            </w:pPr>
            <w:r w:rsidRPr="00C65DC2">
              <w:rPr>
                <w:rFonts w:ascii="Cambria" w:hAnsi="Cambria" w:cs="Arial"/>
                <w:lang w:eastAsia="ar-SA"/>
              </w:rPr>
              <w:t xml:space="preserve">OBIECTIVUL  3 – Realizarea sistemului de canalizare cu staţie de epurare; </w:t>
            </w:r>
          </w:p>
          <w:p w:rsidR="000B70BA" w:rsidRPr="00C65DC2" w:rsidRDefault="000B70BA" w:rsidP="000B70BA">
            <w:pPr>
              <w:tabs>
                <w:tab w:val="left" w:pos="851"/>
              </w:tabs>
              <w:jc w:val="both"/>
              <w:rPr>
                <w:rFonts w:ascii="Cambria" w:hAnsi="Cambria" w:cs="Arial"/>
                <w:lang w:eastAsia="ar-SA"/>
              </w:rPr>
            </w:pPr>
            <w:r w:rsidRPr="00C65DC2">
              <w:rPr>
                <w:rFonts w:ascii="Cambria" w:hAnsi="Cambria" w:cs="Arial"/>
                <w:lang w:eastAsia="ar-SA"/>
              </w:rPr>
              <w:t>OBIECTIVUL 4 -  Modernizarea şi extinderea reţelelor de electricitate şi iluminat stradal;</w:t>
            </w:r>
          </w:p>
          <w:p w:rsidR="000B70BA" w:rsidRPr="00C65DC2" w:rsidRDefault="000B70BA" w:rsidP="000B70BA">
            <w:pPr>
              <w:tabs>
                <w:tab w:val="left" w:pos="851"/>
              </w:tabs>
              <w:jc w:val="both"/>
              <w:rPr>
                <w:rFonts w:ascii="Cambria" w:hAnsi="Cambria" w:cs="Arial"/>
                <w:lang w:eastAsia="ar-SA"/>
              </w:rPr>
            </w:pPr>
            <w:r w:rsidRPr="00C65DC2">
              <w:rPr>
                <w:rFonts w:ascii="Cambria" w:hAnsi="Cambria" w:cs="Arial"/>
                <w:lang w:eastAsia="ar-SA"/>
              </w:rPr>
              <w:t>OBIECTIVUL 5 -  Modernizare, reabilitarea şi extinderea drumurilor şi străzilor;</w:t>
            </w:r>
          </w:p>
          <w:p w:rsidR="000B70BA" w:rsidRPr="00C65DC2" w:rsidRDefault="000B70BA" w:rsidP="000B70BA">
            <w:pPr>
              <w:tabs>
                <w:tab w:val="left" w:pos="851"/>
              </w:tabs>
              <w:jc w:val="both"/>
              <w:rPr>
                <w:rFonts w:ascii="Cambria" w:hAnsi="Cambria" w:cs="Arial"/>
                <w:lang w:eastAsia="ar-SA"/>
              </w:rPr>
            </w:pPr>
            <w:r w:rsidRPr="00C65DC2">
              <w:rPr>
                <w:rFonts w:ascii="Cambria" w:hAnsi="Cambria" w:cs="Arial"/>
                <w:lang w:eastAsia="ar-SA"/>
              </w:rPr>
              <w:t xml:space="preserve">OBIECTIVUL 6 -  Amenajare spaţii verzi şi agrement; </w:t>
            </w:r>
          </w:p>
          <w:p w:rsidR="000B70BA" w:rsidRPr="00C65DC2" w:rsidRDefault="000B70BA" w:rsidP="000B70BA">
            <w:pPr>
              <w:tabs>
                <w:tab w:val="left" w:pos="851"/>
              </w:tabs>
              <w:jc w:val="both"/>
              <w:rPr>
                <w:rFonts w:ascii="Cambria" w:hAnsi="Cambria" w:cs="Arial"/>
                <w:lang w:eastAsia="ar-SA"/>
              </w:rPr>
            </w:pPr>
            <w:r w:rsidRPr="00C65DC2">
              <w:rPr>
                <w:rFonts w:ascii="Cambria" w:hAnsi="Cambria" w:cs="Arial"/>
                <w:lang w:eastAsia="ar-SA"/>
              </w:rPr>
              <w:t>OBIECTIVUL 7 – Amenajări hidrotehnice necesare împotriva inundaţiilor şi eroziunilor.</w:t>
            </w:r>
          </w:p>
          <w:p w:rsidR="000B70BA" w:rsidRPr="00C65DC2" w:rsidRDefault="000B70BA" w:rsidP="000B70BA">
            <w:pPr>
              <w:pStyle w:val="PlainText"/>
              <w:jc w:val="both"/>
              <w:rPr>
                <w:rFonts w:ascii="Cambria" w:hAnsi="Cambria" w:cs="Arial"/>
                <w:sz w:val="24"/>
                <w:szCs w:val="24"/>
                <w:highlight w:val="yellow"/>
                <w:lang w:val="ro-RO"/>
              </w:rPr>
            </w:pPr>
          </w:p>
        </w:tc>
        <w:tc>
          <w:tcPr>
            <w:tcW w:w="2268" w:type="dxa"/>
            <w:shd w:val="clear" w:color="auto" w:fill="auto"/>
            <w:vAlign w:val="center"/>
          </w:tcPr>
          <w:p w:rsidR="000B70BA" w:rsidRPr="00C65DC2" w:rsidRDefault="000B70BA" w:rsidP="000B70BA">
            <w:pPr>
              <w:pStyle w:val="BodyTextIndent"/>
              <w:tabs>
                <w:tab w:val="left" w:pos="426"/>
              </w:tabs>
              <w:ind w:firstLine="0"/>
              <w:jc w:val="both"/>
              <w:rPr>
                <w:rFonts w:ascii="Cambria" w:hAnsi="Cambria" w:cs="Arial"/>
                <w:b w:val="0"/>
                <w:sz w:val="24"/>
                <w:szCs w:val="24"/>
                <w:lang w:val="ro-RO"/>
              </w:rPr>
            </w:pPr>
            <w:r w:rsidRPr="00C65DC2">
              <w:rPr>
                <w:rFonts w:ascii="Cambria" w:hAnsi="Cambria" w:cs="Arial"/>
                <w:b w:val="0"/>
                <w:sz w:val="24"/>
                <w:szCs w:val="24"/>
                <w:lang w:val="ro-RO"/>
              </w:rPr>
              <w:t>Nu au fost stabilite alte alternativă privind obiectivele din prezentul PUG deoarece acestea după implementarea lor va aduce un beneficiu atât pentru locuitorii din zona, cât și pentru bugetul consiliului local al comunei Nalbant.</w:t>
            </w:r>
          </w:p>
          <w:p w:rsidR="000B70BA" w:rsidRPr="00C65DC2" w:rsidRDefault="000B70BA" w:rsidP="000B70BA">
            <w:pPr>
              <w:pStyle w:val="BodyTextIndent"/>
              <w:tabs>
                <w:tab w:val="left" w:pos="426"/>
              </w:tabs>
              <w:ind w:firstLine="0"/>
              <w:jc w:val="both"/>
              <w:rPr>
                <w:rFonts w:ascii="Cambria" w:hAnsi="Cambria" w:cs="Arial"/>
                <w:b w:val="0"/>
                <w:sz w:val="24"/>
                <w:szCs w:val="24"/>
                <w:lang w:val="ro-RO"/>
              </w:rPr>
            </w:pPr>
          </w:p>
        </w:tc>
        <w:tc>
          <w:tcPr>
            <w:tcW w:w="4394" w:type="dxa"/>
            <w:shd w:val="clear" w:color="auto" w:fill="auto"/>
            <w:vAlign w:val="center"/>
          </w:tcPr>
          <w:p w:rsidR="000B70BA" w:rsidRPr="00C65DC2" w:rsidRDefault="000B70BA" w:rsidP="000B70BA">
            <w:pPr>
              <w:jc w:val="both"/>
              <w:rPr>
                <w:rFonts w:ascii="Cambria" w:hAnsi="Cambria" w:cs="Arial"/>
                <w:bCs/>
                <w:lang w:eastAsia="ar-SA"/>
              </w:rPr>
            </w:pPr>
            <w:r w:rsidRPr="00C65DC2">
              <w:rPr>
                <w:rFonts w:ascii="Cambria" w:hAnsi="Cambria" w:cs="Arial"/>
                <w:bCs/>
                <w:lang w:eastAsia="ar-SA"/>
              </w:rPr>
              <w:t xml:space="preserve">Proiectul oferă beneficii pe termen lung comparativ cu varianta “zero”. </w:t>
            </w:r>
          </w:p>
          <w:p w:rsidR="000B70BA" w:rsidRPr="00C65DC2" w:rsidRDefault="000B70BA" w:rsidP="000B70BA">
            <w:pPr>
              <w:jc w:val="both"/>
              <w:rPr>
                <w:rFonts w:ascii="Cambria" w:hAnsi="Cambria" w:cs="Arial"/>
                <w:bCs/>
                <w:lang w:eastAsia="ar-SA"/>
              </w:rPr>
            </w:pPr>
            <w:r w:rsidRPr="00C65DC2">
              <w:rPr>
                <w:rFonts w:ascii="Cambria" w:hAnsi="Cambria" w:cs="Arial"/>
                <w:bCs/>
                <w:lang w:eastAsia="ar-SA"/>
              </w:rPr>
              <w:t>Impactul socio-uman va fi unul pozitiv, îmbunătățind cu mult standardul de viață actual al locuitorilor din comună. Lipsa unui intravilan bine definit care să ofere o extindere corectă atât din punct de vedere legal cât și din punct de vedere peisagistic, lipsa unui sistem centralizat de alimentare cu apă și canalizare, a infrastructurii rutiere precare, a managementului defectuos al deșeurilor la nivel de comună și lipsa unor oportunități de valorificare a resurselor naturale, resurse ce sunt generate în cadrul zonei analizate, au făcut ca obiectivele prezente în PUG Nalbant, să fie cele mai fezabile, atât din punct de vedere socio-economic cât și din punct de vedere al protecției mediului.</w:t>
            </w:r>
          </w:p>
        </w:tc>
      </w:tr>
    </w:tbl>
    <w:p w:rsidR="000B70BA" w:rsidRPr="00C65DC2" w:rsidRDefault="000B70BA" w:rsidP="00966BAE">
      <w:pPr>
        <w:spacing w:line="360" w:lineRule="auto"/>
        <w:ind w:firstLine="708"/>
        <w:jc w:val="both"/>
        <w:rPr>
          <w:rFonts w:ascii="Cambria" w:hAnsi="Cambria"/>
          <w:highlight w:val="yellow"/>
        </w:rPr>
        <w:sectPr w:rsidR="000B70BA" w:rsidRPr="00C65DC2" w:rsidSect="000B70BA">
          <w:pgSz w:w="16840" w:h="11907" w:orient="landscape" w:code="9"/>
          <w:pgMar w:top="1140" w:right="1140" w:bottom="851" w:left="1264" w:header="142" w:footer="544" w:gutter="0"/>
          <w:cols w:space="720"/>
          <w:noEndnote/>
          <w:docGrid w:linePitch="254"/>
        </w:sectPr>
      </w:pPr>
    </w:p>
    <w:p w:rsidR="00B374FE" w:rsidRPr="00C65DC2" w:rsidRDefault="00B374FE" w:rsidP="00B55711">
      <w:pPr>
        <w:pStyle w:val="Heading2"/>
        <w:shd w:val="clear" w:color="auto" w:fill="BFBFBF"/>
        <w:tabs>
          <w:tab w:val="clear" w:pos="1135"/>
        </w:tabs>
        <w:autoSpaceDE w:val="0"/>
        <w:autoSpaceDN w:val="0"/>
        <w:adjustRightInd w:val="0"/>
        <w:spacing w:before="0" w:after="0" w:line="360" w:lineRule="auto"/>
        <w:ind w:left="0" w:firstLine="576"/>
        <w:rPr>
          <w:rFonts w:ascii="Cambria" w:hAnsi="Cambria"/>
          <w:b w:val="0"/>
          <w:i w:val="0"/>
          <w:sz w:val="24"/>
          <w:szCs w:val="24"/>
        </w:rPr>
      </w:pPr>
      <w:bookmarkStart w:id="640" w:name="_Toc168836468"/>
      <w:bookmarkStart w:id="641" w:name="_Toc220817946"/>
      <w:bookmarkStart w:id="642" w:name="_Toc223745944"/>
      <w:bookmarkStart w:id="643" w:name="_Toc223748303"/>
      <w:bookmarkStart w:id="644" w:name="_Toc223748464"/>
      <w:bookmarkStart w:id="645" w:name="_Toc223752551"/>
      <w:bookmarkStart w:id="646" w:name="_Toc242607834"/>
      <w:bookmarkStart w:id="647" w:name="_Toc262043924"/>
      <w:bookmarkStart w:id="648" w:name="_Toc279668831"/>
      <w:bookmarkStart w:id="649" w:name="_Toc312163761"/>
      <w:bookmarkStart w:id="650" w:name="_Toc312328893"/>
      <w:bookmarkStart w:id="651" w:name="_Toc414362675"/>
      <w:r w:rsidRPr="00C65DC2">
        <w:rPr>
          <w:rFonts w:ascii="Cambria" w:hAnsi="Cambria"/>
          <w:i w:val="0"/>
          <w:caps/>
          <w:sz w:val="24"/>
        </w:rPr>
        <w:t>Dificultăţi</w:t>
      </w:r>
      <w:bookmarkEnd w:id="640"/>
      <w:bookmarkEnd w:id="641"/>
      <w:bookmarkEnd w:id="642"/>
      <w:bookmarkEnd w:id="643"/>
      <w:bookmarkEnd w:id="644"/>
      <w:bookmarkEnd w:id="645"/>
      <w:bookmarkEnd w:id="646"/>
      <w:bookmarkEnd w:id="647"/>
      <w:bookmarkEnd w:id="648"/>
      <w:bookmarkEnd w:id="649"/>
      <w:bookmarkEnd w:id="650"/>
      <w:bookmarkEnd w:id="651"/>
    </w:p>
    <w:p w:rsidR="00613493" w:rsidRPr="00C65DC2" w:rsidRDefault="00613493" w:rsidP="00613493">
      <w:pPr>
        <w:autoSpaceDE w:val="0"/>
        <w:autoSpaceDN w:val="0"/>
        <w:adjustRightInd w:val="0"/>
        <w:spacing w:line="360" w:lineRule="auto"/>
        <w:ind w:firstLine="540"/>
        <w:jc w:val="both"/>
        <w:rPr>
          <w:rFonts w:ascii="Cambria" w:hAnsi="Cambria" w:cs="Arial"/>
          <w:bCs/>
        </w:rPr>
      </w:pPr>
      <w:r w:rsidRPr="00C65DC2">
        <w:rPr>
          <w:rFonts w:ascii="Cambria" w:hAnsi="Cambria" w:cs="Arial"/>
          <w:bCs/>
        </w:rPr>
        <w:t xml:space="preserve">Pe parcursul realizării Raportului de mediu pentru P.U.G. comuna </w:t>
      </w:r>
      <w:r w:rsidR="00E911C3" w:rsidRPr="00C65DC2">
        <w:rPr>
          <w:rFonts w:ascii="Cambria" w:hAnsi="Cambria" w:cs="Arial"/>
          <w:bCs/>
        </w:rPr>
        <w:t>Nalbant</w:t>
      </w:r>
      <w:r w:rsidRPr="00C65DC2">
        <w:rPr>
          <w:rFonts w:ascii="Cambria" w:hAnsi="Cambria" w:cs="Arial"/>
          <w:bCs/>
        </w:rPr>
        <w:t>, nu au fost întâmpinate dificultăţi.</w:t>
      </w:r>
    </w:p>
    <w:p w:rsidR="008B3FDA" w:rsidRPr="00C65DC2" w:rsidRDefault="008B3FDA" w:rsidP="00613493">
      <w:pPr>
        <w:spacing w:line="360" w:lineRule="auto"/>
        <w:ind w:firstLine="540"/>
        <w:jc w:val="both"/>
        <w:rPr>
          <w:rFonts w:ascii="Cambria" w:hAnsi="Cambria" w:cs="Arial"/>
          <w:caps/>
        </w:rPr>
      </w:pPr>
    </w:p>
    <w:p w:rsidR="00B374FE" w:rsidRPr="00C65DC2" w:rsidRDefault="00B374FE" w:rsidP="00B55711">
      <w:pPr>
        <w:pStyle w:val="Heading1"/>
        <w:shd w:val="clear" w:color="auto" w:fill="A6A6A6"/>
        <w:spacing w:before="0" w:after="0" w:line="360" w:lineRule="auto"/>
        <w:ind w:left="0" w:firstLine="567"/>
        <w:jc w:val="both"/>
        <w:rPr>
          <w:rFonts w:ascii="Cambria" w:hAnsi="Cambria"/>
          <w:kern w:val="0"/>
          <w:sz w:val="24"/>
          <w:szCs w:val="24"/>
        </w:rPr>
      </w:pPr>
      <w:bookmarkStart w:id="652" w:name="_Toc219536421"/>
      <w:bookmarkStart w:id="653" w:name="_Toc219547389"/>
      <w:bookmarkStart w:id="654" w:name="_Toc220817947"/>
      <w:bookmarkStart w:id="655" w:name="_Toc223745945"/>
      <w:bookmarkStart w:id="656" w:name="_Toc223748304"/>
      <w:bookmarkStart w:id="657" w:name="_Toc223748465"/>
      <w:bookmarkStart w:id="658" w:name="_Toc223752552"/>
      <w:bookmarkStart w:id="659" w:name="_Toc242607835"/>
      <w:bookmarkStart w:id="660" w:name="_Toc262043925"/>
      <w:bookmarkStart w:id="661" w:name="_Toc279668832"/>
      <w:bookmarkStart w:id="662" w:name="_Toc312163762"/>
      <w:bookmarkStart w:id="663" w:name="_Toc312328894"/>
      <w:bookmarkStart w:id="664" w:name="_Toc414362676"/>
      <w:r w:rsidRPr="00C65DC2">
        <w:rPr>
          <w:rFonts w:ascii="Cambria" w:hAnsi="Cambria"/>
          <w:kern w:val="0"/>
          <w:sz w:val="24"/>
          <w:szCs w:val="24"/>
        </w:rPr>
        <w:t>MĂSURILE AVUTE ÎN VEDERE PENTRU MONITORIZAREA EFECTELOR SEMNIFICATIVE ALE IMPLEMENTĂRII PLANULUI</w:t>
      </w:r>
      <w:bookmarkEnd w:id="652"/>
      <w:r w:rsidRPr="00C65DC2">
        <w:rPr>
          <w:rFonts w:ascii="Cambria" w:hAnsi="Cambria"/>
          <w:kern w:val="0"/>
          <w:sz w:val="24"/>
          <w:szCs w:val="24"/>
        </w:rPr>
        <w:t xml:space="preserve"> DE </w:t>
      </w:r>
      <w:bookmarkEnd w:id="653"/>
      <w:r w:rsidRPr="00C65DC2">
        <w:rPr>
          <w:rFonts w:ascii="Cambria" w:hAnsi="Cambria"/>
          <w:kern w:val="0"/>
          <w:sz w:val="24"/>
          <w:szCs w:val="24"/>
        </w:rPr>
        <w:t>URBANISM GENERAL</w:t>
      </w:r>
      <w:bookmarkEnd w:id="654"/>
      <w:bookmarkEnd w:id="655"/>
      <w:bookmarkEnd w:id="656"/>
      <w:bookmarkEnd w:id="657"/>
      <w:bookmarkEnd w:id="658"/>
      <w:bookmarkEnd w:id="659"/>
      <w:bookmarkEnd w:id="660"/>
      <w:bookmarkEnd w:id="661"/>
      <w:bookmarkEnd w:id="662"/>
      <w:bookmarkEnd w:id="663"/>
      <w:bookmarkEnd w:id="664"/>
    </w:p>
    <w:p w:rsidR="006B0EC5" w:rsidRPr="00C65DC2" w:rsidRDefault="006B0EC5" w:rsidP="006B0EC5">
      <w:pPr>
        <w:spacing w:line="360" w:lineRule="auto"/>
        <w:ind w:firstLine="567"/>
        <w:jc w:val="both"/>
        <w:rPr>
          <w:rFonts w:ascii="Cambria" w:hAnsi="Cambria"/>
        </w:rPr>
      </w:pPr>
      <w:r w:rsidRPr="00C65DC2">
        <w:rPr>
          <w:rFonts w:ascii="Cambria" w:hAnsi="Cambria"/>
        </w:rPr>
        <w:t xml:space="preserve">Din punct de vedere al cerinţelor HG 1076/2004, această secţiune trebuie să descrie măsurile pentru monitorizarea efectelor semnificative asupra mediului generate de implementarea PUG comuna </w:t>
      </w:r>
      <w:r w:rsidR="00E911C3" w:rsidRPr="00C65DC2">
        <w:rPr>
          <w:rFonts w:ascii="Cambria" w:hAnsi="Cambria"/>
        </w:rPr>
        <w:t>Nalbant</w:t>
      </w:r>
      <w:r w:rsidRPr="00C65DC2">
        <w:rPr>
          <w:rFonts w:ascii="Cambria" w:hAnsi="Cambria"/>
        </w:rPr>
        <w:t xml:space="preserve">. Conform rezultatelor analizei prezentate în capitolul 6 al prezentei lucrări, nu au fost identificate potenţiale efecte semnificative în urma implementării planului. </w:t>
      </w:r>
    </w:p>
    <w:p w:rsidR="006B0EC5" w:rsidRPr="00C65DC2" w:rsidRDefault="006B0EC5" w:rsidP="006B0EC5">
      <w:pPr>
        <w:spacing w:line="360" w:lineRule="auto"/>
        <w:ind w:firstLine="567"/>
        <w:jc w:val="both"/>
        <w:rPr>
          <w:rFonts w:ascii="Cambria" w:hAnsi="Cambria"/>
        </w:rPr>
      </w:pPr>
      <w:r w:rsidRPr="00C65DC2">
        <w:rPr>
          <w:rFonts w:ascii="Cambria" w:hAnsi="Cambria"/>
        </w:rPr>
        <w:t xml:space="preserve">Considerăm însă că este atât în interesul titularului de plan, dar şi al locuitorilor comunei să se analizeze posibilitatea includerii în evaluare a unui set de indicatori care să poată evidenţia eficienţa implementării măsurilor prevăzute în prezentul PUG. </w:t>
      </w:r>
    </w:p>
    <w:p w:rsidR="006B0EC5" w:rsidRPr="00C65DC2" w:rsidRDefault="006B0EC5" w:rsidP="006B0EC5">
      <w:pPr>
        <w:spacing w:line="360" w:lineRule="auto"/>
        <w:ind w:firstLine="567"/>
        <w:jc w:val="both"/>
        <w:rPr>
          <w:rFonts w:ascii="Cambria" w:hAnsi="Cambria"/>
        </w:rPr>
      </w:pPr>
      <w:r w:rsidRPr="00C65DC2">
        <w:rPr>
          <w:rFonts w:ascii="Cambria" w:hAnsi="Cambria"/>
        </w:rPr>
        <w:t xml:space="preserve">Următoarele aspecte au fost considerate în propunerea unui sistem simplu şi eficient de </w:t>
      </w:r>
    </w:p>
    <w:p w:rsidR="006B0EC5" w:rsidRPr="00C65DC2" w:rsidRDefault="006B0EC5" w:rsidP="006B0EC5">
      <w:pPr>
        <w:spacing w:line="360" w:lineRule="auto"/>
        <w:jc w:val="both"/>
        <w:rPr>
          <w:rFonts w:ascii="Cambria" w:hAnsi="Cambria"/>
        </w:rPr>
      </w:pPr>
      <w:r w:rsidRPr="00C65DC2">
        <w:rPr>
          <w:rFonts w:ascii="Cambria" w:hAnsi="Cambria"/>
        </w:rPr>
        <w:t xml:space="preserve">monitorizare a efectelor asupra mediului generate de implementarea planului: </w:t>
      </w:r>
    </w:p>
    <w:p w:rsidR="00EB2023" w:rsidRPr="00C65DC2" w:rsidRDefault="006B0EC5" w:rsidP="009D3C7D">
      <w:pPr>
        <w:numPr>
          <w:ilvl w:val="0"/>
          <w:numId w:val="29"/>
        </w:numPr>
        <w:tabs>
          <w:tab w:val="left" w:pos="851"/>
        </w:tabs>
        <w:spacing w:line="360" w:lineRule="auto"/>
        <w:ind w:left="0" w:firstLine="567"/>
        <w:jc w:val="both"/>
        <w:rPr>
          <w:rFonts w:ascii="Cambria" w:hAnsi="Cambria"/>
        </w:rPr>
      </w:pPr>
      <w:r w:rsidRPr="00C65DC2">
        <w:rPr>
          <w:rFonts w:ascii="Cambria" w:hAnsi="Cambria"/>
        </w:rPr>
        <w:t xml:space="preserve">un program de monitorizare a efectelor PUG care să se concentreze pe problemele de mediu identificate şi care să ofere o imagine graduală asupra modului în care aceste probleme sunt rezolvate; </w:t>
      </w:r>
    </w:p>
    <w:p w:rsidR="00EB2023" w:rsidRPr="00C65DC2" w:rsidRDefault="00EB2023" w:rsidP="009D3C7D">
      <w:pPr>
        <w:numPr>
          <w:ilvl w:val="0"/>
          <w:numId w:val="29"/>
        </w:numPr>
        <w:tabs>
          <w:tab w:val="left" w:pos="851"/>
        </w:tabs>
        <w:spacing w:line="360" w:lineRule="auto"/>
        <w:ind w:left="0" w:firstLine="567"/>
        <w:jc w:val="both"/>
        <w:rPr>
          <w:rFonts w:ascii="Cambria" w:hAnsi="Cambria"/>
        </w:rPr>
      </w:pPr>
      <w:r w:rsidRPr="00C65DC2">
        <w:rPr>
          <w:rFonts w:ascii="Cambria" w:hAnsi="Cambria"/>
        </w:rPr>
        <w:t>p</w:t>
      </w:r>
      <w:r w:rsidR="006B0EC5" w:rsidRPr="00C65DC2">
        <w:rPr>
          <w:rFonts w:ascii="Cambria" w:hAnsi="Cambria"/>
        </w:rPr>
        <w:t xml:space="preserve">rogramul de monitorizare trebuie să fie unul cuprinzător, simplu şi eficient care să presupună un consum redus de resurse, dar care să permită cunoaşterea cât mai exactă a calităţii mediului </w:t>
      </w:r>
      <w:r w:rsidRPr="00C65DC2">
        <w:rPr>
          <w:rFonts w:ascii="Cambria" w:hAnsi="Cambria"/>
        </w:rPr>
        <w:t xml:space="preserve">la nivelul comunei </w:t>
      </w:r>
      <w:r w:rsidR="00D37B70" w:rsidRPr="00C65DC2">
        <w:rPr>
          <w:rFonts w:ascii="Cambria" w:hAnsi="Cambria"/>
        </w:rPr>
        <w:t>Nalbant</w:t>
      </w:r>
      <w:r w:rsidR="006B0EC5" w:rsidRPr="00C65DC2">
        <w:rPr>
          <w:rFonts w:ascii="Cambria" w:hAnsi="Cambria"/>
        </w:rPr>
        <w:t xml:space="preserve"> şi</w:t>
      </w:r>
      <w:r w:rsidRPr="00C65DC2">
        <w:rPr>
          <w:rFonts w:ascii="Cambria" w:hAnsi="Cambria"/>
        </w:rPr>
        <w:t xml:space="preserve"> în sat</w:t>
      </w:r>
      <w:r w:rsidR="008B3FDA" w:rsidRPr="00C65DC2">
        <w:rPr>
          <w:rFonts w:ascii="Cambria" w:hAnsi="Cambria"/>
        </w:rPr>
        <w:t>u</w:t>
      </w:r>
      <w:r w:rsidRPr="00C65DC2">
        <w:rPr>
          <w:rFonts w:ascii="Cambria" w:hAnsi="Cambria"/>
        </w:rPr>
        <w:t>l ce aparţin</w:t>
      </w:r>
      <w:r w:rsidR="008B3FDA" w:rsidRPr="00C65DC2">
        <w:rPr>
          <w:rFonts w:ascii="Cambria" w:hAnsi="Cambria"/>
        </w:rPr>
        <w:t>e</w:t>
      </w:r>
      <w:r w:rsidRPr="00C65DC2">
        <w:rPr>
          <w:rFonts w:ascii="Cambria" w:hAnsi="Cambria"/>
        </w:rPr>
        <w:t xml:space="preserve"> acest</w:t>
      </w:r>
      <w:r w:rsidR="008B3FDA" w:rsidRPr="00C65DC2">
        <w:rPr>
          <w:rFonts w:ascii="Cambria" w:hAnsi="Cambria"/>
        </w:rPr>
        <w:t>e</w:t>
      </w:r>
      <w:r w:rsidRPr="00C65DC2">
        <w:rPr>
          <w:rFonts w:ascii="Cambria" w:hAnsi="Cambria"/>
        </w:rPr>
        <w:t>ia;</w:t>
      </w:r>
    </w:p>
    <w:p w:rsidR="00EB2023" w:rsidRPr="00C65DC2" w:rsidRDefault="00EB2023" w:rsidP="009D3C7D">
      <w:pPr>
        <w:numPr>
          <w:ilvl w:val="0"/>
          <w:numId w:val="29"/>
        </w:numPr>
        <w:tabs>
          <w:tab w:val="left" w:pos="851"/>
        </w:tabs>
        <w:spacing w:line="360" w:lineRule="auto"/>
        <w:ind w:left="0" w:firstLine="567"/>
        <w:jc w:val="both"/>
        <w:rPr>
          <w:rFonts w:ascii="Cambria" w:hAnsi="Cambria"/>
        </w:rPr>
      </w:pPr>
      <w:r w:rsidRPr="00C65DC2">
        <w:rPr>
          <w:rFonts w:ascii="Cambria" w:hAnsi="Cambria"/>
        </w:rPr>
        <w:t>m</w:t>
      </w:r>
      <w:r w:rsidR="006B0EC5" w:rsidRPr="00C65DC2">
        <w:rPr>
          <w:rFonts w:ascii="Cambria" w:hAnsi="Cambria"/>
        </w:rPr>
        <w:t xml:space="preserve">ulte din datele privind calitatea mediului nu pot  fi generate/colectate de către titular, fiind necesară utilizarea unor date furnizate de instituţiile cu competenţe în acest domeniu, precum:  Agenţia  de  Protecţia  Mediului, ISU, Direcţia de Cultură, operatorul de salubritate etc; </w:t>
      </w:r>
    </w:p>
    <w:p w:rsidR="006B0EC5" w:rsidRPr="00C65DC2" w:rsidRDefault="00EB2023" w:rsidP="009D3C7D">
      <w:pPr>
        <w:numPr>
          <w:ilvl w:val="0"/>
          <w:numId w:val="29"/>
        </w:numPr>
        <w:tabs>
          <w:tab w:val="left" w:pos="851"/>
        </w:tabs>
        <w:spacing w:line="360" w:lineRule="auto"/>
        <w:ind w:left="0" w:firstLine="567"/>
        <w:jc w:val="both"/>
        <w:rPr>
          <w:rFonts w:ascii="Cambria" w:hAnsi="Cambria"/>
        </w:rPr>
      </w:pPr>
      <w:r w:rsidRPr="00C65DC2">
        <w:rPr>
          <w:rFonts w:ascii="Cambria" w:hAnsi="Cambria"/>
        </w:rPr>
        <w:t>s</w:t>
      </w:r>
      <w:r w:rsidR="006B0EC5" w:rsidRPr="00C65DC2">
        <w:rPr>
          <w:rFonts w:ascii="Cambria" w:hAnsi="Cambria"/>
        </w:rPr>
        <w:t xml:space="preserve">istemul de monitorizare propus se raportează la obiectivele de mediu relevante stabilite în cadrul grupului de lucru SEA. Sistemul de monitorizare va permite astfel nu numai evaluarea impactului implementării PUG asupra mediului, dar şi a modului în care aceste obiective relevante de mediu sunt atinse.   </w:t>
      </w:r>
    </w:p>
    <w:p w:rsidR="006B0EC5" w:rsidRPr="00C65DC2" w:rsidRDefault="006B0EC5" w:rsidP="006B0EC5">
      <w:pPr>
        <w:spacing w:line="360" w:lineRule="auto"/>
        <w:ind w:firstLine="567"/>
        <w:jc w:val="both"/>
        <w:rPr>
          <w:rFonts w:ascii="Cambria" w:hAnsi="Cambria"/>
        </w:rPr>
      </w:pPr>
      <w:r w:rsidRPr="00C65DC2">
        <w:rPr>
          <w:rFonts w:ascii="Cambria" w:hAnsi="Cambria"/>
        </w:rPr>
        <w:t xml:space="preserve">Subliniem faptul că indicatorii propuşi aici se referă la monitorizarea efectelor asupra mediului generate de implementarea PUG. Planul trebuie să includă însă şi indicatori privind monitorizarea rezultatelor implementării sale, pentru a putea urmări progresele în realizarea obiectivelor, măsurilor şi termenelor stabilite. Analiza PUG </w:t>
      </w:r>
      <w:r w:rsidR="00EB2023" w:rsidRPr="00C65DC2">
        <w:rPr>
          <w:rFonts w:ascii="Cambria" w:hAnsi="Cambria"/>
        </w:rPr>
        <w:t xml:space="preserve">comuna </w:t>
      </w:r>
      <w:r w:rsidR="00E911C3" w:rsidRPr="00C65DC2">
        <w:rPr>
          <w:rFonts w:ascii="Cambria" w:hAnsi="Cambria"/>
        </w:rPr>
        <w:t>Nalbant</w:t>
      </w:r>
      <w:r w:rsidRPr="00C65DC2">
        <w:rPr>
          <w:rFonts w:ascii="Cambria" w:hAnsi="Cambria"/>
        </w:rPr>
        <w:t xml:space="preserve"> nu a condus la identificarea unui set de indicatori de monitorizare a rezultatelor.  </w:t>
      </w:r>
    </w:p>
    <w:p w:rsidR="006B0EC5" w:rsidRPr="00C65DC2" w:rsidRDefault="006B0EC5" w:rsidP="006B0EC5">
      <w:pPr>
        <w:spacing w:line="360" w:lineRule="auto"/>
        <w:ind w:firstLine="567"/>
        <w:jc w:val="both"/>
        <w:rPr>
          <w:rFonts w:ascii="Cambria" w:hAnsi="Cambria"/>
        </w:rPr>
      </w:pPr>
      <w:r w:rsidRPr="00C65DC2">
        <w:rPr>
          <w:rFonts w:ascii="Cambria" w:hAnsi="Cambria"/>
        </w:rPr>
        <w:t xml:space="preserve">Recomandăm identificarea şi includerea în varianta  finală a PUG a unor indicatori de monitorizare, care să permită: </w:t>
      </w:r>
    </w:p>
    <w:p w:rsidR="00EB2023" w:rsidRPr="00C65DC2" w:rsidRDefault="00EB2023" w:rsidP="009D3C7D">
      <w:pPr>
        <w:numPr>
          <w:ilvl w:val="0"/>
          <w:numId w:val="30"/>
        </w:numPr>
        <w:tabs>
          <w:tab w:val="left" w:pos="851"/>
        </w:tabs>
        <w:spacing w:line="360" w:lineRule="auto"/>
        <w:ind w:left="0" w:firstLine="567"/>
        <w:jc w:val="both"/>
        <w:rPr>
          <w:rFonts w:ascii="Cambria" w:hAnsi="Cambria"/>
        </w:rPr>
      </w:pPr>
      <w:r w:rsidRPr="00C65DC2">
        <w:rPr>
          <w:rFonts w:ascii="Cambria" w:hAnsi="Cambria"/>
        </w:rPr>
        <w:t>m</w:t>
      </w:r>
      <w:r w:rsidR="006B0EC5" w:rsidRPr="00C65DC2">
        <w:rPr>
          <w:rFonts w:ascii="Cambria" w:hAnsi="Cambria"/>
        </w:rPr>
        <w:t xml:space="preserve">onitorizarea anuală a obiectivelor şi măsurilor prevăzute în PUG </w:t>
      </w:r>
      <w:r w:rsidRPr="00C65DC2">
        <w:rPr>
          <w:rFonts w:ascii="Cambria" w:hAnsi="Cambria"/>
        </w:rPr>
        <w:t xml:space="preserve">comuna </w:t>
      </w:r>
      <w:r w:rsidR="00E911C3" w:rsidRPr="00C65DC2">
        <w:rPr>
          <w:rFonts w:ascii="Cambria" w:hAnsi="Cambria"/>
        </w:rPr>
        <w:t>Nalbant</w:t>
      </w:r>
      <w:r w:rsidR="006B0EC5" w:rsidRPr="00C65DC2">
        <w:rPr>
          <w:rFonts w:ascii="Cambria" w:hAnsi="Cambria"/>
        </w:rPr>
        <w:t xml:space="preserve">; </w:t>
      </w:r>
    </w:p>
    <w:p w:rsidR="00EB2023" w:rsidRPr="00C65DC2" w:rsidRDefault="00EB2023" w:rsidP="009D3C7D">
      <w:pPr>
        <w:numPr>
          <w:ilvl w:val="0"/>
          <w:numId w:val="30"/>
        </w:numPr>
        <w:tabs>
          <w:tab w:val="left" w:pos="851"/>
        </w:tabs>
        <w:spacing w:line="360" w:lineRule="auto"/>
        <w:ind w:left="0" w:firstLine="567"/>
        <w:jc w:val="both"/>
        <w:rPr>
          <w:rFonts w:ascii="Cambria" w:hAnsi="Cambria"/>
        </w:rPr>
      </w:pPr>
      <w:r w:rsidRPr="00C65DC2">
        <w:rPr>
          <w:rFonts w:ascii="Cambria" w:hAnsi="Cambria"/>
        </w:rPr>
        <w:t>e</w:t>
      </w:r>
      <w:r w:rsidR="006B0EC5" w:rsidRPr="00C65DC2">
        <w:rPr>
          <w:rFonts w:ascii="Cambria" w:hAnsi="Cambria"/>
        </w:rPr>
        <w:t>valuări asupra progresului înregistrat în atingerea obiectivelor;</w:t>
      </w:r>
    </w:p>
    <w:p w:rsidR="006B0EC5" w:rsidRPr="00C65DC2" w:rsidRDefault="00EB2023" w:rsidP="009D3C7D">
      <w:pPr>
        <w:numPr>
          <w:ilvl w:val="0"/>
          <w:numId w:val="30"/>
        </w:numPr>
        <w:tabs>
          <w:tab w:val="left" w:pos="851"/>
        </w:tabs>
        <w:spacing w:line="360" w:lineRule="auto"/>
        <w:ind w:left="0" w:firstLine="567"/>
        <w:jc w:val="both"/>
        <w:rPr>
          <w:rFonts w:ascii="Cambria" w:hAnsi="Cambria"/>
        </w:rPr>
      </w:pPr>
      <w:r w:rsidRPr="00C65DC2">
        <w:rPr>
          <w:rFonts w:ascii="Cambria" w:hAnsi="Cambria"/>
        </w:rPr>
        <w:t>i</w:t>
      </w:r>
      <w:r w:rsidR="006B0EC5" w:rsidRPr="00C65DC2">
        <w:rPr>
          <w:rFonts w:ascii="Cambria" w:hAnsi="Cambria"/>
        </w:rPr>
        <w:t>dentificarea întârzierilor, piedicilor şi deficienţelor întâmpinate în implementarea PUG;</w:t>
      </w:r>
    </w:p>
    <w:p w:rsidR="00EB2023" w:rsidRPr="00C65DC2" w:rsidRDefault="00EB2023" w:rsidP="009D3C7D">
      <w:pPr>
        <w:numPr>
          <w:ilvl w:val="0"/>
          <w:numId w:val="30"/>
        </w:numPr>
        <w:tabs>
          <w:tab w:val="left" w:pos="851"/>
        </w:tabs>
        <w:spacing w:line="360" w:lineRule="auto"/>
        <w:ind w:left="0" w:firstLine="567"/>
        <w:jc w:val="both"/>
        <w:rPr>
          <w:rFonts w:ascii="Cambria" w:hAnsi="Cambria"/>
        </w:rPr>
      </w:pPr>
      <w:r w:rsidRPr="00C65DC2">
        <w:rPr>
          <w:rFonts w:ascii="Cambria" w:hAnsi="Cambria"/>
        </w:rPr>
        <w:t xml:space="preserve">recomandarea de acţiuni pentru îmbunătăţirea implementării Planului. </w:t>
      </w:r>
    </w:p>
    <w:p w:rsidR="00EB2023" w:rsidRPr="00C65DC2" w:rsidRDefault="00EB2023" w:rsidP="007F5688">
      <w:pPr>
        <w:spacing w:line="360" w:lineRule="auto"/>
        <w:ind w:firstLine="567"/>
        <w:jc w:val="both"/>
        <w:rPr>
          <w:rFonts w:ascii="Cambria" w:hAnsi="Cambria"/>
        </w:rPr>
      </w:pPr>
      <w:r w:rsidRPr="00C65DC2">
        <w:rPr>
          <w:rFonts w:ascii="Cambria" w:hAnsi="Cambria"/>
        </w:rPr>
        <w:t xml:space="preserve">În tabelul de mai jos sunt prezentaţi indicatorii propuşi pentru monitorizarea efectelor PUG </w:t>
      </w:r>
      <w:r w:rsidR="007F5688" w:rsidRPr="00C65DC2">
        <w:rPr>
          <w:rFonts w:ascii="Cambria" w:hAnsi="Cambria"/>
        </w:rPr>
        <w:t xml:space="preserve">Comuna </w:t>
      </w:r>
      <w:r w:rsidR="00E911C3" w:rsidRPr="00C65DC2">
        <w:rPr>
          <w:rFonts w:ascii="Cambria" w:hAnsi="Cambria"/>
        </w:rPr>
        <w:t>Nalbant</w:t>
      </w:r>
      <w:r w:rsidR="008B3FDA" w:rsidRPr="00C65DC2">
        <w:rPr>
          <w:rFonts w:ascii="Cambria" w:hAnsi="Cambria"/>
        </w:rPr>
        <w:t xml:space="preserve"> </w:t>
      </w:r>
      <w:r w:rsidRPr="00C65DC2">
        <w:rPr>
          <w:rFonts w:ascii="Cambria" w:hAnsi="Cambria"/>
        </w:rPr>
        <w:t xml:space="preserve">asupra mediului. </w:t>
      </w:r>
    </w:p>
    <w:p w:rsidR="00EB2023" w:rsidRPr="00C65DC2" w:rsidRDefault="00EB2023" w:rsidP="007F5688">
      <w:pPr>
        <w:spacing w:line="360" w:lineRule="auto"/>
        <w:ind w:firstLine="567"/>
        <w:jc w:val="both"/>
        <w:rPr>
          <w:rFonts w:ascii="Cambria" w:hAnsi="Cambria"/>
        </w:rPr>
      </w:pPr>
      <w:r w:rsidRPr="00C65DC2">
        <w:rPr>
          <w:rFonts w:ascii="Cambria" w:hAnsi="Cambria"/>
        </w:rPr>
        <w:t xml:space="preserve">Frecvenţa de monitorizare propusă a indicatorilor este anuală. </w:t>
      </w:r>
    </w:p>
    <w:p w:rsidR="005101F7" w:rsidRPr="00C65DC2" w:rsidRDefault="00EB2023" w:rsidP="002B5600">
      <w:pPr>
        <w:rPr>
          <w:rFonts w:ascii="Cambria" w:hAnsi="Cambria"/>
          <w:i/>
          <w:sz w:val="22"/>
          <w:highlight w:val="red"/>
        </w:rPr>
      </w:pPr>
      <w:r w:rsidRPr="00C65DC2">
        <w:rPr>
          <w:rFonts w:ascii="Cambria" w:hAnsi="Cambria"/>
        </w:rPr>
        <w:t xml:space="preserve"> </w:t>
      </w: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pPr>
    </w:p>
    <w:p w:rsidR="005101F7" w:rsidRPr="00C65DC2" w:rsidRDefault="005101F7" w:rsidP="007F5688">
      <w:pPr>
        <w:spacing w:line="360" w:lineRule="auto"/>
        <w:ind w:firstLine="567"/>
        <w:jc w:val="center"/>
        <w:rPr>
          <w:rFonts w:ascii="Cambria" w:hAnsi="Cambria"/>
          <w:i/>
          <w:sz w:val="22"/>
          <w:highlight w:val="red"/>
        </w:rPr>
        <w:sectPr w:rsidR="005101F7" w:rsidRPr="00C65DC2" w:rsidSect="00255FBC">
          <w:pgSz w:w="11907" w:h="16840" w:code="9"/>
          <w:pgMar w:top="1138" w:right="850" w:bottom="1267" w:left="1138" w:header="142" w:footer="547" w:gutter="0"/>
          <w:cols w:space="720"/>
          <w:noEndnote/>
          <w:docGrid w:linePitch="254"/>
        </w:sectPr>
      </w:pPr>
    </w:p>
    <w:p w:rsidR="006B0EC5" w:rsidRPr="00C65DC2" w:rsidRDefault="00EB2023" w:rsidP="007F5688">
      <w:pPr>
        <w:spacing w:line="360" w:lineRule="auto"/>
        <w:ind w:firstLine="567"/>
        <w:jc w:val="center"/>
        <w:rPr>
          <w:rFonts w:ascii="Cambria" w:hAnsi="Cambria"/>
          <w:i/>
        </w:rPr>
      </w:pPr>
      <w:r w:rsidRPr="00C65DC2">
        <w:rPr>
          <w:rFonts w:ascii="Cambria" w:hAnsi="Cambria"/>
          <w:i/>
        </w:rPr>
        <w:t xml:space="preserve">Tabel </w:t>
      </w:r>
      <w:r w:rsidR="00AF3312" w:rsidRPr="00C65DC2">
        <w:rPr>
          <w:rFonts w:ascii="Cambria" w:hAnsi="Cambria"/>
          <w:i/>
        </w:rPr>
        <w:t xml:space="preserve">nr. </w:t>
      </w:r>
      <w:r w:rsidR="00022140" w:rsidRPr="00C65DC2">
        <w:rPr>
          <w:rFonts w:ascii="Cambria" w:hAnsi="Cambria"/>
          <w:i/>
        </w:rPr>
        <w:t>4</w:t>
      </w:r>
      <w:r w:rsidR="00812F09">
        <w:rPr>
          <w:rFonts w:ascii="Cambria" w:hAnsi="Cambria"/>
          <w:i/>
        </w:rPr>
        <w:t>6</w:t>
      </w:r>
      <w:r w:rsidR="00AF3312" w:rsidRPr="00C65DC2">
        <w:rPr>
          <w:rFonts w:ascii="Cambria" w:hAnsi="Cambria"/>
          <w:i/>
        </w:rPr>
        <w:t xml:space="preserve"> </w:t>
      </w:r>
      <w:r w:rsidRPr="00C65DC2">
        <w:rPr>
          <w:rFonts w:ascii="Cambria" w:hAnsi="Cambria"/>
          <w:i/>
        </w:rPr>
        <w:t>Indicatori propuşi</w:t>
      </w:r>
      <w:r w:rsidR="00D37B70" w:rsidRPr="00C65DC2">
        <w:rPr>
          <w:rFonts w:ascii="Cambria" w:hAnsi="Cambria"/>
          <w:i/>
        </w:rPr>
        <w:t xml:space="preserve"> pentru monitorizarea efectelor </w:t>
      </w:r>
      <w:r w:rsidRPr="00C65DC2">
        <w:rPr>
          <w:rFonts w:ascii="Cambria" w:hAnsi="Cambria"/>
          <w:i/>
        </w:rPr>
        <w:t xml:space="preserve">PUG </w:t>
      </w:r>
      <w:r w:rsidR="007F5688" w:rsidRPr="00C65DC2">
        <w:rPr>
          <w:rFonts w:ascii="Cambria" w:hAnsi="Cambria"/>
          <w:i/>
        </w:rPr>
        <w:t xml:space="preserve">comuna </w:t>
      </w:r>
      <w:r w:rsidR="00E911C3" w:rsidRPr="00C65DC2">
        <w:rPr>
          <w:rFonts w:ascii="Cambria" w:hAnsi="Cambria"/>
          <w:i/>
        </w:rPr>
        <w:t>Nalbant</w:t>
      </w:r>
      <w:r w:rsidRPr="00C65DC2">
        <w:rPr>
          <w:rFonts w:ascii="Cambria" w:hAnsi="Cambria"/>
          <w:i/>
        </w:rPr>
        <w:t xml:space="preserve"> asupra mediului</w:t>
      </w: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253"/>
        <w:gridCol w:w="6075"/>
        <w:gridCol w:w="1579"/>
        <w:gridCol w:w="3544"/>
      </w:tblGrid>
      <w:tr w:rsidR="003D5071" w:rsidRPr="00C65DC2" w:rsidTr="0005623D">
        <w:trPr>
          <w:tblHeader/>
        </w:trPr>
        <w:tc>
          <w:tcPr>
            <w:tcW w:w="15451" w:type="dxa"/>
            <w:gridSpan w:val="4"/>
            <w:shd w:val="clear" w:color="auto" w:fill="FFFFFF"/>
            <w:vAlign w:val="center"/>
          </w:tcPr>
          <w:p w:rsidR="003D5071" w:rsidRPr="00C65DC2" w:rsidRDefault="003D5071" w:rsidP="00D37B70">
            <w:pPr>
              <w:jc w:val="center"/>
              <w:rPr>
                <w:rFonts w:ascii="Cambria" w:hAnsi="Cambria"/>
                <w:b/>
                <w:sz w:val="22"/>
              </w:rPr>
            </w:pPr>
            <w:r w:rsidRPr="00C65DC2">
              <w:rPr>
                <w:rFonts w:ascii="Cambria" w:hAnsi="Cambria"/>
                <w:b/>
                <w:sz w:val="22"/>
              </w:rPr>
              <w:t xml:space="preserve">Monitorizarea efectelor PUG </w:t>
            </w:r>
            <w:r w:rsidR="00E911C3" w:rsidRPr="00C65DC2">
              <w:rPr>
                <w:rFonts w:ascii="Cambria" w:hAnsi="Cambria"/>
                <w:b/>
                <w:sz w:val="22"/>
              </w:rPr>
              <w:t>Nalbant</w:t>
            </w:r>
          </w:p>
        </w:tc>
      </w:tr>
      <w:tr w:rsidR="00DA12A6" w:rsidRPr="00C65DC2" w:rsidTr="004B1ED0">
        <w:trPr>
          <w:tblHeader/>
        </w:trPr>
        <w:tc>
          <w:tcPr>
            <w:tcW w:w="4253" w:type="dxa"/>
            <w:shd w:val="clear" w:color="auto" w:fill="FFFFFF"/>
            <w:vAlign w:val="center"/>
          </w:tcPr>
          <w:p w:rsidR="003D5071" w:rsidRPr="00C65DC2" w:rsidRDefault="003D5071" w:rsidP="00066235">
            <w:pPr>
              <w:jc w:val="center"/>
              <w:rPr>
                <w:rFonts w:ascii="Cambria" w:hAnsi="Cambria"/>
                <w:b/>
                <w:sz w:val="22"/>
              </w:rPr>
            </w:pPr>
            <w:r w:rsidRPr="00C65DC2">
              <w:rPr>
                <w:rFonts w:ascii="Cambria" w:hAnsi="Cambria"/>
                <w:b/>
                <w:sz w:val="22"/>
              </w:rPr>
              <w:t>Obiective de mediu relevante pe componente/ aspecte de mediu</w:t>
            </w:r>
          </w:p>
        </w:tc>
        <w:tc>
          <w:tcPr>
            <w:tcW w:w="6075" w:type="dxa"/>
            <w:shd w:val="clear" w:color="auto" w:fill="FFFFFF"/>
            <w:vAlign w:val="center"/>
          </w:tcPr>
          <w:p w:rsidR="003D5071" w:rsidRPr="00C65DC2" w:rsidRDefault="003D5071" w:rsidP="00066235">
            <w:pPr>
              <w:jc w:val="center"/>
              <w:rPr>
                <w:rFonts w:ascii="Cambria" w:hAnsi="Cambria"/>
                <w:b/>
                <w:sz w:val="22"/>
              </w:rPr>
            </w:pPr>
            <w:r w:rsidRPr="00C65DC2">
              <w:rPr>
                <w:rFonts w:ascii="Cambria" w:hAnsi="Cambria"/>
                <w:b/>
                <w:sz w:val="22"/>
              </w:rPr>
              <w:t>Indicatori de monitorizare</w:t>
            </w:r>
          </w:p>
        </w:tc>
        <w:tc>
          <w:tcPr>
            <w:tcW w:w="1579" w:type="dxa"/>
            <w:shd w:val="clear" w:color="auto" w:fill="FFFFFF"/>
            <w:vAlign w:val="center"/>
          </w:tcPr>
          <w:p w:rsidR="003D5071" w:rsidRPr="00C65DC2" w:rsidRDefault="003D5071" w:rsidP="00066235">
            <w:pPr>
              <w:jc w:val="center"/>
              <w:rPr>
                <w:rFonts w:ascii="Cambria" w:hAnsi="Cambria"/>
                <w:b/>
                <w:sz w:val="22"/>
              </w:rPr>
            </w:pPr>
            <w:r w:rsidRPr="00C65DC2">
              <w:rPr>
                <w:rFonts w:ascii="Cambria" w:hAnsi="Cambria"/>
                <w:b/>
                <w:sz w:val="22"/>
              </w:rPr>
              <w:t>Frecvenţa</w:t>
            </w:r>
          </w:p>
          <w:p w:rsidR="003D5071" w:rsidRPr="00C65DC2" w:rsidRDefault="003D5071" w:rsidP="00066235">
            <w:pPr>
              <w:jc w:val="center"/>
              <w:rPr>
                <w:rFonts w:ascii="Cambria" w:hAnsi="Cambria"/>
                <w:b/>
                <w:sz w:val="22"/>
              </w:rPr>
            </w:pPr>
            <w:r w:rsidRPr="00C65DC2">
              <w:rPr>
                <w:rFonts w:ascii="Cambria" w:hAnsi="Cambria"/>
                <w:b/>
                <w:sz w:val="22"/>
              </w:rPr>
              <w:t>monitorizării</w:t>
            </w:r>
          </w:p>
        </w:tc>
        <w:tc>
          <w:tcPr>
            <w:tcW w:w="3544" w:type="dxa"/>
            <w:shd w:val="clear" w:color="auto" w:fill="FFFFFF"/>
            <w:vAlign w:val="center"/>
          </w:tcPr>
          <w:p w:rsidR="003D5071" w:rsidRPr="00C65DC2" w:rsidRDefault="003D5071" w:rsidP="00066235">
            <w:pPr>
              <w:jc w:val="center"/>
              <w:rPr>
                <w:rFonts w:ascii="Cambria" w:hAnsi="Cambria"/>
                <w:b/>
                <w:sz w:val="22"/>
              </w:rPr>
            </w:pPr>
            <w:r w:rsidRPr="00C65DC2">
              <w:rPr>
                <w:rFonts w:ascii="Cambria" w:hAnsi="Cambria"/>
                <w:b/>
                <w:sz w:val="22"/>
              </w:rPr>
              <w:t>Modalitate de monitorizare/</w:t>
            </w:r>
          </w:p>
          <w:p w:rsidR="003D5071" w:rsidRPr="00C65DC2" w:rsidRDefault="003D5071" w:rsidP="00066235">
            <w:pPr>
              <w:jc w:val="center"/>
              <w:rPr>
                <w:rFonts w:ascii="Cambria" w:hAnsi="Cambria"/>
                <w:b/>
                <w:sz w:val="22"/>
              </w:rPr>
            </w:pPr>
            <w:r w:rsidRPr="00C65DC2">
              <w:rPr>
                <w:rFonts w:ascii="Cambria" w:hAnsi="Cambria"/>
                <w:b/>
                <w:sz w:val="22"/>
              </w:rPr>
              <w:t>Surse de informaţi</w:t>
            </w:r>
          </w:p>
        </w:tc>
      </w:tr>
      <w:tr w:rsidR="003D5071" w:rsidRPr="00C65DC2" w:rsidTr="0005623D">
        <w:tc>
          <w:tcPr>
            <w:tcW w:w="15451" w:type="dxa"/>
            <w:gridSpan w:val="4"/>
            <w:shd w:val="clear" w:color="auto" w:fill="FFFFFF"/>
            <w:vAlign w:val="center"/>
          </w:tcPr>
          <w:p w:rsidR="003D5071" w:rsidRPr="00C65DC2" w:rsidRDefault="003D5071" w:rsidP="00066235">
            <w:pPr>
              <w:jc w:val="center"/>
              <w:rPr>
                <w:rFonts w:ascii="Cambria" w:hAnsi="Cambria"/>
                <w:i/>
                <w:sz w:val="22"/>
              </w:rPr>
            </w:pPr>
            <w:r w:rsidRPr="00C65DC2">
              <w:rPr>
                <w:rFonts w:ascii="Cambria" w:hAnsi="Cambria"/>
                <w:i/>
                <w:sz w:val="22"/>
              </w:rPr>
              <w:t>PROTECŢIA APELOR ŞI ECOSISTEMELOR ACAVATICE</w:t>
            </w:r>
          </w:p>
        </w:tc>
      </w:tr>
      <w:tr w:rsidR="003D5071" w:rsidRPr="00C65DC2" w:rsidTr="004B1ED0">
        <w:tc>
          <w:tcPr>
            <w:tcW w:w="4253" w:type="dxa"/>
            <w:shd w:val="clear" w:color="auto" w:fill="FFFFFF"/>
            <w:vAlign w:val="center"/>
          </w:tcPr>
          <w:p w:rsidR="003D5071" w:rsidRPr="00C65DC2" w:rsidRDefault="003D5071" w:rsidP="009D3C7D">
            <w:pPr>
              <w:numPr>
                <w:ilvl w:val="0"/>
                <w:numId w:val="34"/>
              </w:numPr>
              <w:ind w:left="34" w:firstLine="326"/>
              <w:jc w:val="both"/>
              <w:rPr>
                <w:rFonts w:ascii="Cambria" w:hAnsi="Cambria"/>
                <w:sz w:val="22"/>
              </w:rPr>
            </w:pPr>
            <w:r w:rsidRPr="00C65DC2">
              <w:rPr>
                <w:rFonts w:ascii="Cambria" w:hAnsi="Cambria"/>
                <w:sz w:val="22"/>
              </w:rPr>
              <w:t>Limitarea poluării punctiforme şi difuze a corpurilor de apă</w:t>
            </w:r>
            <w:r w:rsidR="00DA12A6" w:rsidRPr="00C65DC2">
              <w:rPr>
                <w:rFonts w:ascii="Cambria" w:hAnsi="Cambria"/>
                <w:sz w:val="22"/>
              </w:rPr>
              <w:t xml:space="preserve"> </w:t>
            </w:r>
            <w:r w:rsidRPr="00C65DC2">
              <w:rPr>
                <w:rFonts w:ascii="Cambria" w:hAnsi="Cambria"/>
                <w:sz w:val="22"/>
              </w:rPr>
              <w:t>subterane;</w:t>
            </w:r>
          </w:p>
          <w:p w:rsidR="003D5071" w:rsidRPr="00C65DC2" w:rsidRDefault="003D5071" w:rsidP="009D3C7D">
            <w:pPr>
              <w:numPr>
                <w:ilvl w:val="0"/>
                <w:numId w:val="34"/>
              </w:numPr>
              <w:ind w:left="34" w:firstLine="326"/>
              <w:jc w:val="both"/>
              <w:rPr>
                <w:rFonts w:ascii="Cambria" w:hAnsi="Cambria"/>
                <w:sz w:val="22"/>
              </w:rPr>
            </w:pPr>
            <w:r w:rsidRPr="00C65DC2">
              <w:rPr>
                <w:rFonts w:ascii="Cambria" w:hAnsi="Cambria"/>
                <w:sz w:val="22"/>
              </w:rPr>
              <w:t>Asigurarea calităţii apei potabile;</w:t>
            </w:r>
          </w:p>
          <w:p w:rsidR="003D5071" w:rsidRPr="00C65DC2" w:rsidRDefault="003D5071" w:rsidP="009D3C7D">
            <w:pPr>
              <w:numPr>
                <w:ilvl w:val="0"/>
                <w:numId w:val="34"/>
              </w:numPr>
              <w:ind w:left="34" w:firstLine="326"/>
              <w:jc w:val="both"/>
              <w:rPr>
                <w:rFonts w:ascii="Cambria" w:hAnsi="Cambria"/>
                <w:sz w:val="22"/>
              </w:rPr>
            </w:pPr>
            <w:r w:rsidRPr="00C65DC2">
              <w:rPr>
                <w:rFonts w:ascii="Cambria" w:hAnsi="Cambria"/>
                <w:sz w:val="22"/>
              </w:rPr>
              <w:t>Asigurarea calităţii apelor uzate evacuate în sistemul de</w:t>
            </w:r>
            <w:r w:rsidR="00DA12A6" w:rsidRPr="00C65DC2">
              <w:rPr>
                <w:rFonts w:ascii="Cambria" w:hAnsi="Cambria"/>
                <w:sz w:val="22"/>
              </w:rPr>
              <w:t xml:space="preserve"> </w:t>
            </w:r>
            <w:r w:rsidRPr="00C65DC2">
              <w:rPr>
                <w:rFonts w:ascii="Cambria" w:hAnsi="Cambria"/>
                <w:sz w:val="22"/>
              </w:rPr>
              <w:t>canalizare urbanӑ şi în emisar;</w:t>
            </w:r>
          </w:p>
          <w:p w:rsidR="0060041F" w:rsidRPr="00C65DC2" w:rsidRDefault="0060041F" w:rsidP="009D3C7D">
            <w:pPr>
              <w:numPr>
                <w:ilvl w:val="0"/>
                <w:numId w:val="34"/>
              </w:numPr>
              <w:ind w:left="34" w:firstLine="326"/>
              <w:jc w:val="both"/>
              <w:rPr>
                <w:rFonts w:ascii="Cambria" w:hAnsi="Cambria"/>
                <w:sz w:val="22"/>
              </w:rPr>
            </w:pPr>
            <w:r w:rsidRPr="00C65DC2">
              <w:rPr>
                <w:rFonts w:ascii="Cambria" w:hAnsi="Cambria"/>
                <w:sz w:val="22"/>
              </w:rPr>
              <w:t>Eliminarea puţurilor absorbante de tip latrină din gospodării</w:t>
            </w:r>
          </w:p>
        </w:tc>
        <w:tc>
          <w:tcPr>
            <w:tcW w:w="6075" w:type="dxa"/>
            <w:shd w:val="clear" w:color="auto" w:fill="FFFFFF"/>
            <w:vAlign w:val="center"/>
          </w:tcPr>
          <w:p w:rsidR="005101F7" w:rsidRPr="00C65DC2" w:rsidRDefault="005101F7" w:rsidP="009D3C7D">
            <w:pPr>
              <w:numPr>
                <w:ilvl w:val="0"/>
                <w:numId w:val="34"/>
              </w:numPr>
              <w:ind w:left="34" w:firstLine="326"/>
              <w:jc w:val="both"/>
              <w:rPr>
                <w:rFonts w:ascii="Cambria" w:hAnsi="Cambria"/>
                <w:sz w:val="22"/>
              </w:rPr>
            </w:pPr>
            <w:r w:rsidRPr="00C65DC2">
              <w:rPr>
                <w:rFonts w:ascii="Cambria" w:hAnsi="Cambria"/>
                <w:sz w:val="22"/>
              </w:rPr>
              <w:t>Indicatori de calitate specifici apelor uzate evacuate în receptori naturali, conform HG nr. 188/2002, cu completările şi modificările ulterioare;</w:t>
            </w:r>
          </w:p>
          <w:p w:rsidR="003F0647" w:rsidRPr="00C65DC2" w:rsidRDefault="003F0647" w:rsidP="009D3C7D">
            <w:pPr>
              <w:numPr>
                <w:ilvl w:val="0"/>
                <w:numId w:val="34"/>
              </w:numPr>
              <w:ind w:left="34" w:firstLine="326"/>
              <w:jc w:val="both"/>
              <w:rPr>
                <w:rFonts w:ascii="Cambria" w:hAnsi="Cambria"/>
                <w:sz w:val="22"/>
              </w:rPr>
            </w:pPr>
            <w:r w:rsidRPr="00C65DC2">
              <w:rPr>
                <w:rFonts w:ascii="Cambria" w:hAnsi="Cambria"/>
                <w:sz w:val="22"/>
              </w:rPr>
              <w:t xml:space="preserve">Asigurarea calităţii apei potabile conform </w:t>
            </w:r>
            <w:r w:rsidR="00E911C3" w:rsidRPr="00C65DC2">
              <w:rPr>
                <w:rFonts w:ascii="Cambria" w:hAnsi="Cambria"/>
                <w:sz w:val="22"/>
              </w:rPr>
              <w:t>Legii</w:t>
            </w:r>
            <w:r w:rsidRPr="00C65DC2">
              <w:rPr>
                <w:rFonts w:ascii="Cambria" w:hAnsi="Cambria"/>
                <w:sz w:val="22"/>
              </w:rPr>
              <w:t xml:space="preserve"> 458/2002, cu modificările şi completările ulterioare;</w:t>
            </w:r>
          </w:p>
          <w:p w:rsidR="005101F7" w:rsidRPr="00C65DC2" w:rsidRDefault="005101F7" w:rsidP="009D3C7D">
            <w:pPr>
              <w:numPr>
                <w:ilvl w:val="0"/>
                <w:numId w:val="34"/>
              </w:numPr>
              <w:ind w:left="34" w:firstLine="326"/>
              <w:jc w:val="both"/>
              <w:rPr>
                <w:rFonts w:ascii="Cambria" w:hAnsi="Cambria"/>
                <w:sz w:val="22"/>
              </w:rPr>
            </w:pPr>
            <w:r w:rsidRPr="00C65DC2">
              <w:rPr>
                <w:rFonts w:ascii="Cambria" w:hAnsi="Cambria"/>
                <w:sz w:val="22"/>
              </w:rPr>
              <w:t>Asigurarea zonelor de protecţie privind infrastructura edilitară conform prevederilor HG nr. 930/2005 şi autorizaţiei de gospodărire a apelor;</w:t>
            </w:r>
          </w:p>
          <w:p w:rsidR="003D5071" w:rsidRPr="00C65DC2" w:rsidRDefault="005101F7" w:rsidP="009D3C7D">
            <w:pPr>
              <w:numPr>
                <w:ilvl w:val="0"/>
                <w:numId w:val="34"/>
              </w:numPr>
              <w:ind w:left="34" w:firstLine="326"/>
              <w:jc w:val="both"/>
              <w:rPr>
                <w:rFonts w:ascii="Cambria" w:hAnsi="Cambria"/>
                <w:sz w:val="22"/>
              </w:rPr>
            </w:pPr>
            <w:r w:rsidRPr="00C65DC2">
              <w:rPr>
                <w:rFonts w:ascii="Cambria" w:hAnsi="Cambria"/>
                <w:sz w:val="22"/>
              </w:rPr>
              <w:t>Nr. de poluări accidentale/an;</w:t>
            </w:r>
          </w:p>
        </w:tc>
        <w:tc>
          <w:tcPr>
            <w:tcW w:w="1579" w:type="dxa"/>
            <w:shd w:val="clear" w:color="auto" w:fill="FFFFFF"/>
            <w:vAlign w:val="center"/>
          </w:tcPr>
          <w:p w:rsidR="003D5071" w:rsidRPr="00C65DC2" w:rsidRDefault="003F0647"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3D5071" w:rsidRPr="00C65DC2" w:rsidRDefault="00E911C3" w:rsidP="00066235">
            <w:pPr>
              <w:jc w:val="center"/>
              <w:rPr>
                <w:rFonts w:ascii="Cambria" w:hAnsi="Cambria"/>
                <w:sz w:val="22"/>
              </w:rPr>
            </w:pPr>
            <w:r w:rsidRPr="00C65DC2">
              <w:rPr>
                <w:rFonts w:ascii="Cambria" w:hAnsi="Cambria"/>
                <w:sz w:val="22"/>
              </w:rPr>
              <w:t>Operator de apă</w:t>
            </w:r>
          </w:p>
          <w:p w:rsidR="003F0647" w:rsidRPr="00C65DC2" w:rsidRDefault="003F0647" w:rsidP="00066235">
            <w:pPr>
              <w:jc w:val="center"/>
              <w:rPr>
                <w:rFonts w:ascii="Cambria" w:hAnsi="Cambria"/>
                <w:sz w:val="22"/>
              </w:rPr>
            </w:pPr>
            <w:r w:rsidRPr="00C65DC2">
              <w:rPr>
                <w:rFonts w:ascii="Cambria" w:hAnsi="Cambria"/>
                <w:sz w:val="22"/>
              </w:rPr>
              <w:t xml:space="preserve">SGA </w:t>
            </w:r>
            <w:r w:rsidR="00E911C3" w:rsidRPr="00C65DC2">
              <w:rPr>
                <w:rFonts w:ascii="Cambria" w:hAnsi="Cambria"/>
                <w:sz w:val="22"/>
              </w:rPr>
              <w:t>Tulcea</w:t>
            </w:r>
          </w:p>
          <w:p w:rsidR="003F0647" w:rsidRPr="00C65DC2" w:rsidRDefault="003F0647" w:rsidP="00066235">
            <w:pPr>
              <w:jc w:val="center"/>
              <w:rPr>
                <w:rFonts w:ascii="Cambria" w:hAnsi="Cambria"/>
                <w:sz w:val="22"/>
              </w:rPr>
            </w:pPr>
            <w:r w:rsidRPr="00C65DC2">
              <w:rPr>
                <w:rFonts w:ascii="Cambria" w:hAnsi="Cambria"/>
                <w:sz w:val="22"/>
              </w:rPr>
              <w:t xml:space="preserve">DSP </w:t>
            </w:r>
            <w:r w:rsidR="00E911C3" w:rsidRPr="00C65DC2">
              <w:rPr>
                <w:rFonts w:ascii="Cambria" w:hAnsi="Cambria"/>
                <w:sz w:val="22"/>
              </w:rPr>
              <w:t>Tulcea</w:t>
            </w:r>
          </w:p>
          <w:p w:rsidR="003F0647" w:rsidRPr="00C65DC2" w:rsidRDefault="00DA12A6" w:rsidP="00E911C3">
            <w:pPr>
              <w:jc w:val="center"/>
              <w:rPr>
                <w:rFonts w:ascii="Cambria" w:hAnsi="Cambria"/>
                <w:sz w:val="22"/>
              </w:rPr>
            </w:pPr>
            <w:r w:rsidRPr="00C65DC2">
              <w:rPr>
                <w:rFonts w:ascii="Cambria" w:hAnsi="Cambria"/>
                <w:sz w:val="22"/>
              </w:rPr>
              <w:t xml:space="preserve">CL/Primăria </w:t>
            </w:r>
            <w:r w:rsidR="00E911C3" w:rsidRPr="00C65DC2">
              <w:rPr>
                <w:rFonts w:ascii="Cambria" w:hAnsi="Cambria"/>
                <w:sz w:val="22"/>
              </w:rPr>
              <w:t>Nalbant</w:t>
            </w:r>
          </w:p>
        </w:tc>
      </w:tr>
      <w:tr w:rsidR="00B359DF" w:rsidRPr="00C65DC2" w:rsidTr="0005623D">
        <w:tc>
          <w:tcPr>
            <w:tcW w:w="15451" w:type="dxa"/>
            <w:gridSpan w:val="4"/>
            <w:shd w:val="clear" w:color="auto" w:fill="FFFFFF"/>
            <w:vAlign w:val="center"/>
          </w:tcPr>
          <w:p w:rsidR="00B359DF" w:rsidRPr="00C65DC2" w:rsidRDefault="00B359DF" w:rsidP="00066235">
            <w:pPr>
              <w:jc w:val="center"/>
              <w:rPr>
                <w:rFonts w:ascii="Cambria" w:hAnsi="Cambria"/>
                <w:i/>
                <w:sz w:val="22"/>
              </w:rPr>
            </w:pPr>
            <w:r w:rsidRPr="00C65DC2">
              <w:rPr>
                <w:rFonts w:ascii="Cambria" w:hAnsi="Cambria"/>
                <w:i/>
                <w:sz w:val="22"/>
              </w:rPr>
              <w:t>PROTECŢIA ATMOSFEREI, SCHIMBARILOR CLIMATICE, ZGOMOT</w:t>
            </w:r>
          </w:p>
        </w:tc>
      </w:tr>
      <w:tr w:rsidR="003D5071" w:rsidRPr="00C65DC2" w:rsidTr="004B1ED0">
        <w:tc>
          <w:tcPr>
            <w:tcW w:w="4253" w:type="dxa"/>
            <w:shd w:val="clear" w:color="auto" w:fill="FFFFFF"/>
            <w:vAlign w:val="center"/>
          </w:tcPr>
          <w:p w:rsidR="003D5071" w:rsidRPr="00C65DC2" w:rsidRDefault="00B359DF" w:rsidP="009D3C7D">
            <w:pPr>
              <w:numPr>
                <w:ilvl w:val="0"/>
                <w:numId w:val="34"/>
              </w:numPr>
              <w:ind w:left="34" w:firstLine="326"/>
              <w:jc w:val="both"/>
              <w:rPr>
                <w:rFonts w:ascii="Cambria" w:hAnsi="Cambria"/>
                <w:sz w:val="22"/>
              </w:rPr>
            </w:pPr>
            <w:r w:rsidRPr="00C65DC2">
              <w:rPr>
                <w:rFonts w:ascii="Cambria" w:hAnsi="Cambria"/>
                <w:sz w:val="22"/>
              </w:rPr>
              <w:t>Menţinerea calităţii aerului înconjurător sub valorile limită prevăzute de normele în vigoare</w:t>
            </w:r>
          </w:p>
        </w:tc>
        <w:tc>
          <w:tcPr>
            <w:tcW w:w="6075" w:type="dxa"/>
            <w:shd w:val="clear" w:color="auto" w:fill="FFFFFF"/>
            <w:vAlign w:val="center"/>
          </w:tcPr>
          <w:p w:rsidR="003D5071" w:rsidRPr="00C65DC2" w:rsidRDefault="00B359DF" w:rsidP="009D3C7D">
            <w:pPr>
              <w:numPr>
                <w:ilvl w:val="0"/>
                <w:numId w:val="34"/>
              </w:numPr>
              <w:ind w:left="34" w:firstLine="326"/>
              <w:jc w:val="both"/>
              <w:rPr>
                <w:rFonts w:ascii="Cambria" w:hAnsi="Cambria"/>
                <w:sz w:val="22"/>
              </w:rPr>
            </w:pPr>
            <w:r w:rsidRPr="00C65DC2">
              <w:rPr>
                <w:rFonts w:ascii="Cambria" w:hAnsi="Cambria"/>
                <w:sz w:val="22"/>
              </w:rPr>
              <w:t>Indicatori de calitate privind niveluri de emisii</w:t>
            </w:r>
            <w:r w:rsidR="008B1A02" w:rsidRPr="00C65DC2">
              <w:rPr>
                <w:rFonts w:ascii="Cambria" w:hAnsi="Cambria"/>
                <w:sz w:val="22"/>
              </w:rPr>
              <w:t xml:space="preserve"> </w:t>
            </w:r>
            <w:r w:rsidRPr="00C65DC2">
              <w:rPr>
                <w:rFonts w:ascii="Cambria" w:hAnsi="Cambria"/>
                <w:sz w:val="22"/>
              </w:rPr>
              <w:t>conform prevederilor  Legii nr. 104/2011 privind</w:t>
            </w:r>
            <w:r w:rsidR="008B1A02" w:rsidRPr="00C65DC2">
              <w:rPr>
                <w:rFonts w:ascii="Cambria" w:hAnsi="Cambria"/>
                <w:sz w:val="22"/>
              </w:rPr>
              <w:t xml:space="preserve"> </w:t>
            </w:r>
            <w:r w:rsidRPr="00C65DC2">
              <w:rPr>
                <w:rFonts w:ascii="Cambria" w:hAnsi="Cambria"/>
                <w:sz w:val="22"/>
              </w:rPr>
              <w:t>calitatea aerului înconjurător</w:t>
            </w:r>
          </w:p>
        </w:tc>
        <w:tc>
          <w:tcPr>
            <w:tcW w:w="1579" w:type="dxa"/>
            <w:shd w:val="clear" w:color="auto" w:fill="FFFFFF"/>
            <w:vAlign w:val="center"/>
          </w:tcPr>
          <w:p w:rsidR="003D5071" w:rsidRPr="00C65DC2" w:rsidRDefault="00B359DF"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B359DF" w:rsidRPr="00C65DC2" w:rsidRDefault="00B359DF" w:rsidP="00066235">
            <w:pPr>
              <w:jc w:val="both"/>
              <w:rPr>
                <w:rFonts w:ascii="Cambria" w:hAnsi="Cambria"/>
                <w:sz w:val="22"/>
              </w:rPr>
            </w:pPr>
            <w:r w:rsidRPr="00C65DC2">
              <w:rPr>
                <w:rFonts w:ascii="Cambria" w:hAnsi="Cambria"/>
                <w:sz w:val="22"/>
              </w:rPr>
              <w:t>Autoritatea publică locală/Inventarul</w:t>
            </w:r>
            <w:r w:rsidR="008B1A02" w:rsidRPr="00C65DC2">
              <w:rPr>
                <w:rFonts w:ascii="Cambria" w:hAnsi="Cambria"/>
                <w:sz w:val="22"/>
              </w:rPr>
              <w:t xml:space="preserve"> </w:t>
            </w:r>
            <w:r w:rsidRPr="00C65DC2">
              <w:rPr>
                <w:rFonts w:ascii="Cambria" w:hAnsi="Cambria"/>
                <w:sz w:val="22"/>
              </w:rPr>
              <w:t>emisiilor (surse fixe şi surse mobile)</w:t>
            </w:r>
            <w:r w:rsidR="008B1A02" w:rsidRPr="00C65DC2">
              <w:rPr>
                <w:rFonts w:ascii="Cambria" w:hAnsi="Cambria"/>
                <w:sz w:val="22"/>
              </w:rPr>
              <w:t xml:space="preserve"> </w:t>
            </w:r>
            <w:r w:rsidRPr="00C65DC2">
              <w:rPr>
                <w:rFonts w:ascii="Cambria" w:hAnsi="Cambria"/>
                <w:sz w:val="22"/>
              </w:rPr>
              <w:t>realizat în cadrul Sistemului Naţional de</w:t>
            </w:r>
            <w:r w:rsidR="008B1A02" w:rsidRPr="00C65DC2">
              <w:rPr>
                <w:rFonts w:ascii="Cambria" w:hAnsi="Cambria"/>
                <w:sz w:val="22"/>
              </w:rPr>
              <w:t xml:space="preserve"> </w:t>
            </w:r>
            <w:r w:rsidRPr="00C65DC2">
              <w:rPr>
                <w:rFonts w:ascii="Cambria" w:hAnsi="Cambria"/>
                <w:sz w:val="22"/>
              </w:rPr>
              <w:t>evaluare şi Gestionare Integrată a</w:t>
            </w:r>
          </w:p>
          <w:p w:rsidR="003D5071" w:rsidRPr="00C65DC2" w:rsidRDefault="00B359DF" w:rsidP="00066235">
            <w:pPr>
              <w:jc w:val="both"/>
              <w:rPr>
                <w:rFonts w:ascii="Cambria" w:hAnsi="Cambria"/>
                <w:sz w:val="22"/>
              </w:rPr>
            </w:pPr>
            <w:r w:rsidRPr="00C65DC2">
              <w:rPr>
                <w:rFonts w:ascii="Cambria" w:hAnsi="Cambria"/>
                <w:sz w:val="22"/>
              </w:rPr>
              <w:t>Calităţii Aerului</w:t>
            </w:r>
          </w:p>
        </w:tc>
      </w:tr>
      <w:tr w:rsidR="003D5071" w:rsidRPr="00C65DC2" w:rsidTr="004B1ED0">
        <w:tc>
          <w:tcPr>
            <w:tcW w:w="4253" w:type="dxa"/>
            <w:shd w:val="clear" w:color="auto" w:fill="FFFFFF"/>
            <w:vAlign w:val="center"/>
          </w:tcPr>
          <w:p w:rsidR="003D5071" w:rsidRPr="00C65DC2" w:rsidRDefault="008B1A02" w:rsidP="009D3C7D">
            <w:pPr>
              <w:numPr>
                <w:ilvl w:val="0"/>
                <w:numId w:val="34"/>
              </w:numPr>
              <w:ind w:left="34" w:firstLine="326"/>
              <w:jc w:val="both"/>
              <w:rPr>
                <w:rFonts w:ascii="Cambria" w:hAnsi="Cambria"/>
                <w:sz w:val="22"/>
              </w:rPr>
            </w:pPr>
            <w:r w:rsidRPr="00C65DC2">
              <w:rPr>
                <w:rFonts w:ascii="Cambria" w:hAnsi="Cambria"/>
                <w:sz w:val="22"/>
              </w:rPr>
              <w:t>Reducerea la minim a impactului traficului rutier asupra calităţii aerului prin monitorizarea concentraţiilor de noxe din gazele de eşapament</w:t>
            </w:r>
            <w:r w:rsidR="0060041F" w:rsidRPr="00C65DC2">
              <w:rPr>
                <w:rFonts w:ascii="Cambria" w:hAnsi="Cambria"/>
                <w:sz w:val="22"/>
              </w:rPr>
              <w:t>;</w:t>
            </w:r>
          </w:p>
          <w:p w:rsidR="0060041F" w:rsidRPr="00C65DC2" w:rsidRDefault="0060041F" w:rsidP="009D3C7D">
            <w:pPr>
              <w:numPr>
                <w:ilvl w:val="0"/>
                <w:numId w:val="34"/>
              </w:numPr>
              <w:ind w:left="34" w:firstLine="326"/>
              <w:jc w:val="both"/>
              <w:rPr>
                <w:rFonts w:ascii="Cambria" w:hAnsi="Cambria"/>
                <w:sz w:val="22"/>
              </w:rPr>
            </w:pPr>
            <w:r w:rsidRPr="00C65DC2">
              <w:rPr>
                <w:rFonts w:ascii="Cambria" w:hAnsi="Cambria"/>
                <w:sz w:val="22"/>
              </w:rPr>
              <w:t>Plantare perdele de protecţie în lungul drumurilor publice</w:t>
            </w:r>
          </w:p>
        </w:tc>
        <w:tc>
          <w:tcPr>
            <w:tcW w:w="6075" w:type="dxa"/>
            <w:shd w:val="clear" w:color="auto" w:fill="FFFFFF"/>
            <w:vAlign w:val="center"/>
          </w:tcPr>
          <w:p w:rsidR="0060041F" w:rsidRPr="00C65DC2" w:rsidRDefault="0060041F" w:rsidP="009D3C7D">
            <w:pPr>
              <w:numPr>
                <w:ilvl w:val="0"/>
                <w:numId w:val="34"/>
              </w:numPr>
              <w:ind w:left="34" w:firstLine="326"/>
              <w:jc w:val="both"/>
              <w:rPr>
                <w:rFonts w:ascii="Cambria" w:hAnsi="Cambria"/>
                <w:sz w:val="22"/>
              </w:rPr>
            </w:pPr>
            <w:r w:rsidRPr="00C65DC2">
              <w:rPr>
                <w:rFonts w:ascii="Cambria" w:hAnsi="Cambria"/>
                <w:sz w:val="22"/>
              </w:rPr>
              <w:t>Fluxul de autovehicule de-a lungul drumurilor naţionale în intravilan;</w:t>
            </w:r>
          </w:p>
          <w:p w:rsidR="0060041F" w:rsidRPr="00C65DC2" w:rsidRDefault="0060041F" w:rsidP="009D3C7D">
            <w:pPr>
              <w:numPr>
                <w:ilvl w:val="0"/>
                <w:numId w:val="34"/>
              </w:numPr>
              <w:ind w:left="34" w:firstLine="326"/>
              <w:jc w:val="both"/>
              <w:rPr>
                <w:rFonts w:ascii="Cambria" w:hAnsi="Cambria"/>
                <w:sz w:val="22"/>
              </w:rPr>
            </w:pPr>
            <w:r w:rsidRPr="00C65DC2">
              <w:rPr>
                <w:rFonts w:ascii="Cambria" w:hAnsi="Cambria"/>
                <w:sz w:val="22"/>
              </w:rPr>
              <w:t>Indicatori de calitate privind niveluri de poluanţi în atmosferă conform Legii nr. 104/2011 privind calitatea aerului înconjurător;</w:t>
            </w:r>
          </w:p>
          <w:p w:rsidR="003D5071" w:rsidRPr="00C65DC2" w:rsidRDefault="0060041F" w:rsidP="009D3C7D">
            <w:pPr>
              <w:numPr>
                <w:ilvl w:val="0"/>
                <w:numId w:val="34"/>
              </w:numPr>
              <w:ind w:left="34" w:firstLine="326"/>
              <w:jc w:val="both"/>
              <w:rPr>
                <w:rFonts w:ascii="Cambria" w:hAnsi="Cambria"/>
                <w:sz w:val="22"/>
              </w:rPr>
            </w:pPr>
            <w:r w:rsidRPr="00C65DC2">
              <w:rPr>
                <w:rFonts w:ascii="Cambria" w:hAnsi="Cambria"/>
                <w:sz w:val="22"/>
              </w:rPr>
              <w:t>Investiţii în dezvoltarea transporturilor publice</w:t>
            </w:r>
          </w:p>
          <w:p w:rsidR="0060041F" w:rsidRPr="00C65DC2" w:rsidRDefault="0060041F" w:rsidP="009D3C7D">
            <w:pPr>
              <w:numPr>
                <w:ilvl w:val="0"/>
                <w:numId w:val="34"/>
              </w:numPr>
              <w:ind w:left="34" w:firstLine="326"/>
              <w:jc w:val="both"/>
              <w:rPr>
                <w:rFonts w:ascii="Cambria" w:hAnsi="Cambria"/>
                <w:sz w:val="22"/>
              </w:rPr>
            </w:pPr>
            <w:r w:rsidRPr="00C65DC2">
              <w:rPr>
                <w:rFonts w:ascii="Cambria" w:hAnsi="Cambria"/>
                <w:sz w:val="22"/>
              </w:rPr>
              <w:t>Suprafaţa/lungimea perdelei de protecţie din lungul drumurilor publice</w:t>
            </w:r>
          </w:p>
        </w:tc>
        <w:tc>
          <w:tcPr>
            <w:tcW w:w="1579" w:type="dxa"/>
            <w:shd w:val="clear" w:color="auto" w:fill="FFFFFF"/>
            <w:vAlign w:val="center"/>
          </w:tcPr>
          <w:p w:rsidR="003D5071" w:rsidRPr="00C65DC2" w:rsidRDefault="0060041F"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60041F" w:rsidRPr="00C65DC2" w:rsidRDefault="0060041F" w:rsidP="00066235">
            <w:pPr>
              <w:jc w:val="both"/>
              <w:rPr>
                <w:rFonts w:ascii="Cambria" w:hAnsi="Cambria"/>
                <w:sz w:val="22"/>
              </w:rPr>
            </w:pPr>
            <w:r w:rsidRPr="00C65DC2">
              <w:rPr>
                <w:rFonts w:ascii="Cambria" w:hAnsi="Cambria"/>
                <w:sz w:val="22"/>
              </w:rPr>
              <w:t>Autoritatea publică locală, ARR/</w:t>
            </w:r>
          </w:p>
          <w:p w:rsidR="003D5071" w:rsidRPr="00C65DC2" w:rsidRDefault="0060041F" w:rsidP="00066235">
            <w:pPr>
              <w:jc w:val="both"/>
              <w:rPr>
                <w:rFonts w:ascii="Cambria" w:hAnsi="Cambria"/>
                <w:sz w:val="22"/>
              </w:rPr>
            </w:pPr>
            <w:r w:rsidRPr="00C65DC2">
              <w:rPr>
                <w:rFonts w:ascii="Cambria" w:hAnsi="Cambria"/>
                <w:sz w:val="22"/>
              </w:rPr>
              <w:t>Determinări de noxe gazoase produse de autovehiculele care circulă pe DN</w:t>
            </w:r>
          </w:p>
          <w:p w:rsidR="0060041F" w:rsidRPr="00C65DC2" w:rsidRDefault="0060041F" w:rsidP="00E911C3">
            <w:pPr>
              <w:jc w:val="both"/>
              <w:rPr>
                <w:rFonts w:ascii="Cambria" w:hAnsi="Cambria"/>
                <w:sz w:val="22"/>
              </w:rPr>
            </w:pPr>
            <w:r w:rsidRPr="00C65DC2">
              <w:rPr>
                <w:rFonts w:ascii="Cambria" w:hAnsi="Cambria"/>
                <w:sz w:val="22"/>
              </w:rPr>
              <w:t xml:space="preserve">CL </w:t>
            </w:r>
            <w:r w:rsidR="00E911C3" w:rsidRPr="00C65DC2">
              <w:rPr>
                <w:rFonts w:ascii="Cambria" w:hAnsi="Cambria"/>
                <w:sz w:val="22"/>
              </w:rPr>
              <w:t>Nalbant</w:t>
            </w:r>
            <w:r w:rsidRPr="00C65DC2">
              <w:rPr>
                <w:rFonts w:ascii="Cambria" w:hAnsi="Cambria"/>
                <w:sz w:val="22"/>
              </w:rPr>
              <w:t xml:space="preserve">/CJ </w:t>
            </w:r>
            <w:r w:rsidR="00E911C3" w:rsidRPr="00C65DC2">
              <w:rPr>
                <w:rFonts w:ascii="Cambria" w:hAnsi="Cambria"/>
                <w:sz w:val="22"/>
              </w:rPr>
              <w:t>Tulcea</w:t>
            </w:r>
          </w:p>
        </w:tc>
      </w:tr>
      <w:tr w:rsidR="00C61BE3" w:rsidRPr="00C65DC2" w:rsidTr="004B1ED0">
        <w:tc>
          <w:tcPr>
            <w:tcW w:w="4253" w:type="dxa"/>
            <w:shd w:val="clear" w:color="auto" w:fill="FFFFFF"/>
            <w:vAlign w:val="center"/>
          </w:tcPr>
          <w:p w:rsidR="00C61BE3" w:rsidRPr="00C65DC2" w:rsidRDefault="00C61BE3" w:rsidP="009D3C7D">
            <w:pPr>
              <w:numPr>
                <w:ilvl w:val="0"/>
                <w:numId w:val="34"/>
              </w:numPr>
              <w:ind w:left="34" w:firstLine="326"/>
              <w:jc w:val="both"/>
              <w:rPr>
                <w:rFonts w:ascii="Cambria" w:hAnsi="Cambria"/>
                <w:sz w:val="22"/>
              </w:rPr>
            </w:pPr>
            <w:r w:rsidRPr="00C65DC2">
              <w:rPr>
                <w:rFonts w:ascii="Cambria" w:hAnsi="Cambria"/>
                <w:sz w:val="22"/>
              </w:rPr>
              <w:t>Promovarea surselor de energie verzi, prin accesarea fondurilor europene, pentru instituţiile publice locale (primărie, şcoli, etc)</w:t>
            </w:r>
          </w:p>
        </w:tc>
        <w:tc>
          <w:tcPr>
            <w:tcW w:w="6075" w:type="dxa"/>
            <w:shd w:val="clear" w:color="auto" w:fill="FFFFFF"/>
            <w:vAlign w:val="center"/>
          </w:tcPr>
          <w:p w:rsidR="00C61BE3" w:rsidRPr="00C65DC2" w:rsidRDefault="00C61BE3" w:rsidP="009D3C7D">
            <w:pPr>
              <w:numPr>
                <w:ilvl w:val="0"/>
                <w:numId w:val="34"/>
              </w:numPr>
              <w:ind w:left="34" w:firstLine="326"/>
              <w:jc w:val="both"/>
              <w:rPr>
                <w:rFonts w:ascii="Cambria" w:hAnsi="Cambria"/>
                <w:sz w:val="22"/>
              </w:rPr>
            </w:pPr>
            <w:r w:rsidRPr="00C65DC2">
              <w:rPr>
                <w:rFonts w:ascii="Cambria" w:hAnsi="Cambria"/>
                <w:sz w:val="22"/>
              </w:rPr>
              <w:t xml:space="preserve">Diminuarea surselor de poluare, prin limitarea promovării combustibililor pe bază de lemn/cărbune şi </w:t>
            </w:r>
            <w:r w:rsidR="00E911C3" w:rsidRPr="00C65DC2">
              <w:rPr>
                <w:rFonts w:ascii="Cambria" w:hAnsi="Cambria"/>
                <w:sz w:val="22"/>
              </w:rPr>
              <w:t>Încurajarea</w:t>
            </w:r>
            <w:r w:rsidRPr="00C65DC2">
              <w:rPr>
                <w:rFonts w:ascii="Cambria" w:hAnsi="Cambria"/>
                <w:sz w:val="22"/>
              </w:rPr>
              <w:t xml:space="preserve"> promovării surselor de energie verzi</w:t>
            </w:r>
          </w:p>
        </w:tc>
        <w:tc>
          <w:tcPr>
            <w:tcW w:w="1579" w:type="dxa"/>
            <w:shd w:val="clear" w:color="auto" w:fill="FFFFFF"/>
            <w:vAlign w:val="center"/>
          </w:tcPr>
          <w:p w:rsidR="00C61BE3" w:rsidRPr="00C65DC2" w:rsidRDefault="00C61BE3"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C61BE3" w:rsidRPr="00C65DC2" w:rsidRDefault="00C61BE3" w:rsidP="00066235">
            <w:pPr>
              <w:jc w:val="center"/>
              <w:rPr>
                <w:rFonts w:ascii="Cambria" w:hAnsi="Cambria"/>
                <w:sz w:val="22"/>
              </w:rPr>
            </w:pPr>
            <w:r w:rsidRPr="00C65DC2">
              <w:rPr>
                <w:rFonts w:ascii="Cambria" w:hAnsi="Cambria"/>
                <w:sz w:val="22"/>
              </w:rPr>
              <w:t xml:space="preserve">CL/Primăria </w:t>
            </w:r>
            <w:r w:rsidR="00E911C3" w:rsidRPr="00C65DC2">
              <w:rPr>
                <w:rFonts w:ascii="Cambria" w:hAnsi="Cambria"/>
                <w:sz w:val="22"/>
              </w:rPr>
              <w:t>Nalbant</w:t>
            </w:r>
          </w:p>
          <w:p w:rsidR="00C61BE3" w:rsidRPr="00C65DC2" w:rsidRDefault="00C61BE3" w:rsidP="00E911C3">
            <w:pPr>
              <w:jc w:val="center"/>
              <w:rPr>
                <w:rFonts w:ascii="Cambria" w:hAnsi="Cambria"/>
                <w:sz w:val="22"/>
              </w:rPr>
            </w:pPr>
            <w:r w:rsidRPr="00C65DC2">
              <w:rPr>
                <w:rFonts w:ascii="Cambria" w:hAnsi="Cambria"/>
                <w:sz w:val="22"/>
              </w:rPr>
              <w:t xml:space="preserve">CJ </w:t>
            </w:r>
            <w:r w:rsidR="00E911C3" w:rsidRPr="00C65DC2">
              <w:rPr>
                <w:rFonts w:ascii="Cambria" w:hAnsi="Cambria"/>
                <w:sz w:val="22"/>
              </w:rPr>
              <w:t>Tulcea</w:t>
            </w:r>
          </w:p>
        </w:tc>
      </w:tr>
      <w:tr w:rsidR="00C61BE3" w:rsidRPr="00C65DC2" w:rsidTr="0005623D">
        <w:tc>
          <w:tcPr>
            <w:tcW w:w="15451" w:type="dxa"/>
            <w:gridSpan w:val="4"/>
            <w:shd w:val="clear" w:color="auto" w:fill="FFFFFF"/>
            <w:vAlign w:val="center"/>
          </w:tcPr>
          <w:p w:rsidR="00C61BE3" w:rsidRPr="00C65DC2" w:rsidRDefault="00C61BE3" w:rsidP="00066235">
            <w:pPr>
              <w:jc w:val="center"/>
              <w:rPr>
                <w:rFonts w:ascii="Cambria" w:hAnsi="Cambria"/>
                <w:sz w:val="22"/>
              </w:rPr>
            </w:pPr>
            <w:r w:rsidRPr="00C65DC2">
              <w:rPr>
                <w:rFonts w:ascii="Cambria" w:hAnsi="Cambria"/>
                <w:i/>
                <w:sz w:val="22"/>
              </w:rPr>
              <w:t>PROTECŢIA SOL, SUBSOL, VEGETAŢIE ŞI ASEZĂRI UMANE</w:t>
            </w:r>
          </w:p>
        </w:tc>
      </w:tr>
      <w:tr w:rsidR="00C61BE3" w:rsidRPr="00C65DC2" w:rsidTr="004B1ED0">
        <w:tc>
          <w:tcPr>
            <w:tcW w:w="4253" w:type="dxa"/>
            <w:shd w:val="clear" w:color="auto" w:fill="FFFFFF"/>
            <w:vAlign w:val="center"/>
          </w:tcPr>
          <w:p w:rsidR="00C61BE3" w:rsidRPr="00C65DC2" w:rsidRDefault="00C61BE3" w:rsidP="009D3C7D">
            <w:pPr>
              <w:numPr>
                <w:ilvl w:val="0"/>
                <w:numId w:val="34"/>
              </w:numPr>
              <w:ind w:left="34" w:firstLine="326"/>
              <w:jc w:val="both"/>
              <w:rPr>
                <w:rFonts w:ascii="Cambria" w:hAnsi="Cambria"/>
                <w:sz w:val="22"/>
              </w:rPr>
            </w:pPr>
            <w:r w:rsidRPr="00C65DC2">
              <w:rPr>
                <w:rFonts w:ascii="Cambria" w:hAnsi="Cambria"/>
                <w:sz w:val="22"/>
              </w:rPr>
              <w:t>Reducerea şi prevenirea poluării şi degradării solurilor, păstrarea suprafeţelor ocupate de spaţii verzi;</w:t>
            </w:r>
          </w:p>
        </w:tc>
        <w:tc>
          <w:tcPr>
            <w:tcW w:w="6075" w:type="dxa"/>
            <w:shd w:val="clear" w:color="auto" w:fill="FFFFFF"/>
            <w:vAlign w:val="center"/>
          </w:tcPr>
          <w:p w:rsidR="00C61BE3" w:rsidRPr="00C65DC2" w:rsidRDefault="00C61BE3" w:rsidP="009D3C7D">
            <w:pPr>
              <w:numPr>
                <w:ilvl w:val="0"/>
                <w:numId w:val="34"/>
              </w:numPr>
              <w:ind w:left="34" w:firstLine="326"/>
              <w:jc w:val="both"/>
              <w:rPr>
                <w:rFonts w:ascii="Cambria" w:hAnsi="Cambria"/>
                <w:sz w:val="22"/>
              </w:rPr>
            </w:pPr>
            <w:r w:rsidRPr="00C65DC2">
              <w:rPr>
                <w:rFonts w:ascii="Cambria" w:hAnsi="Cambria"/>
                <w:sz w:val="22"/>
              </w:rPr>
              <w:t>Suprafaţa de teren poluat (ha);</w:t>
            </w:r>
          </w:p>
          <w:p w:rsidR="00C61BE3" w:rsidRPr="00C65DC2" w:rsidRDefault="00C61BE3" w:rsidP="009D3C7D">
            <w:pPr>
              <w:numPr>
                <w:ilvl w:val="0"/>
                <w:numId w:val="34"/>
              </w:numPr>
              <w:ind w:left="34" w:firstLine="326"/>
              <w:jc w:val="both"/>
              <w:rPr>
                <w:rFonts w:ascii="Cambria" w:hAnsi="Cambria"/>
                <w:sz w:val="22"/>
              </w:rPr>
            </w:pPr>
            <w:r w:rsidRPr="00C65DC2">
              <w:rPr>
                <w:rFonts w:ascii="Cambria" w:hAnsi="Cambria"/>
                <w:sz w:val="22"/>
              </w:rPr>
              <w:t>Procent suprafeţe spaţii verzi din total intravilan</w:t>
            </w:r>
          </w:p>
          <w:p w:rsidR="00C61BE3" w:rsidRPr="00C65DC2" w:rsidRDefault="00C61BE3" w:rsidP="009D3C7D">
            <w:pPr>
              <w:numPr>
                <w:ilvl w:val="0"/>
                <w:numId w:val="34"/>
              </w:numPr>
              <w:ind w:left="34" w:firstLine="326"/>
              <w:jc w:val="both"/>
              <w:rPr>
                <w:rFonts w:ascii="Cambria" w:hAnsi="Cambria"/>
                <w:sz w:val="22"/>
              </w:rPr>
            </w:pPr>
            <w:r w:rsidRPr="00C65DC2">
              <w:rPr>
                <w:rFonts w:ascii="Cambria" w:hAnsi="Cambria"/>
                <w:sz w:val="22"/>
              </w:rPr>
              <w:t>Întocmirea şi menţinerea la zi a registrului spaţiilor verzi din interiorul comunei</w:t>
            </w:r>
          </w:p>
        </w:tc>
        <w:tc>
          <w:tcPr>
            <w:tcW w:w="1579" w:type="dxa"/>
            <w:shd w:val="clear" w:color="auto" w:fill="FFFFFF"/>
            <w:vAlign w:val="center"/>
          </w:tcPr>
          <w:p w:rsidR="00C61BE3" w:rsidRPr="00C65DC2" w:rsidRDefault="00C61BE3"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C61BE3" w:rsidRPr="00C65DC2" w:rsidRDefault="00C61BE3" w:rsidP="00E911C3">
            <w:pPr>
              <w:jc w:val="center"/>
              <w:rPr>
                <w:rFonts w:ascii="Cambria" w:hAnsi="Cambria"/>
                <w:sz w:val="22"/>
              </w:rPr>
            </w:pPr>
            <w:r w:rsidRPr="00C65DC2">
              <w:rPr>
                <w:rFonts w:ascii="Cambria" w:hAnsi="Cambria"/>
                <w:sz w:val="22"/>
              </w:rPr>
              <w:t xml:space="preserve">CL/Primăria </w:t>
            </w:r>
            <w:r w:rsidR="00E911C3" w:rsidRPr="00C65DC2">
              <w:rPr>
                <w:rFonts w:ascii="Cambria" w:hAnsi="Cambria"/>
                <w:sz w:val="22"/>
              </w:rPr>
              <w:t>Nalbant</w:t>
            </w:r>
          </w:p>
        </w:tc>
      </w:tr>
      <w:tr w:rsidR="002B5600" w:rsidRPr="00C65DC2" w:rsidTr="004B1ED0">
        <w:tc>
          <w:tcPr>
            <w:tcW w:w="4253"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szCs w:val="22"/>
              </w:rPr>
              <w:t>Îmbunătăţirea carosabilului</w:t>
            </w:r>
          </w:p>
        </w:tc>
        <w:tc>
          <w:tcPr>
            <w:tcW w:w="6075"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szCs w:val="22"/>
              </w:rPr>
              <w:t xml:space="preserve">Lungimea totală a drumurilor reabilitate în anul curent  </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E911C3" w:rsidP="00066235">
            <w:pPr>
              <w:jc w:val="center"/>
              <w:rPr>
                <w:rFonts w:ascii="Cambria" w:hAnsi="Cambria"/>
                <w:sz w:val="22"/>
              </w:rPr>
            </w:pPr>
            <w:r w:rsidRPr="00C65DC2">
              <w:rPr>
                <w:rFonts w:ascii="Cambria" w:hAnsi="Cambria"/>
                <w:sz w:val="22"/>
              </w:rPr>
              <w:t>CL/Primăria Nalbant</w:t>
            </w:r>
          </w:p>
        </w:tc>
      </w:tr>
      <w:tr w:rsidR="002B5600" w:rsidRPr="00C65DC2" w:rsidTr="004B1ED0">
        <w:tc>
          <w:tcPr>
            <w:tcW w:w="4253"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Reducerea suprafeţelor afectate de eroziunea de suprafaţă, alunecări de teren, inundaţi, etc</w:t>
            </w:r>
          </w:p>
        </w:tc>
        <w:tc>
          <w:tcPr>
            <w:tcW w:w="6075"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Identificarea suprafeţelor de teren pe care se vor implementa sisteme de consolidare/stabilizare a solului;</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E911C3" w:rsidP="00066235">
            <w:pPr>
              <w:jc w:val="center"/>
              <w:rPr>
                <w:rFonts w:ascii="Cambria" w:hAnsi="Cambria"/>
                <w:sz w:val="22"/>
              </w:rPr>
            </w:pPr>
            <w:r w:rsidRPr="00C65DC2">
              <w:rPr>
                <w:rFonts w:ascii="Cambria" w:hAnsi="Cambria"/>
                <w:sz w:val="22"/>
              </w:rPr>
              <w:t>CL/Primăria Nalbant</w:t>
            </w:r>
          </w:p>
        </w:tc>
      </w:tr>
      <w:tr w:rsidR="002B5600" w:rsidRPr="00C65DC2" w:rsidTr="004B1ED0">
        <w:tc>
          <w:tcPr>
            <w:tcW w:w="4253"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Amenajarea/reabilitarea terenurilor destinate spaţiilor verzi, protejarea şi gestionarea durabilă a acestora</w:t>
            </w:r>
          </w:p>
        </w:tc>
        <w:tc>
          <w:tcPr>
            <w:tcW w:w="6075"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Întocmirea şi menţinerea la zi a registrului spaţiilor verzi din interiorul comunei;</w:t>
            </w:r>
          </w:p>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Extinderea spaţiului verde conform legislaţiei în vigoare în funcţie de numărul de locuitori;</w:t>
            </w:r>
          </w:p>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Întreţinerea spaţiilor verzi existente la nivel de UAT;</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E911C3" w:rsidP="00066235">
            <w:pPr>
              <w:jc w:val="center"/>
              <w:rPr>
                <w:rFonts w:ascii="Cambria" w:hAnsi="Cambria"/>
                <w:sz w:val="22"/>
              </w:rPr>
            </w:pPr>
            <w:r w:rsidRPr="00C65DC2">
              <w:rPr>
                <w:rFonts w:ascii="Cambria" w:hAnsi="Cambria"/>
                <w:sz w:val="22"/>
              </w:rPr>
              <w:t>CL/Primăria Nalbant</w:t>
            </w:r>
          </w:p>
        </w:tc>
      </w:tr>
      <w:tr w:rsidR="002B5600" w:rsidRPr="00C65DC2" w:rsidTr="004B1ED0">
        <w:tc>
          <w:tcPr>
            <w:tcW w:w="4253"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Reducerea ocupării de noi terenuri prin sprijinirea dezvoltării pe terenuri recuperate, inclusiv abandonate;</w:t>
            </w:r>
          </w:p>
        </w:tc>
        <w:tc>
          <w:tcPr>
            <w:tcW w:w="6075"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Suprafaţa de terenuri recuperate, mp;</w:t>
            </w:r>
          </w:p>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Procent de teren posibil de reutilizat, %</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E911C3" w:rsidP="00066235">
            <w:pPr>
              <w:jc w:val="center"/>
              <w:rPr>
                <w:rFonts w:ascii="Cambria" w:hAnsi="Cambria"/>
                <w:sz w:val="22"/>
              </w:rPr>
            </w:pPr>
            <w:r w:rsidRPr="00C65DC2">
              <w:rPr>
                <w:rFonts w:ascii="Cambria" w:hAnsi="Cambria"/>
                <w:sz w:val="22"/>
              </w:rPr>
              <w:t xml:space="preserve">CL/Primăria Nalbant </w:t>
            </w:r>
            <w:r w:rsidR="002B5600" w:rsidRPr="00C65DC2">
              <w:rPr>
                <w:rFonts w:ascii="Cambria" w:hAnsi="Cambria"/>
                <w:sz w:val="22"/>
              </w:rPr>
              <w:t>prin Autorizaţii de construcţii emise</w:t>
            </w:r>
          </w:p>
        </w:tc>
      </w:tr>
      <w:tr w:rsidR="002B5600" w:rsidRPr="00C65DC2" w:rsidTr="004B1ED0">
        <w:tc>
          <w:tcPr>
            <w:tcW w:w="4253"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Ameliorarea stării de sănătate a populaţiei prin implementarea de măsuri care să vizeze asigurarea dotărilor edilitare şi prevenirea poluării datorate noxelor, inclusiv a poluării fonice, creşterea protecţiei populaţiei împotriva riscurilor asociate accidentelor în trafic</w:t>
            </w:r>
          </w:p>
        </w:tc>
        <w:tc>
          <w:tcPr>
            <w:tcW w:w="6075"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Indicatori asupra stării de sănătate a populaţiei;</w:t>
            </w:r>
          </w:p>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Mortalitatea şi morbiditatea în municipiu;</w:t>
            </w:r>
          </w:p>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Numărul sesizărilor privind poluarea fonică;</w:t>
            </w:r>
          </w:p>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Dinamica accidentelor de circulaţie;</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2B5600" w:rsidP="00E911C3">
            <w:pPr>
              <w:jc w:val="both"/>
              <w:rPr>
                <w:rFonts w:ascii="Cambria" w:hAnsi="Cambria"/>
                <w:sz w:val="22"/>
              </w:rPr>
            </w:pPr>
            <w:r w:rsidRPr="00C65DC2">
              <w:rPr>
                <w:rFonts w:ascii="Cambria" w:hAnsi="Cambria"/>
                <w:sz w:val="22"/>
              </w:rPr>
              <w:t xml:space="preserve">Informaţii obţinute de la Autoritatea de Sănătate Publică </w:t>
            </w:r>
            <w:r w:rsidR="00E911C3" w:rsidRPr="00C65DC2">
              <w:rPr>
                <w:rFonts w:ascii="Cambria" w:hAnsi="Cambria"/>
                <w:sz w:val="22"/>
              </w:rPr>
              <w:t>Tulcea</w:t>
            </w:r>
            <w:r w:rsidRPr="00C65DC2">
              <w:rPr>
                <w:rFonts w:ascii="Cambria" w:hAnsi="Cambria"/>
                <w:sz w:val="22"/>
              </w:rPr>
              <w:t xml:space="preserve">, respectiv Poliţia Rutieră </w:t>
            </w:r>
            <w:r w:rsidR="00E911C3" w:rsidRPr="00C65DC2">
              <w:rPr>
                <w:rFonts w:ascii="Cambria" w:hAnsi="Cambria"/>
                <w:sz w:val="22"/>
              </w:rPr>
              <w:t>Tulcea</w:t>
            </w:r>
          </w:p>
        </w:tc>
      </w:tr>
      <w:tr w:rsidR="002B5600" w:rsidRPr="00C65DC2" w:rsidTr="0005623D">
        <w:tc>
          <w:tcPr>
            <w:tcW w:w="15451" w:type="dxa"/>
            <w:gridSpan w:val="4"/>
            <w:shd w:val="clear" w:color="auto" w:fill="FFFFFF"/>
            <w:vAlign w:val="center"/>
          </w:tcPr>
          <w:p w:rsidR="002B5600" w:rsidRPr="00C65DC2" w:rsidRDefault="002B5600" w:rsidP="00066235">
            <w:pPr>
              <w:jc w:val="center"/>
              <w:rPr>
                <w:rFonts w:ascii="Cambria" w:hAnsi="Cambria"/>
                <w:i/>
                <w:sz w:val="22"/>
              </w:rPr>
            </w:pPr>
            <w:r w:rsidRPr="00C65DC2">
              <w:rPr>
                <w:rFonts w:ascii="Cambria" w:hAnsi="Cambria"/>
                <w:i/>
                <w:sz w:val="22"/>
              </w:rPr>
              <w:t xml:space="preserve">CONSERVAREA BIODIVERSITĂŢII </w:t>
            </w:r>
          </w:p>
        </w:tc>
      </w:tr>
      <w:tr w:rsidR="002B5600" w:rsidRPr="00C65DC2" w:rsidTr="0005623D">
        <w:tc>
          <w:tcPr>
            <w:tcW w:w="15451" w:type="dxa"/>
            <w:gridSpan w:val="4"/>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i/>
                <w:sz w:val="22"/>
              </w:rPr>
              <w:t>GESTIUNEA DEŞEURILOR</w:t>
            </w:r>
          </w:p>
        </w:tc>
      </w:tr>
      <w:tr w:rsidR="002B5600" w:rsidRPr="00C65DC2" w:rsidTr="004B1ED0">
        <w:tc>
          <w:tcPr>
            <w:tcW w:w="4253"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susţinerea unui sistem de colectare, transport şi stocare a deşeurilor fără riscuri pentru populaţie şi mediu</w:t>
            </w:r>
          </w:p>
        </w:tc>
        <w:tc>
          <w:tcPr>
            <w:tcW w:w="6075"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 populaţie deservită din nr. total de populaţie/an;</w:t>
            </w:r>
          </w:p>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cantitatea de deşeuri transportate/an;</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E911C3" w:rsidP="00066235">
            <w:pPr>
              <w:jc w:val="center"/>
              <w:rPr>
                <w:rFonts w:ascii="Cambria" w:hAnsi="Cambria"/>
                <w:sz w:val="22"/>
              </w:rPr>
            </w:pPr>
            <w:r w:rsidRPr="00C65DC2">
              <w:rPr>
                <w:rFonts w:ascii="Cambria" w:hAnsi="Cambria"/>
                <w:sz w:val="22"/>
              </w:rPr>
              <w:t xml:space="preserve">CL/Primăria Nalbant </w:t>
            </w:r>
            <w:r w:rsidR="002B5600" w:rsidRPr="00C65DC2">
              <w:rPr>
                <w:rFonts w:ascii="Cambria" w:hAnsi="Cambria"/>
                <w:sz w:val="22"/>
              </w:rPr>
              <w:t>/ din evidenţele operatorului de deşeuri municipale</w:t>
            </w:r>
          </w:p>
        </w:tc>
      </w:tr>
      <w:tr w:rsidR="002B5600" w:rsidRPr="00C65DC2" w:rsidTr="004B1ED0">
        <w:tc>
          <w:tcPr>
            <w:tcW w:w="4253"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colectarea deşeurilor reciclabile generate la nivelul UAT</w:t>
            </w:r>
          </w:p>
        </w:tc>
        <w:tc>
          <w:tcPr>
            <w:tcW w:w="6075" w:type="dxa"/>
            <w:shd w:val="clear" w:color="auto" w:fill="FFFFFF"/>
            <w:vAlign w:val="center"/>
          </w:tcPr>
          <w:p w:rsidR="002B5600" w:rsidRPr="00C65DC2" w:rsidRDefault="002B5600" w:rsidP="009D3C7D">
            <w:pPr>
              <w:numPr>
                <w:ilvl w:val="0"/>
                <w:numId w:val="34"/>
              </w:numPr>
              <w:ind w:left="34" w:firstLine="326"/>
              <w:jc w:val="both"/>
              <w:rPr>
                <w:rFonts w:ascii="Cambria" w:hAnsi="Cambria"/>
                <w:sz w:val="22"/>
              </w:rPr>
            </w:pPr>
            <w:r w:rsidRPr="00C65DC2">
              <w:rPr>
                <w:rFonts w:ascii="Cambria" w:hAnsi="Cambria"/>
                <w:sz w:val="22"/>
              </w:rPr>
              <w:t>întreţinerea spaţiilor de depozitare</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E911C3" w:rsidP="00066235">
            <w:pPr>
              <w:jc w:val="center"/>
              <w:rPr>
                <w:rFonts w:ascii="Cambria" w:hAnsi="Cambria"/>
                <w:sz w:val="22"/>
              </w:rPr>
            </w:pPr>
            <w:r w:rsidRPr="00C65DC2">
              <w:rPr>
                <w:rFonts w:ascii="Cambria" w:hAnsi="Cambria"/>
                <w:sz w:val="22"/>
              </w:rPr>
              <w:t>CL/Primăria Nalbant</w:t>
            </w:r>
          </w:p>
        </w:tc>
      </w:tr>
      <w:tr w:rsidR="002B5600" w:rsidRPr="00C65DC2" w:rsidTr="004B1ED0">
        <w:tc>
          <w:tcPr>
            <w:tcW w:w="4253" w:type="dxa"/>
            <w:shd w:val="clear" w:color="auto" w:fill="FFFFFF"/>
            <w:vAlign w:val="center"/>
          </w:tcPr>
          <w:p w:rsidR="002B5600" w:rsidRPr="00C65DC2" w:rsidRDefault="002B5600" w:rsidP="009D3C7D">
            <w:pPr>
              <w:numPr>
                <w:ilvl w:val="0"/>
                <w:numId w:val="35"/>
              </w:numPr>
              <w:ind w:left="33" w:firstLine="327"/>
              <w:jc w:val="both"/>
              <w:rPr>
                <w:rFonts w:ascii="Cambria" w:hAnsi="Cambria"/>
                <w:sz w:val="22"/>
              </w:rPr>
            </w:pPr>
            <w:r w:rsidRPr="00C65DC2">
              <w:rPr>
                <w:rFonts w:ascii="Cambria" w:hAnsi="Cambria"/>
                <w:sz w:val="22"/>
              </w:rPr>
              <w:t>numărul de acţiuni de informare/ instruire în probleme ce privesc mediul înconjurător</w:t>
            </w:r>
          </w:p>
        </w:tc>
        <w:tc>
          <w:tcPr>
            <w:tcW w:w="6075" w:type="dxa"/>
            <w:shd w:val="clear" w:color="auto" w:fill="FFFFFF"/>
            <w:vAlign w:val="center"/>
          </w:tcPr>
          <w:p w:rsidR="002B5600" w:rsidRPr="00C65DC2" w:rsidRDefault="002B5600" w:rsidP="009D3C7D">
            <w:pPr>
              <w:numPr>
                <w:ilvl w:val="0"/>
                <w:numId w:val="35"/>
              </w:numPr>
              <w:ind w:left="33" w:firstLine="327"/>
              <w:jc w:val="both"/>
              <w:rPr>
                <w:rFonts w:ascii="Cambria" w:hAnsi="Cambria"/>
                <w:sz w:val="22"/>
                <w:szCs w:val="22"/>
              </w:rPr>
            </w:pPr>
            <w:r w:rsidRPr="00C65DC2">
              <w:rPr>
                <w:rFonts w:ascii="Cambria" w:hAnsi="Cambria"/>
                <w:sz w:val="22"/>
              </w:rPr>
              <w:t>reflectă</w:t>
            </w:r>
            <w:r w:rsidRPr="00C65DC2">
              <w:rPr>
                <w:rFonts w:ascii="Cambria" w:hAnsi="Cambria"/>
                <w:sz w:val="22"/>
                <w:szCs w:val="22"/>
              </w:rPr>
              <w:t xml:space="preserve"> efortul comunităţii locale pentru creşterea gradului de conştientizare a problemelor de mediu la nivelul zonei.</w:t>
            </w:r>
          </w:p>
        </w:tc>
        <w:tc>
          <w:tcPr>
            <w:tcW w:w="1579" w:type="dxa"/>
            <w:shd w:val="clear" w:color="auto" w:fill="FFFFFF"/>
            <w:vAlign w:val="center"/>
          </w:tcPr>
          <w:p w:rsidR="002B5600" w:rsidRPr="00C65DC2" w:rsidRDefault="002B5600" w:rsidP="00066235">
            <w:pPr>
              <w:jc w:val="center"/>
              <w:rPr>
                <w:rFonts w:ascii="Cambria" w:hAnsi="Cambria"/>
                <w:sz w:val="22"/>
              </w:rPr>
            </w:pPr>
            <w:r w:rsidRPr="00C65DC2">
              <w:rPr>
                <w:rFonts w:ascii="Cambria" w:hAnsi="Cambria"/>
                <w:sz w:val="22"/>
              </w:rPr>
              <w:t>Anual</w:t>
            </w:r>
          </w:p>
        </w:tc>
        <w:tc>
          <w:tcPr>
            <w:tcW w:w="3544" w:type="dxa"/>
            <w:shd w:val="clear" w:color="auto" w:fill="FFFFFF"/>
            <w:vAlign w:val="center"/>
          </w:tcPr>
          <w:p w:rsidR="002B5600" w:rsidRPr="00C65DC2" w:rsidRDefault="00E911C3" w:rsidP="00066235">
            <w:pPr>
              <w:jc w:val="center"/>
              <w:rPr>
                <w:rFonts w:ascii="Cambria" w:hAnsi="Cambria"/>
                <w:sz w:val="22"/>
              </w:rPr>
            </w:pPr>
            <w:r w:rsidRPr="00C65DC2">
              <w:rPr>
                <w:rFonts w:ascii="Cambria" w:hAnsi="Cambria"/>
                <w:sz w:val="22"/>
              </w:rPr>
              <w:t>CL/Primăria Nalbant</w:t>
            </w:r>
          </w:p>
        </w:tc>
      </w:tr>
    </w:tbl>
    <w:p w:rsidR="004E4AB7" w:rsidRPr="00C65DC2" w:rsidRDefault="004E4AB7" w:rsidP="007F5688">
      <w:pPr>
        <w:spacing w:line="360" w:lineRule="auto"/>
        <w:ind w:firstLine="567"/>
        <w:jc w:val="center"/>
        <w:rPr>
          <w:rFonts w:ascii="Cambria" w:hAnsi="Cambria"/>
          <w:i/>
          <w:sz w:val="22"/>
        </w:rPr>
      </w:pPr>
    </w:p>
    <w:p w:rsidR="005101F7" w:rsidRPr="00C65DC2" w:rsidRDefault="005101F7" w:rsidP="007F5688">
      <w:pPr>
        <w:spacing w:line="360" w:lineRule="auto"/>
        <w:ind w:firstLine="567"/>
        <w:jc w:val="center"/>
        <w:rPr>
          <w:rFonts w:ascii="Cambria" w:hAnsi="Cambria"/>
          <w:i/>
          <w:sz w:val="22"/>
        </w:rPr>
        <w:sectPr w:rsidR="005101F7" w:rsidRPr="00C65DC2" w:rsidSect="005101F7">
          <w:pgSz w:w="16840" w:h="11907" w:orient="landscape" w:code="9"/>
          <w:pgMar w:top="1140" w:right="1140" w:bottom="851" w:left="1264" w:header="142" w:footer="544" w:gutter="0"/>
          <w:cols w:space="720"/>
          <w:noEndnote/>
          <w:docGrid w:linePitch="254"/>
        </w:sectPr>
      </w:pPr>
    </w:p>
    <w:p w:rsidR="00B374FE" w:rsidRPr="00C65DC2" w:rsidRDefault="00B374FE" w:rsidP="00B55711">
      <w:pPr>
        <w:pStyle w:val="Heading1"/>
        <w:shd w:val="clear" w:color="auto" w:fill="A6A6A6"/>
        <w:spacing w:before="0" w:after="0" w:line="360" w:lineRule="auto"/>
        <w:ind w:left="0" w:firstLine="540"/>
        <w:jc w:val="both"/>
        <w:rPr>
          <w:rFonts w:ascii="Cambria" w:hAnsi="Cambria"/>
          <w:caps/>
          <w:kern w:val="0"/>
          <w:sz w:val="24"/>
          <w:szCs w:val="24"/>
        </w:rPr>
      </w:pPr>
      <w:bookmarkStart w:id="665" w:name="_Toc219536422"/>
      <w:bookmarkStart w:id="666" w:name="_Toc219547390"/>
      <w:bookmarkStart w:id="667" w:name="_Toc220817948"/>
      <w:bookmarkStart w:id="668" w:name="_Toc223745946"/>
      <w:bookmarkStart w:id="669" w:name="_Toc223748305"/>
      <w:bookmarkStart w:id="670" w:name="_Toc223748466"/>
      <w:bookmarkStart w:id="671" w:name="_Toc223752553"/>
      <w:bookmarkStart w:id="672" w:name="_Toc242607836"/>
      <w:bookmarkStart w:id="673" w:name="_Toc262043926"/>
      <w:bookmarkStart w:id="674" w:name="_Toc279668833"/>
      <w:bookmarkStart w:id="675" w:name="_Toc312163763"/>
      <w:bookmarkStart w:id="676" w:name="_Toc312328895"/>
      <w:bookmarkStart w:id="677" w:name="_Toc414362677"/>
      <w:r w:rsidRPr="00C65DC2">
        <w:rPr>
          <w:rFonts w:ascii="Cambria" w:hAnsi="Cambria"/>
          <w:kern w:val="0"/>
          <w:sz w:val="24"/>
          <w:szCs w:val="24"/>
        </w:rPr>
        <w:t>REZUMAT FĂRĂ CARACTER TEHNIC AL INFORMAŢIEI FURNIZATE ÎN RAPORTUL DE MEDIU</w:t>
      </w:r>
      <w:bookmarkEnd w:id="665"/>
      <w:bookmarkEnd w:id="666"/>
      <w:bookmarkEnd w:id="667"/>
      <w:bookmarkEnd w:id="668"/>
      <w:bookmarkEnd w:id="669"/>
      <w:bookmarkEnd w:id="670"/>
      <w:bookmarkEnd w:id="671"/>
      <w:bookmarkEnd w:id="672"/>
      <w:bookmarkEnd w:id="673"/>
      <w:bookmarkEnd w:id="674"/>
      <w:bookmarkEnd w:id="675"/>
      <w:bookmarkEnd w:id="676"/>
      <w:bookmarkEnd w:id="677"/>
      <w:r w:rsidRPr="00C65DC2">
        <w:rPr>
          <w:rFonts w:ascii="Cambria" w:hAnsi="Cambria"/>
          <w:kern w:val="0"/>
          <w:sz w:val="24"/>
          <w:szCs w:val="24"/>
        </w:rPr>
        <w:t xml:space="preserve"> </w:t>
      </w:r>
    </w:p>
    <w:p w:rsidR="00B374FE" w:rsidRPr="00C65DC2" w:rsidRDefault="00B374FE" w:rsidP="0068463A">
      <w:pPr>
        <w:spacing w:line="360" w:lineRule="auto"/>
        <w:ind w:firstLine="540"/>
        <w:jc w:val="both"/>
        <w:rPr>
          <w:rFonts w:ascii="Cambria" w:hAnsi="Cambria" w:cs="Arial"/>
          <w:bCs/>
          <w:szCs w:val="20"/>
        </w:rPr>
      </w:pPr>
      <w:r w:rsidRPr="00C65DC2">
        <w:rPr>
          <w:rFonts w:ascii="Cambria" w:hAnsi="Cambria" w:cs="Arial"/>
        </w:rPr>
        <w:t>Raportul de mediu pentru</w:t>
      </w:r>
      <w:r w:rsidR="005C0567" w:rsidRPr="00C65DC2">
        <w:rPr>
          <w:rFonts w:ascii="Cambria" w:hAnsi="Cambria" w:cs="Arial"/>
        </w:rPr>
        <w:t xml:space="preserve"> </w:t>
      </w:r>
      <w:r w:rsidRPr="00C65DC2">
        <w:rPr>
          <w:rFonts w:ascii="Cambria" w:hAnsi="Cambria" w:cs="Arial"/>
        </w:rPr>
        <w:t xml:space="preserve">P.U.G. comuna </w:t>
      </w:r>
      <w:r w:rsidR="00E911C3" w:rsidRPr="00C65DC2">
        <w:rPr>
          <w:rFonts w:ascii="Cambria" w:hAnsi="Cambria" w:cs="Arial"/>
        </w:rPr>
        <w:t>Nalbant</w:t>
      </w:r>
      <w:r w:rsidRPr="00C65DC2">
        <w:rPr>
          <w:rFonts w:ascii="Cambria" w:hAnsi="Cambria" w:cs="Arial"/>
        </w:rPr>
        <w:t xml:space="preserve"> fost realizat conform prevederilor H.G. nr. 1076/2004 care transpune </w:t>
      </w:r>
      <w:r w:rsidRPr="00C65DC2">
        <w:rPr>
          <w:rFonts w:ascii="Cambria" w:hAnsi="Cambria" w:cs="Arial"/>
          <w:bCs/>
          <w:szCs w:val="20"/>
        </w:rPr>
        <w:t xml:space="preserve">Directiva S.E.A. </w:t>
      </w:r>
      <w:r w:rsidRPr="00C65DC2">
        <w:rPr>
          <w:rFonts w:ascii="Cambria" w:hAnsi="Cambria" w:cs="Arial"/>
        </w:rPr>
        <w:t xml:space="preserve">2001/42/CE </w:t>
      </w:r>
      <w:r w:rsidRPr="00C65DC2">
        <w:rPr>
          <w:rFonts w:ascii="Cambria" w:hAnsi="Cambria" w:cs="Arial"/>
          <w:bCs/>
          <w:szCs w:val="20"/>
        </w:rPr>
        <w:t>privind procedura de realizare a evaluării de mediu pentru planuri şi programe, şi care impune ca în Raportul de mediu să fie identificate, descrise şi evaluate efectele semnificative asupra mediului ca urmare a implementării obiectivelor prevăzute în planul de urbanism, dar şi alternativele prevăzute pentru implementarea acestora.</w:t>
      </w:r>
    </w:p>
    <w:p w:rsidR="0041005F" w:rsidRPr="00C65DC2" w:rsidRDefault="0041005F" w:rsidP="0041005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Comuna Nalbant este situată în zona centrală a judeţului Tulcea, la cca. 20 km sud-vest de municipiul Tulcea, pe drumul naţional DN 22A care leagă Tulcea de Hârşova. </w:t>
      </w:r>
    </w:p>
    <w:p w:rsidR="0041005F" w:rsidRPr="00C65DC2" w:rsidRDefault="0041005F" w:rsidP="0041005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Comuna Nalbant se învecinează: </w:t>
      </w:r>
    </w:p>
    <w:p w:rsidR="0041005F" w:rsidRPr="00C65DC2" w:rsidRDefault="0041005F" w:rsidP="009D3C7D">
      <w:pPr>
        <w:pStyle w:val="ListParagraph"/>
        <w:numPr>
          <w:ilvl w:val="0"/>
          <w:numId w:val="36"/>
        </w:numPr>
        <w:autoSpaceDE w:val="0"/>
        <w:autoSpaceDN w:val="0"/>
        <w:adjustRightInd w:val="0"/>
        <w:spacing w:after="72" w:line="360" w:lineRule="auto"/>
        <w:jc w:val="both"/>
        <w:rPr>
          <w:rFonts w:ascii="Cambria" w:eastAsia="Calibri" w:hAnsi="Cambria" w:cs="Arial"/>
          <w:color w:val="000000"/>
        </w:rPr>
      </w:pPr>
      <w:r w:rsidRPr="00C65DC2">
        <w:rPr>
          <w:rFonts w:ascii="Cambria" w:eastAsia="Calibri" w:hAnsi="Cambria" w:cs="Arial"/>
          <w:color w:val="000000"/>
        </w:rPr>
        <w:t xml:space="preserve">La nord cu comuna Frecăţei, jud. Tulcea; </w:t>
      </w:r>
    </w:p>
    <w:p w:rsidR="0041005F" w:rsidRPr="00C65DC2" w:rsidRDefault="0041005F" w:rsidP="009D3C7D">
      <w:pPr>
        <w:pStyle w:val="ListParagraph"/>
        <w:numPr>
          <w:ilvl w:val="0"/>
          <w:numId w:val="36"/>
        </w:numPr>
        <w:autoSpaceDE w:val="0"/>
        <w:autoSpaceDN w:val="0"/>
        <w:adjustRightInd w:val="0"/>
        <w:spacing w:after="72" w:line="360" w:lineRule="auto"/>
        <w:jc w:val="both"/>
        <w:rPr>
          <w:rFonts w:ascii="Cambria" w:eastAsia="Calibri" w:hAnsi="Cambria" w:cs="Arial"/>
          <w:color w:val="000000"/>
        </w:rPr>
      </w:pPr>
      <w:r w:rsidRPr="00C65DC2">
        <w:rPr>
          <w:rFonts w:ascii="Cambria" w:eastAsia="Calibri" w:hAnsi="Cambria" w:cs="Arial"/>
          <w:color w:val="000000"/>
        </w:rPr>
        <w:t xml:space="preserve">La est şi sud-est cu comunele Mihail Kogălniceanu şi Mihai Bravu, jud. Tulcea; </w:t>
      </w:r>
    </w:p>
    <w:p w:rsidR="0041005F" w:rsidRPr="00C65DC2" w:rsidRDefault="0041005F" w:rsidP="009D3C7D">
      <w:pPr>
        <w:pStyle w:val="ListParagraph"/>
        <w:numPr>
          <w:ilvl w:val="0"/>
          <w:numId w:val="36"/>
        </w:numPr>
        <w:autoSpaceDE w:val="0"/>
        <w:autoSpaceDN w:val="0"/>
        <w:adjustRightInd w:val="0"/>
        <w:spacing w:after="72" w:line="360" w:lineRule="auto"/>
        <w:jc w:val="both"/>
        <w:rPr>
          <w:rFonts w:ascii="Cambria" w:eastAsia="Calibri" w:hAnsi="Cambria" w:cs="Arial"/>
          <w:color w:val="000000"/>
        </w:rPr>
      </w:pPr>
      <w:r w:rsidRPr="00C65DC2">
        <w:rPr>
          <w:rFonts w:ascii="Cambria" w:eastAsia="Calibri" w:hAnsi="Cambria" w:cs="Arial"/>
          <w:color w:val="000000"/>
        </w:rPr>
        <w:t xml:space="preserve">La sud şi sud-vest cu comunele Slava Cercheză şi Ciucurova, judeţul Tulcea; </w:t>
      </w:r>
    </w:p>
    <w:p w:rsidR="0041005F" w:rsidRPr="00C65DC2" w:rsidRDefault="0041005F" w:rsidP="009D3C7D">
      <w:pPr>
        <w:pStyle w:val="ListParagraph"/>
        <w:numPr>
          <w:ilvl w:val="0"/>
          <w:numId w:val="36"/>
        </w:numPr>
        <w:autoSpaceDE w:val="0"/>
        <w:autoSpaceDN w:val="0"/>
        <w:adjustRightInd w:val="0"/>
        <w:spacing w:line="360" w:lineRule="auto"/>
        <w:jc w:val="both"/>
        <w:rPr>
          <w:rFonts w:ascii="Cambria" w:eastAsia="Calibri" w:hAnsi="Cambria" w:cs="Arial"/>
          <w:color w:val="000000"/>
        </w:rPr>
      </w:pPr>
      <w:r w:rsidRPr="00C65DC2">
        <w:rPr>
          <w:rFonts w:ascii="Cambria" w:eastAsia="Calibri" w:hAnsi="Cambria" w:cs="Arial"/>
          <w:color w:val="000000"/>
        </w:rPr>
        <w:t xml:space="preserve">La vest şi nord-vest cu comuna Izvoarele, jud. Tulcea. </w:t>
      </w:r>
    </w:p>
    <w:p w:rsidR="0041005F" w:rsidRPr="00C65DC2" w:rsidRDefault="0041005F" w:rsidP="0041005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În prezent, conform Legii nr. 2/1968, comuna Nalbant cuprinde trei sate: </w:t>
      </w:r>
      <w:r w:rsidRPr="00C65DC2">
        <w:rPr>
          <w:rFonts w:ascii="Cambria" w:eastAsia="Calibri" w:hAnsi="Cambria" w:cs="Arial"/>
          <w:b/>
          <w:bCs/>
          <w:color w:val="000000"/>
        </w:rPr>
        <w:t xml:space="preserve">Nalbant </w:t>
      </w:r>
      <w:r w:rsidRPr="00C65DC2">
        <w:rPr>
          <w:rFonts w:ascii="Cambria" w:eastAsia="Calibri" w:hAnsi="Cambria" w:cs="Arial"/>
          <w:color w:val="000000"/>
        </w:rPr>
        <w:t xml:space="preserve">(reşedinţă de comună), </w:t>
      </w:r>
      <w:r w:rsidRPr="00C65DC2">
        <w:rPr>
          <w:rFonts w:ascii="Cambria" w:eastAsia="Calibri" w:hAnsi="Cambria" w:cs="Arial"/>
          <w:b/>
          <w:bCs/>
          <w:color w:val="000000"/>
        </w:rPr>
        <w:t xml:space="preserve">Nicolae Bălcescu, Trestenic. </w:t>
      </w:r>
    </w:p>
    <w:p w:rsidR="0041005F" w:rsidRPr="00C65DC2" w:rsidRDefault="0041005F" w:rsidP="0041005F">
      <w:pPr>
        <w:autoSpaceDE w:val="0"/>
        <w:autoSpaceDN w:val="0"/>
        <w:adjustRightInd w:val="0"/>
        <w:spacing w:line="360" w:lineRule="auto"/>
        <w:ind w:firstLine="567"/>
        <w:jc w:val="both"/>
        <w:rPr>
          <w:rFonts w:ascii="Cambria" w:eastAsia="Calibri" w:hAnsi="Cambria" w:cs="Arial"/>
          <w:color w:val="000000"/>
        </w:rPr>
      </w:pPr>
      <w:r w:rsidRPr="00C65DC2">
        <w:rPr>
          <w:rFonts w:ascii="Cambria" w:eastAsia="Calibri" w:hAnsi="Cambria" w:cs="Arial"/>
          <w:color w:val="000000"/>
        </w:rPr>
        <w:t xml:space="preserve">Teritoriul administrativ al comunei are suprafaţa de 12834,9743 ha conform ridicării topografice din 2015, avizată de O.C.P.I.. Suprafaţa înregistrată în Planul Urbanistic General al Comunei Nalbant, aprobat în 1999, era de 11943,00 ha, cifră prezentă şi în </w:t>
      </w:r>
      <w:r w:rsidRPr="00C65DC2">
        <w:rPr>
          <w:rFonts w:ascii="Cambria" w:eastAsia="Calibri" w:hAnsi="Cambria" w:cs="Arial"/>
          <w:i/>
          <w:iCs/>
          <w:color w:val="000000"/>
        </w:rPr>
        <w:t xml:space="preserve">Fişa Statistică a Comunei Nalbant </w:t>
      </w:r>
      <w:r w:rsidRPr="00C65DC2">
        <w:rPr>
          <w:rFonts w:ascii="Cambria" w:eastAsia="Calibri" w:hAnsi="Cambria" w:cs="Arial"/>
          <w:color w:val="000000"/>
        </w:rPr>
        <w:t xml:space="preserve">pentru anul 20042. </w:t>
      </w:r>
    </w:p>
    <w:p w:rsidR="0041005F" w:rsidRPr="00C65DC2" w:rsidRDefault="0041005F" w:rsidP="0041005F">
      <w:pPr>
        <w:suppressAutoHyphens/>
        <w:spacing w:line="360" w:lineRule="auto"/>
        <w:ind w:right="11" w:firstLine="567"/>
        <w:jc w:val="both"/>
        <w:rPr>
          <w:rFonts w:ascii="Cambria" w:hAnsi="Cambria"/>
          <w:highlight w:val="yellow"/>
          <w:lang w:eastAsia="ar-SA"/>
        </w:rPr>
      </w:pPr>
      <w:r w:rsidRPr="00C65DC2">
        <w:rPr>
          <w:rFonts w:ascii="Cambria" w:eastAsia="Calibri" w:hAnsi="Cambria" w:cs="Arial"/>
          <w:color w:val="000000"/>
        </w:rPr>
        <w:t xml:space="preserve">Este de menţionat că în anul 2002 a fost modificată limita teritoriului administrativ al Comunei Nalbant, fapt ce a condus la creşterea suprafeţei comunei. De asemenea, trebuie precizat faptul că această creştere nu a fost preluată în datele din Fişa Statistică a Comunei Nalbant pentru perioada 2004-2013 motiv pentru care există diferenţe între aceasta şi măsurătorile realizate în cadrul prezentului proiect. </w:t>
      </w:r>
      <w:r w:rsidRPr="00C65DC2">
        <w:rPr>
          <w:rFonts w:ascii="Cambria" w:hAnsi="Cambria"/>
          <w:lang w:eastAsia="ar-SA"/>
        </w:rPr>
        <w:t>Coordonatele STEREO 1970 aproximative ale comunei sunt: X 783728 - Y4398040.</w:t>
      </w:r>
    </w:p>
    <w:p w:rsidR="00B374FE" w:rsidRPr="00C65DC2" w:rsidRDefault="00B374FE" w:rsidP="0068463A">
      <w:pPr>
        <w:autoSpaceDE w:val="0"/>
        <w:autoSpaceDN w:val="0"/>
        <w:adjustRightInd w:val="0"/>
        <w:spacing w:line="360" w:lineRule="auto"/>
        <w:ind w:firstLine="567"/>
        <w:jc w:val="both"/>
        <w:rPr>
          <w:rFonts w:ascii="Cambria" w:hAnsi="Cambria" w:cs="Arial"/>
        </w:rPr>
      </w:pPr>
      <w:r w:rsidRPr="00C65DC2">
        <w:rPr>
          <w:rFonts w:ascii="Cambria" w:hAnsi="Cambria" w:cs="Arial"/>
          <w:iCs/>
        </w:rPr>
        <w:t xml:space="preserve">Prin intermediul Planul Urbanistic General şi Regulamentul aferent planului de urbanism au fost stabilite şi prevăzute reglementările </w:t>
      </w:r>
      <w:r w:rsidRPr="00C65DC2">
        <w:rPr>
          <w:rFonts w:ascii="Cambria" w:hAnsi="Cambria" w:cs="Arial"/>
        </w:rPr>
        <w:t xml:space="preserve">din piesele desenate la nivelul teritoriului administrativ al comunei </w:t>
      </w:r>
      <w:r w:rsidR="00D37B70" w:rsidRPr="00C65DC2">
        <w:rPr>
          <w:rFonts w:ascii="Cambria" w:hAnsi="Cambria" w:cs="Arial"/>
        </w:rPr>
        <w:t>Nalbant</w:t>
      </w:r>
      <w:r w:rsidRPr="00C65DC2">
        <w:rPr>
          <w:rFonts w:ascii="Cambria" w:hAnsi="Cambria" w:cs="Arial"/>
        </w:rPr>
        <w:t xml:space="preserve">. </w:t>
      </w:r>
    </w:p>
    <w:p w:rsidR="00B374FE" w:rsidRPr="00C65DC2" w:rsidRDefault="00B374FE" w:rsidP="00375643">
      <w:pPr>
        <w:spacing w:line="360" w:lineRule="auto"/>
        <w:ind w:firstLine="567"/>
        <w:jc w:val="both"/>
        <w:rPr>
          <w:rFonts w:ascii="Cambria" w:hAnsi="Cambria" w:cs="Arial"/>
          <w:bCs/>
        </w:rPr>
      </w:pPr>
      <w:r w:rsidRPr="00C65DC2">
        <w:rPr>
          <w:rFonts w:ascii="Cambria" w:hAnsi="Cambria" w:cs="Arial"/>
          <w:bCs/>
        </w:rPr>
        <w:t xml:space="preserve">Consiliul Local al comunei </w:t>
      </w:r>
      <w:r w:rsidR="0041005F" w:rsidRPr="00C65DC2">
        <w:rPr>
          <w:rFonts w:ascii="Cambria" w:hAnsi="Cambria" w:cs="Arial"/>
          <w:bCs/>
        </w:rPr>
        <w:t>Nalbant</w:t>
      </w:r>
      <w:r w:rsidRPr="00C65DC2">
        <w:rPr>
          <w:rFonts w:ascii="Cambria" w:hAnsi="Cambria" w:cs="Arial"/>
          <w:bCs/>
        </w:rPr>
        <w:t xml:space="preserve"> prin i</w:t>
      </w:r>
      <w:r w:rsidR="00CF04D7" w:rsidRPr="00C65DC2">
        <w:rPr>
          <w:rFonts w:ascii="Cambria" w:hAnsi="Cambria" w:cs="Arial"/>
          <w:bCs/>
        </w:rPr>
        <w:t>ntermediul P.U.G. îşi propune</w:t>
      </w:r>
      <w:r w:rsidRPr="00C65DC2">
        <w:rPr>
          <w:rFonts w:ascii="Cambria" w:hAnsi="Cambria" w:cs="Arial"/>
          <w:bCs/>
        </w:rPr>
        <w:t xml:space="preserve">: </w:t>
      </w:r>
    </w:p>
    <w:p w:rsidR="0041005F" w:rsidRPr="00C65DC2" w:rsidRDefault="0041005F" w:rsidP="009D3C7D">
      <w:pPr>
        <w:pStyle w:val="ListParagraph"/>
        <w:numPr>
          <w:ilvl w:val="0"/>
          <w:numId w:val="37"/>
        </w:numPr>
        <w:tabs>
          <w:tab w:val="num" w:pos="0"/>
        </w:tabs>
        <w:spacing w:line="360" w:lineRule="auto"/>
        <w:ind w:left="0" w:firstLine="284"/>
        <w:jc w:val="both"/>
        <w:rPr>
          <w:rFonts w:ascii="Cambria" w:hAnsi="Cambria"/>
        </w:rPr>
      </w:pPr>
      <w:r w:rsidRPr="00C65DC2">
        <w:rPr>
          <w:rFonts w:ascii="Cambria" w:hAnsi="Cambria"/>
        </w:rPr>
        <w:t>OBIECTIVUL 1 - Introducere în intravilan a suprafeței de aproximativ 8</w:t>
      </w:r>
      <w:r w:rsidR="005C654B">
        <w:rPr>
          <w:rFonts w:ascii="Cambria" w:hAnsi="Cambria"/>
        </w:rPr>
        <w:t>2</w:t>
      </w:r>
      <w:r w:rsidRPr="00C65DC2">
        <w:rPr>
          <w:rFonts w:ascii="Cambria" w:hAnsi="Cambria"/>
        </w:rPr>
        <w:t xml:space="preserve"> ha </w:t>
      </w:r>
    </w:p>
    <w:p w:rsidR="0041005F" w:rsidRPr="00C65DC2" w:rsidRDefault="0041005F"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2 - Reabilitarea şi extinderea sistemului de alimentare cu apa</w:t>
      </w:r>
    </w:p>
    <w:p w:rsidR="0041005F" w:rsidRPr="00C65DC2" w:rsidRDefault="0041005F"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3 – Realizarea sistemului de canalizare cu stație de epurare </w:t>
      </w:r>
    </w:p>
    <w:p w:rsidR="0041005F" w:rsidRPr="00C65DC2" w:rsidRDefault="0041005F"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4 -  Modernizarea şi extinderea rețelelor de electricitate şi iluminat stradal</w:t>
      </w:r>
    </w:p>
    <w:p w:rsidR="0041005F" w:rsidRPr="00C65DC2" w:rsidRDefault="0041005F" w:rsidP="009D3C7D">
      <w:pPr>
        <w:pStyle w:val="ListParagraph"/>
        <w:numPr>
          <w:ilvl w:val="0"/>
          <w:numId w:val="37"/>
        </w:numPr>
        <w:spacing w:line="360" w:lineRule="auto"/>
        <w:ind w:left="0" w:firstLine="284"/>
        <w:jc w:val="both"/>
        <w:rPr>
          <w:rFonts w:ascii="Cambria" w:hAnsi="Cambria"/>
        </w:rPr>
      </w:pPr>
      <w:r w:rsidRPr="00C65DC2">
        <w:rPr>
          <w:rFonts w:ascii="Cambria" w:hAnsi="Cambria"/>
        </w:rPr>
        <w:t>OBIECTIVUL 5 -  Modernizare, reabilitarea şi extinderea drumurilor şi străzilor</w:t>
      </w:r>
    </w:p>
    <w:p w:rsidR="0041005F" w:rsidRPr="00C65DC2" w:rsidRDefault="0041005F"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6 -  Amenajare spatii verzi şi agrement </w:t>
      </w:r>
    </w:p>
    <w:p w:rsidR="0041005F" w:rsidRPr="00C65DC2" w:rsidRDefault="0041005F" w:rsidP="009D3C7D">
      <w:pPr>
        <w:pStyle w:val="ListParagraph"/>
        <w:numPr>
          <w:ilvl w:val="0"/>
          <w:numId w:val="37"/>
        </w:numPr>
        <w:spacing w:line="360" w:lineRule="auto"/>
        <w:ind w:left="0" w:firstLine="284"/>
        <w:jc w:val="both"/>
        <w:rPr>
          <w:rFonts w:ascii="Cambria" w:hAnsi="Cambria"/>
        </w:rPr>
      </w:pPr>
      <w:r w:rsidRPr="00C65DC2">
        <w:rPr>
          <w:rFonts w:ascii="Cambria" w:hAnsi="Cambria"/>
        </w:rPr>
        <w:t xml:space="preserve">OBIECTIVUL 7 – Amenajări hidrotehnice necesare împotriva inundațiilor şi eroziunilor. </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 xml:space="preserve">În etapa de realizare a obiectivelor, impactul asupra factorilor de mediu va fi reprezentat de scurgerile potenţiale de produse petroliere de la utilajele şi mijloacele </w:t>
      </w:r>
      <w:r w:rsidR="005708DD" w:rsidRPr="00C65DC2">
        <w:rPr>
          <w:rFonts w:ascii="Cambria" w:hAnsi="Cambria" w:cs="Arial"/>
        </w:rPr>
        <w:t>auto implicate, de materiale pul</w:t>
      </w:r>
      <w:r w:rsidRPr="00C65DC2">
        <w:rPr>
          <w:rFonts w:ascii="Cambria" w:hAnsi="Cambria" w:cs="Arial"/>
        </w:rPr>
        <w:t xml:space="preserve">verulente de construcţie şi în plus asupra solului se va manifesta şi un impact fizic reprezentat de realizarea fundaţiilor, acolo unde este cazul. </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Ca urmare, în timpul realizării construcţiilor propuse în P.U.G. se impune cu necesitate izolar</w:t>
      </w:r>
      <w:r w:rsidR="00CF04D7" w:rsidRPr="00C65DC2">
        <w:rPr>
          <w:rFonts w:ascii="Cambria" w:hAnsi="Cambria" w:cs="Arial"/>
        </w:rPr>
        <w:t>ea zonelor în care se lucrează.</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 xml:space="preserve">În cazul aerului, impactul va fi determinat de emisia gazelor de eşapament şi de antrenarea potenţială a pulberilor prin acţiunea curenţilor de aer. </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 xml:space="preserve">Dimensionarea viitoarelor construcţii trebuie să ţină cont de specificul terenurilor şi de regimul pluvial din zona comunei </w:t>
      </w:r>
      <w:r w:rsidR="0041005F" w:rsidRPr="00C65DC2">
        <w:rPr>
          <w:rFonts w:ascii="Cambria" w:hAnsi="Cambria" w:cs="Arial"/>
        </w:rPr>
        <w:t>Nalbant</w:t>
      </w:r>
      <w:r w:rsidRPr="00C65DC2">
        <w:rPr>
          <w:rFonts w:ascii="Cambria" w:hAnsi="Cambria" w:cs="Arial"/>
        </w:rPr>
        <w:t xml:space="preserve">. </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 xml:space="preserve">În perioada ulterioară etapei de realizare a obiectivelor din P.U.G., în special a utilităţilor, este de aşteptat o îmbunătăţire a factorilor de mediu apă, aer, sol. </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 xml:space="preserve">Considerăm că implementarea noului P.U.G., respectându-se legislaţia în vigoare privind protecţia mediului, nu va avea efecte negative asupra mediului. </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 xml:space="preserve">Dimpotrivă, obiectivele acestuia au rolul de a îmbunătăţi situaţia factorilor de mediu şi starea de sănătate a populaţiei. Măsurile propuse în prezentul raport de mediu au </w:t>
      </w:r>
      <w:r w:rsidR="005708DD" w:rsidRPr="00C65DC2">
        <w:rPr>
          <w:rFonts w:ascii="Cambria" w:hAnsi="Cambria" w:cs="Arial"/>
        </w:rPr>
        <w:t>drept</w:t>
      </w:r>
      <w:r w:rsidRPr="00C65DC2">
        <w:rPr>
          <w:rFonts w:ascii="Cambria" w:hAnsi="Cambria" w:cs="Arial"/>
        </w:rPr>
        <w:t xml:space="preserve"> scop reducerea la minim a efectelor realizării/implementării P.U.G. asupra factorilor de mediu. </w:t>
      </w:r>
    </w:p>
    <w:p w:rsidR="00B374FE" w:rsidRPr="00C65DC2" w:rsidRDefault="00B374FE" w:rsidP="0068463A">
      <w:pPr>
        <w:spacing w:line="360" w:lineRule="auto"/>
        <w:ind w:firstLine="709"/>
        <w:jc w:val="both"/>
        <w:rPr>
          <w:rFonts w:ascii="Cambria" w:hAnsi="Cambria" w:cs="Arial"/>
        </w:rPr>
      </w:pPr>
      <w:r w:rsidRPr="00C65DC2">
        <w:rPr>
          <w:rFonts w:ascii="Cambria" w:hAnsi="Cambria" w:cs="Arial"/>
        </w:rPr>
        <w:t xml:space="preserve">Pentru realizarea în viitor a unor proiecte cu potenţial impact asupra mediului de </w:t>
      </w:r>
      <w:r w:rsidR="005708DD" w:rsidRPr="00C65DC2">
        <w:rPr>
          <w:rFonts w:ascii="Cambria" w:hAnsi="Cambria" w:cs="Arial"/>
        </w:rPr>
        <w:t xml:space="preserve">pe </w:t>
      </w:r>
      <w:r w:rsidRPr="00C65DC2">
        <w:rPr>
          <w:rFonts w:ascii="Cambria" w:hAnsi="Cambria" w:cs="Arial"/>
        </w:rPr>
        <w:t xml:space="preserve">teritoriul comunei </w:t>
      </w:r>
      <w:r w:rsidR="0041005F" w:rsidRPr="00C65DC2">
        <w:rPr>
          <w:rFonts w:ascii="Cambria" w:hAnsi="Cambria" w:cs="Arial"/>
        </w:rPr>
        <w:t>Nalbant</w:t>
      </w:r>
      <w:r w:rsidRPr="00C65DC2">
        <w:rPr>
          <w:rFonts w:ascii="Cambria" w:hAnsi="Cambria" w:cs="Arial"/>
        </w:rPr>
        <w:t xml:space="preserve"> va fi necesar, înainte de a</w:t>
      </w:r>
      <w:r w:rsidR="005708DD" w:rsidRPr="00C65DC2">
        <w:rPr>
          <w:rFonts w:ascii="Cambria" w:hAnsi="Cambria" w:cs="Arial"/>
        </w:rPr>
        <w:t xml:space="preserve"> se </w:t>
      </w:r>
      <w:r w:rsidRPr="00C65DC2">
        <w:rPr>
          <w:rFonts w:ascii="Cambria" w:hAnsi="Cambria" w:cs="Arial"/>
        </w:rPr>
        <w:t>începe construirea acestora, să se solicite Agenţiei de Protec</w:t>
      </w:r>
      <w:r w:rsidR="00E407A7" w:rsidRPr="00C65DC2">
        <w:rPr>
          <w:rFonts w:ascii="Cambria" w:hAnsi="Cambria" w:cs="Arial"/>
        </w:rPr>
        <w:t>ţia Mediului</w:t>
      </w:r>
      <w:r w:rsidRPr="00C65DC2">
        <w:rPr>
          <w:rFonts w:ascii="Cambria" w:hAnsi="Cambria" w:cs="Arial"/>
        </w:rPr>
        <w:t xml:space="preserve"> </w:t>
      </w:r>
      <w:r w:rsidR="0041005F" w:rsidRPr="00C65DC2">
        <w:rPr>
          <w:rFonts w:ascii="Cambria" w:hAnsi="Cambria" w:cs="Arial"/>
        </w:rPr>
        <w:t>Tulcea</w:t>
      </w:r>
      <w:r w:rsidRPr="00C65DC2">
        <w:rPr>
          <w:rFonts w:ascii="Cambria" w:hAnsi="Cambria" w:cs="Arial"/>
        </w:rPr>
        <w:t xml:space="preserve"> emiterea avizului şi/sau acordului de mediu.</w:t>
      </w:r>
    </w:p>
    <w:p w:rsidR="00B374FE" w:rsidRPr="00C65DC2" w:rsidRDefault="00B374FE" w:rsidP="0068463A">
      <w:pPr>
        <w:spacing w:line="360" w:lineRule="auto"/>
        <w:ind w:firstLine="540"/>
        <w:jc w:val="both"/>
        <w:rPr>
          <w:rFonts w:ascii="Cambria" w:hAnsi="Cambria" w:cs="Arial"/>
          <w:caps/>
          <w:highlight w:val="yellow"/>
        </w:rPr>
      </w:pPr>
    </w:p>
    <w:p w:rsidR="00B374FE" w:rsidRPr="00C65DC2" w:rsidRDefault="00B374FE" w:rsidP="0068463A">
      <w:pPr>
        <w:spacing w:line="360" w:lineRule="auto"/>
        <w:ind w:firstLine="540"/>
        <w:jc w:val="both"/>
        <w:rPr>
          <w:rFonts w:ascii="Cambria" w:hAnsi="Cambria" w:cs="Arial"/>
          <w:caps/>
          <w:highlight w:val="yellow"/>
        </w:rPr>
      </w:pPr>
    </w:p>
    <w:p w:rsidR="0041005F" w:rsidRPr="00C65DC2" w:rsidRDefault="0041005F" w:rsidP="0068463A">
      <w:pPr>
        <w:spacing w:line="360" w:lineRule="auto"/>
        <w:ind w:firstLine="540"/>
        <w:jc w:val="both"/>
        <w:rPr>
          <w:rFonts w:ascii="Cambria" w:hAnsi="Cambria" w:cs="Arial"/>
          <w:caps/>
          <w:highlight w:val="yellow"/>
        </w:rPr>
      </w:pPr>
    </w:p>
    <w:p w:rsidR="0041005F" w:rsidRPr="00C65DC2" w:rsidRDefault="0041005F" w:rsidP="0068463A">
      <w:pPr>
        <w:spacing w:line="360" w:lineRule="auto"/>
        <w:ind w:firstLine="540"/>
        <w:jc w:val="both"/>
        <w:rPr>
          <w:rFonts w:ascii="Cambria" w:hAnsi="Cambria" w:cs="Arial"/>
          <w:caps/>
          <w:highlight w:val="yellow"/>
        </w:rPr>
      </w:pPr>
    </w:p>
    <w:p w:rsidR="0041005F" w:rsidRPr="00C65DC2" w:rsidRDefault="0041005F" w:rsidP="0068463A">
      <w:pPr>
        <w:spacing w:line="360" w:lineRule="auto"/>
        <w:ind w:firstLine="540"/>
        <w:jc w:val="both"/>
        <w:rPr>
          <w:rFonts w:ascii="Cambria" w:hAnsi="Cambria" w:cs="Arial"/>
          <w:caps/>
          <w:highlight w:val="yellow"/>
        </w:rPr>
      </w:pPr>
    </w:p>
    <w:p w:rsidR="0041005F" w:rsidRPr="00C65DC2" w:rsidRDefault="0041005F" w:rsidP="0068463A">
      <w:pPr>
        <w:spacing w:line="360" w:lineRule="auto"/>
        <w:ind w:firstLine="540"/>
        <w:jc w:val="both"/>
        <w:rPr>
          <w:rFonts w:ascii="Cambria" w:hAnsi="Cambria" w:cs="Arial"/>
          <w:caps/>
          <w:highlight w:val="yellow"/>
        </w:rPr>
      </w:pPr>
    </w:p>
    <w:p w:rsidR="00165C83" w:rsidRDefault="00165C83" w:rsidP="0068463A">
      <w:pPr>
        <w:spacing w:line="360" w:lineRule="auto"/>
        <w:ind w:firstLine="540"/>
        <w:jc w:val="both"/>
        <w:rPr>
          <w:rFonts w:ascii="Cambria" w:hAnsi="Cambria" w:cs="Arial"/>
          <w:caps/>
          <w:highlight w:val="yellow"/>
        </w:rPr>
      </w:pPr>
    </w:p>
    <w:p w:rsidR="004B1ED0" w:rsidRDefault="004B1ED0" w:rsidP="0068463A">
      <w:pPr>
        <w:spacing w:line="360" w:lineRule="auto"/>
        <w:ind w:firstLine="540"/>
        <w:jc w:val="both"/>
        <w:rPr>
          <w:rFonts w:ascii="Cambria" w:hAnsi="Cambria" w:cs="Arial"/>
          <w:caps/>
          <w:highlight w:val="yellow"/>
        </w:rPr>
      </w:pPr>
    </w:p>
    <w:p w:rsidR="004B1ED0" w:rsidRPr="00C65DC2" w:rsidRDefault="004B1ED0" w:rsidP="0068463A">
      <w:pPr>
        <w:spacing w:line="360" w:lineRule="auto"/>
        <w:ind w:firstLine="540"/>
        <w:jc w:val="both"/>
        <w:rPr>
          <w:rFonts w:ascii="Cambria" w:hAnsi="Cambria" w:cs="Arial"/>
          <w:caps/>
          <w:highlight w:val="yellow"/>
        </w:rPr>
      </w:pPr>
    </w:p>
    <w:p w:rsidR="00B374FE" w:rsidRPr="00C65DC2" w:rsidRDefault="00B374FE" w:rsidP="00E854F4">
      <w:pPr>
        <w:pStyle w:val="Heading1"/>
        <w:shd w:val="clear" w:color="auto" w:fill="BFBFBF"/>
        <w:spacing w:before="0" w:after="0" w:line="360" w:lineRule="auto"/>
        <w:ind w:left="0" w:firstLine="540"/>
        <w:jc w:val="both"/>
        <w:rPr>
          <w:rFonts w:ascii="Cambria" w:hAnsi="Cambria"/>
          <w:caps/>
          <w:kern w:val="0"/>
          <w:sz w:val="24"/>
          <w:szCs w:val="24"/>
        </w:rPr>
      </w:pPr>
      <w:bookmarkStart w:id="678" w:name="_Toc219536423"/>
      <w:bookmarkStart w:id="679" w:name="_Toc219547391"/>
      <w:bookmarkStart w:id="680" w:name="_Toc220817949"/>
      <w:bookmarkStart w:id="681" w:name="_Toc223745947"/>
      <w:bookmarkStart w:id="682" w:name="_Toc223748306"/>
      <w:bookmarkStart w:id="683" w:name="_Toc223748467"/>
      <w:bookmarkStart w:id="684" w:name="_Toc223752554"/>
      <w:bookmarkStart w:id="685" w:name="_Toc242607837"/>
      <w:bookmarkStart w:id="686" w:name="_Toc262043927"/>
      <w:bookmarkStart w:id="687" w:name="_Toc279668834"/>
      <w:bookmarkStart w:id="688" w:name="_Toc312163764"/>
      <w:bookmarkStart w:id="689" w:name="_Toc312328896"/>
      <w:bookmarkStart w:id="690" w:name="_Toc414362678"/>
      <w:r w:rsidRPr="00C65DC2">
        <w:rPr>
          <w:rFonts w:ascii="Cambria" w:hAnsi="Cambria"/>
          <w:kern w:val="0"/>
          <w:sz w:val="24"/>
          <w:szCs w:val="24"/>
        </w:rPr>
        <w:t>BIBLIOGRAFIE</w:t>
      </w:r>
      <w:bookmarkEnd w:id="678"/>
      <w:bookmarkEnd w:id="679"/>
      <w:bookmarkEnd w:id="680"/>
      <w:bookmarkEnd w:id="681"/>
      <w:bookmarkEnd w:id="682"/>
      <w:bookmarkEnd w:id="683"/>
      <w:bookmarkEnd w:id="684"/>
      <w:bookmarkEnd w:id="685"/>
      <w:bookmarkEnd w:id="686"/>
      <w:bookmarkEnd w:id="687"/>
      <w:bookmarkEnd w:id="688"/>
      <w:bookmarkEnd w:id="689"/>
      <w:bookmarkEnd w:id="690"/>
    </w:p>
    <w:p w:rsidR="002B635E" w:rsidRPr="00C65DC2" w:rsidRDefault="002B635E" w:rsidP="009D3C7D">
      <w:pPr>
        <w:pStyle w:val="Marcator1"/>
        <w:numPr>
          <w:ilvl w:val="0"/>
          <w:numId w:val="31"/>
        </w:numPr>
        <w:tabs>
          <w:tab w:val="clear" w:pos="1101"/>
          <w:tab w:val="clear" w:pos="1170"/>
          <w:tab w:val="left" w:pos="0"/>
          <w:tab w:val="left" w:pos="993"/>
        </w:tabs>
        <w:spacing w:line="360" w:lineRule="auto"/>
        <w:ind w:left="0" w:firstLine="567"/>
        <w:rPr>
          <w:rFonts w:ascii="Cambria" w:hAnsi="Cambria"/>
          <w:lang w:val="ro-RO"/>
        </w:rPr>
      </w:pPr>
      <w:r w:rsidRPr="00C65DC2">
        <w:rPr>
          <w:rFonts w:ascii="Cambria" w:hAnsi="Cambria"/>
          <w:lang w:val="ro-RO"/>
        </w:rPr>
        <w:t>Planul de Amenajare a Teritoriului Naţional ( P.A.T.N. ) (Sectiunea I – Reţele de transport; Sectiunea a II-a - Apa; Sectiunea a III-a - Zone protejate naturale şi construite; Sectiunea a IV-a Reţeaua de localităţi, Sectiunea a VI-a Zone turistice) ;</w:t>
      </w:r>
    </w:p>
    <w:p w:rsidR="002B635E" w:rsidRPr="00C65DC2" w:rsidRDefault="002B635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lang w:val="ro-RO"/>
        </w:rPr>
      </w:pPr>
      <w:r w:rsidRPr="00C65DC2">
        <w:rPr>
          <w:rFonts w:ascii="Cambria" w:hAnsi="Cambria"/>
          <w:lang w:val="ro-RO"/>
        </w:rPr>
        <w:t>Planul de Amenajare a Teritoriului Judeţean ( P.A.T.J. ) </w:t>
      </w:r>
      <w:r w:rsidR="00D37B70" w:rsidRPr="00C65DC2">
        <w:rPr>
          <w:rFonts w:ascii="Cambria" w:hAnsi="Cambria"/>
          <w:lang w:val="ro-RO"/>
        </w:rPr>
        <w:t>Tulcea</w:t>
      </w:r>
    </w:p>
    <w:p w:rsidR="002B635E" w:rsidRPr="00C65DC2" w:rsidRDefault="002B635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Planul de Dezvoltare Regională 2007-2013 pentru Regiunea Sud-Est</w:t>
      </w:r>
    </w:p>
    <w:p w:rsidR="002B635E" w:rsidRPr="00C65DC2" w:rsidRDefault="002B635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Strategia de dezvoltare a Regiunii Sud- Est 2007-2013</w:t>
      </w:r>
    </w:p>
    <w:p w:rsidR="002B635E" w:rsidRPr="00C65DC2" w:rsidRDefault="002B635E" w:rsidP="009D3C7D">
      <w:pPr>
        <w:pStyle w:val="Marcator1"/>
        <w:numPr>
          <w:ilvl w:val="0"/>
          <w:numId w:val="31"/>
        </w:numPr>
        <w:tabs>
          <w:tab w:val="clear" w:pos="1101"/>
          <w:tab w:val="clear" w:pos="1170"/>
          <w:tab w:val="left" w:pos="0"/>
          <w:tab w:val="left" w:pos="993"/>
        </w:tabs>
        <w:spacing w:line="360" w:lineRule="auto"/>
        <w:ind w:left="0" w:firstLine="567"/>
        <w:rPr>
          <w:rFonts w:ascii="Cambria" w:hAnsi="Cambria"/>
          <w:lang w:val="ro-RO"/>
        </w:rPr>
      </w:pPr>
      <w:r w:rsidRPr="00C65DC2">
        <w:rPr>
          <w:rFonts w:ascii="Cambria" w:hAnsi="Cambria"/>
          <w:lang w:val="ro-RO"/>
        </w:rPr>
        <w:t>Master Planul Regiunii Sud - Est, etapa I - Auditul Teritorial al Regiunii Sud-Est, 2010</w:t>
      </w:r>
    </w:p>
    <w:p w:rsidR="002B635E" w:rsidRPr="00C65DC2" w:rsidRDefault="002B635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lang w:val="ro-RO"/>
        </w:rPr>
      </w:pPr>
      <w:r w:rsidRPr="00C65DC2">
        <w:rPr>
          <w:rFonts w:ascii="Cambria" w:hAnsi="Cambria"/>
          <w:iCs/>
          <w:lang w:val="ro-RO"/>
        </w:rPr>
        <w:t xml:space="preserve">Strategia de dezvoltare a judeţului Brăila, </w:t>
      </w:r>
      <w:r w:rsidR="00AC4D87" w:rsidRPr="00C65DC2">
        <w:rPr>
          <w:rFonts w:ascii="Cambria" w:hAnsi="Cambria"/>
          <w:iCs/>
          <w:lang w:val="ro-RO"/>
        </w:rPr>
        <w:t>2014 - 2020</w:t>
      </w:r>
    </w:p>
    <w:p w:rsidR="00B952D7" w:rsidRPr="00C65DC2" w:rsidRDefault="00B952D7" w:rsidP="009D3C7D">
      <w:pPr>
        <w:pStyle w:val="Marcator1"/>
        <w:numPr>
          <w:ilvl w:val="0"/>
          <w:numId w:val="31"/>
        </w:numPr>
        <w:tabs>
          <w:tab w:val="clear" w:pos="1101"/>
          <w:tab w:val="clear" w:pos="1170"/>
          <w:tab w:val="left" w:pos="0"/>
          <w:tab w:val="left" w:pos="993"/>
        </w:tabs>
        <w:spacing w:line="360" w:lineRule="auto"/>
        <w:ind w:left="0" w:firstLine="567"/>
        <w:rPr>
          <w:rFonts w:ascii="Cambria" w:hAnsi="Cambria"/>
          <w:lang w:val="ro-RO"/>
        </w:rPr>
      </w:pPr>
      <w:r w:rsidRPr="00C65DC2">
        <w:rPr>
          <w:rFonts w:ascii="Cambria" w:hAnsi="Cambria"/>
          <w:lang w:val="ro-RO"/>
        </w:rPr>
        <w:t>Legea 104/2011 – privind calitatea aerului înconjurător;</w:t>
      </w:r>
    </w:p>
    <w:p w:rsidR="00B952D7" w:rsidRPr="00C65DC2" w:rsidRDefault="00B952D7" w:rsidP="009D3C7D">
      <w:pPr>
        <w:pStyle w:val="Marcator1"/>
        <w:numPr>
          <w:ilvl w:val="0"/>
          <w:numId w:val="31"/>
        </w:numPr>
        <w:tabs>
          <w:tab w:val="clear" w:pos="1101"/>
          <w:tab w:val="clear" w:pos="1170"/>
          <w:tab w:val="left" w:pos="0"/>
          <w:tab w:val="left" w:pos="993"/>
        </w:tabs>
        <w:spacing w:line="360" w:lineRule="auto"/>
        <w:ind w:left="0" w:firstLine="567"/>
        <w:rPr>
          <w:rFonts w:ascii="Cambria" w:hAnsi="Cambria"/>
          <w:lang w:val="ro-RO"/>
        </w:rPr>
      </w:pPr>
      <w:r w:rsidRPr="00C65DC2">
        <w:rPr>
          <w:rFonts w:ascii="Cambria" w:hAnsi="Cambria"/>
          <w:lang w:val="ro-RO"/>
        </w:rPr>
        <w:t xml:space="preserve">Legea 211/2011 </w:t>
      </w:r>
      <w:r w:rsidR="00281D1A" w:rsidRPr="00C65DC2">
        <w:rPr>
          <w:rFonts w:ascii="Cambria" w:hAnsi="Cambria"/>
          <w:lang w:val="ro-RO"/>
        </w:rPr>
        <w:t>–</w:t>
      </w:r>
      <w:r w:rsidRPr="00C65DC2">
        <w:rPr>
          <w:rFonts w:ascii="Cambria" w:hAnsi="Cambria"/>
          <w:lang w:val="ro-RO"/>
        </w:rPr>
        <w:t xml:space="preserve"> </w:t>
      </w:r>
      <w:r w:rsidR="00281D1A" w:rsidRPr="00C65DC2">
        <w:rPr>
          <w:rFonts w:ascii="Cambria" w:hAnsi="Cambria"/>
          <w:lang w:val="ro-RO"/>
        </w:rPr>
        <w:t>privind regimul deşeurilor;</w:t>
      </w:r>
    </w:p>
    <w:p w:rsidR="009B02AC" w:rsidRPr="00C65DC2" w:rsidRDefault="009B02AC" w:rsidP="009D3C7D">
      <w:pPr>
        <w:pStyle w:val="Marcator1"/>
        <w:numPr>
          <w:ilvl w:val="0"/>
          <w:numId w:val="31"/>
        </w:numPr>
        <w:tabs>
          <w:tab w:val="clear" w:pos="1101"/>
          <w:tab w:val="clear" w:pos="1170"/>
          <w:tab w:val="left" w:pos="0"/>
          <w:tab w:val="left" w:pos="993"/>
        </w:tabs>
        <w:spacing w:line="360" w:lineRule="auto"/>
        <w:ind w:left="0" w:firstLine="567"/>
        <w:rPr>
          <w:rFonts w:ascii="Cambria" w:hAnsi="Cambria"/>
          <w:lang w:val="ro-RO"/>
        </w:rPr>
      </w:pPr>
      <w:r w:rsidRPr="00C65DC2">
        <w:rPr>
          <w:rFonts w:ascii="Cambria" w:hAnsi="Cambria"/>
          <w:lang w:val="ro-RO"/>
        </w:rPr>
        <w:t xml:space="preserve">Ordin 119/2014 – pentru aprobarea normelor de igienă şi </w:t>
      </w:r>
      <w:r w:rsidR="00D37B70" w:rsidRPr="00C65DC2">
        <w:rPr>
          <w:rFonts w:ascii="Cambria" w:hAnsi="Cambria"/>
          <w:lang w:val="ro-RO"/>
        </w:rPr>
        <w:t>sănătate</w:t>
      </w:r>
      <w:r w:rsidRPr="00C65DC2">
        <w:rPr>
          <w:rFonts w:ascii="Cambria" w:hAnsi="Cambria"/>
          <w:lang w:val="ro-RO"/>
        </w:rPr>
        <w:t xml:space="preserve"> publică</w:t>
      </w:r>
      <w:r w:rsidR="00D37B70" w:rsidRPr="00C65DC2">
        <w:rPr>
          <w:rFonts w:ascii="Cambria" w:hAnsi="Cambria"/>
          <w:lang w:val="ro-RO"/>
        </w:rPr>
        <w:t xml:space="preserve"> </w:t>
      </w:r>
      <w:r w:rsidRPr="00C65DC2">
        <w:rPr>
          <w:rFonts w:ascii="Cambria" w:hAnsi="Cambria"/>
          <w:lang w:val="ro-RO"/>
        </w:rPr>
        <w:t>privind mediul de viaţă a populaţiei;</w:t>
      </w:r>
    </w:p>
    <w:p w:rsidR="00281D1A" w:rsidRPr="00C65DC2" w:rsidRDefault="00281D1A" w:rsidP="009D3C7D">
      <w:pPr>
        <w:numPr>
          <w:ilvl w:val="0"/>
          <w:numId w:val="31"/>
        </w:numPr>
        <w:tabs>
          <w:tab w:val="left" w:pos="993"/>
        </w:tabs>
        <w:spacing w:line="360" w:lineRule="auto"/>
        <w:ind w:left="0" w:firstLine="567"/>
        <w:jc w:val="both"/>
        <w:rPr>
          <w:rFonts w:ascii="Cambria" w:hAnsi="Cambria" w:cs="Arial"/>
        </w:rPr>
      </w:pPr>
      <w:r w:rsidRPr="00C65DC2">
        <w:rPr>
          <w:rFonts w:ascii="Cambria" w:hAnsi="Cambria" w:cs="Arial"/>
        </w:rPr>
        <w:t xml:space="preserve">H.G. 188/2002 privind aprobarea unor norme privind condiţiile de descărcare în mediul acvatic a apelor uzate modificat prin H.G. nr. 352/2005; </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Ministerul Apelor, Pădurilor şi Protecţia Mediului, Strategia protecţiei mediului în România pe perioada 2000-2020, Bucureşti, 1999;</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Institutul Naţional de Statistica Anuarul statistic al României 2005;</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Arhiva REPERTORIUL ARHEOLOGIC AL ROMÂNIEI a Institutului de Arheologie "Vasile Parvan”</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Institutul Pentru Cercetarea Patrimoniului Cultural Transilvănean în Context European, Acta Terrae Septemcastrensis I, Sudul Moldovei în cadrul sistemului defensiv roman contribuţii la cunoaşterea valurilor de pământ, Autor: Costin Croitoru, pag. 107-120, Editura Economica – Sibiu 2002 - ISSN 1583-1817;</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Guvernul României, Planul Naţional de Dezvoltare 2007-2013, Decembrie 2005;</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 xml:space="preserve">Ministerul Apelor, Pădurilor şi Protecţia Mediului, Strategia Naţionala de Gestionare a Deşeurilor; </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Ministerul Apelor, Pădurilor şi Protecţia Mediului, Plan Naţional de Gestionare a Deşeurilor;</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O.U.G. nr. 195/2005, privind protecţia mediului aprobata prin Legea 265/2006;</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H.G. nr. 1076/2004 privind stabilirea procedurii de realizare a evaluării de mediu pentru planuri şi programe;</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 xml:space="preserve">Ordinul nr. 117/2006 pentru aprobarea Manualului privind aplicarea procedurii de realizare a evaluării de mediu pentru planuri şi programe; </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Legea 350/2001 privind amenajarea teritoriului şi urbanismului, modificata prin O.U.G. 69/2004, aprobata prin Legea nr. 263/200 şi modificata prin Legea 289/2006, completată de OUG 27/2008;</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Legea nr. 351/2001 privind aprobarea Planului de amenajare a teritoriului naţional - Secţiunea a IV-a - Reţeaua de localităţi, cu modificările şi completările ulterioare;</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Legea nr. 50/1991 privind autorizarea executării lucrărilor de construcţii, modificată de Legea 101/2008;</w:t>
      </w:r>
      <w:r w:rsidR="009B37C1" w:rsidRPr="00C65DC2">
        <w:rPr>
          <w:rFonts w:ascii="Cambria" w:hAnsi="Cambria"/>
          <w:iCs/>
          <w:lang w:val="ro-RO"/>
        </w:rPr>
        <w:t xml:space="preserve"> </w:t>
      </w:r>
    </w:p>
    <w:p w:rsidR="00B374FE" w:rsidRPr="00C65DC2"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 xml:space="preserve">H.G. 188/2002 privind aprobarea unor norme privind condiţiile de descărcare în mediul acvatic a apelor uzate modificat prin H.G. nr. 352/2005; </w:t>
      </w:r>
    </w:p>
    <w:p w:rsidR="00B374FE" w:rsidRDefault="00B374FE" w:rsidP="009D3C7D">
      <w:pPr>
        <w:pStyle w:val="Marcator1"/>
        <w:numPr>
          <w:ilvl w:val="0"/>
          <w:numId w:val="31"/>
        </w:numPr>
        <w:tabs>
          <w:tab w:val="clear" w:pos="1101"/>
          <w:tab w:val="clear" w:pos="1170"/>
          <w:tab w:val="left" w:pos="709"/>
          <w:tab w:val="left" w:pos="993"/>
        </w:tabs>
        <w:spacing w:line="360" w:lineRule="auto"/>
        <w:ind w:left="0" w:firstLine="567"/>
        <w:rPr>
          <w:rFonts w:ascii="Cambria" w:hAnsi="Cambria"/>
          <w:iCs/>
          <w:lang w:val="ro-RO"/>
        </w:rPr>
      </w:pPr>
      <w:r w:rsidRPr="00C65DC2">
        <w:rPr>
          <w:rFonts w:ascii="Cambria" w:hAnsi="Cambria"/>
          <w:iCs/>
          <w:lang w:val="ro-RO"/>
        </w:rPr>
        <w:t>STAS 12574/1987 –Privind aerul din zonele protejate.</w:t>
      </w:r>
    </w:p>
    <w:p w:rsidR="00B374FE" w:rsidRPr="00C65DC2" w:rsidRDefault="0088756B" w:rsidP="0088756B">
      <w:pPr>
        <w:spacing w:line="360" w:lineRule="auto"/>
        <w:jc w:val="both"/>
        <w:rPr>
          <w:rFonts w:ascii="Cambria" w:hAnsi="Cambria" w:cs="Arial"/>
          <w:caps/>
        </w:rPr>
      </w:pPr>
      <w:r w:rsidRPr="00C65DC2">
        <w:rPr>
          <w:rFonts w:ascii="Cambria" w:hAnsi="Cambria" w:cs="Arial"/>
          <w:caps/>
        </w:rPr>
        <w:t xml:space="preserve"> </w:t>
      </w:r>
    </w:p>
    <w:p w:rsidR="00B374FE" w:rsidRPr="00C65DC2" w:rsidRDefault="00B374FE" w:rsidP="0068463A">
      <w:pPr>
        <w:spacing w:line="360" w:lineRule="auto"/>
        <w:ind w:firstLine="540"/>
        <w:jc w:val="both"/>
        <w:rPr>
          <w:rFonts w:ascii="Cambria" w:hAnsi="Cambria" w:cs="Arial"/>
          <w:caps/>
          <w:highlight w:val="yellow"/>
        </w:rPr>
      </w:pPr>
    </w:p>
    <w:p w:rsidR="007456C6" w:rsidRPr="00C65DC2" w:rsidRDefault="007456C6" w:rsidP="0068463A">
      <w:pPr>
        <w:spacing w:line="360" w:lineRule="auto"/>
        <w:ind w:firstLine="540"/>
        <w:jc w:val="both"/>
        <w:rPr>
          <w:rFonts w:ascii="Cambria" w:hAnsi="Cambria" w:cs="Arial"/>
          <w:caps/>
          <w:highlight w:val="yellow"/>
        </w:rPr>
      </w:pPr>
    </w:p>
    <w:p w:rsidR="0030495D" w:rsidRPr="00C65DC2" w:rsidRDefault="0030495D" w:rsidP="0068463A">
      <w:pPr>
        <w:spacing w:line="360" w:lineRule="auto"/>
        <w:ind w:firstLine="540"/>
        <w:jc w:val="both"/>
        <w:rPr>
          <w:rFonts w:ascii="Cambria" w:hAnsi="Cambria" w:cs="Arial"/>
          <w:caps/>
          <w:highlight w:val="yellow"/>
        </w:rPr>
      </w:pPr>
    </w:p>
    <w:p w:rsidR="0030495D" w:rsidRPr="00C65DC2" w:rsidRDefault="0030495D" w:rsidP="0068463A">
      <w:pPr>
        <w:spacing w:line="360" w:lineRule="auto"/>
        <w:ind w:firstLine="540"/>
        <w:jc w:val="both"/>
        <w:rPr>
          <w:rFonts w:ascii="Cambria" w:hAnsi="Cambria" w:cs="Arial"/>
          <w:caps/>
          <w:highlight w:val="yellow"/>
        </w:rPr>
      </w:pPr>
    </w:p>
    <w:p w:rsidR="0030495D" w:rsidRPr="00C65DC2" w:rsidRDefault="0030495D" w:rsidP="0068463A">
      <w:pPr>
        <w:spacing w:line="360" w:lineRule="auto"/>
        <w:ind w:firstLine="540"/>
        <w:jc w:val="both"/>
        <w:rPr>
          <w:rFonts w:ascii="Cambria" w:hAnsi="Cambria" w:cs="Arial"/>
          <w:caps/>
          <w:highlight w:val="yellow"/>
        </w:rPr>
      </w:pPr>
    </w:p>
    <w:p w:rsidR="0030495D" w:rsidRPr="00C65DC2" w:rsidRDefault="0030495D" w:rsidP="0068463A">
      <w:pPr>
        <w:spacing w:line="360" w:lineRule="auto"/>
        <w:ind w:firstLine="540"/>
        <w:jc w:val="both"/>
        <w:rPr>
          <w:rFonts w:ascii="Cambria" w:hAnsi="Cambria" w:cs="Arial"/>
          <w:caps/>
          <w:highlight w:val="yellow"/>
        </w:rPr>
      </w:pPr>
    </w:p>
    <w:p w:rsidR="0030495D" w:rsidRPr="00C65DC2" w:rsidRDefault="0030495D" w:rsidP="0068463A">
      <w:pPr>
        <w:spacing w:line="360" w:lineRule="auto"/>
        <w:ind w:firstLine="540"/>
        <w:jc w:val="both"/>
        <w:rPr>
          <w:rFonts w:ascii="Cambria" w:hAnsi="Cambria" w:cs="Arial"/>
          <w:caps/>
          <w:highlight w:val="yellow"/>
        </w:rPr>
      </w:pPr>
    </w:p>
    <w:p w:rsidR="0030495D" w:rsidRPr="00C65DC2" w:rsidRDefault="0030495D" w:rsidP="0068463A">
      <w:pPr>
        <w:spacing w:line="360" w:lineRule="auto"/>
        <w:ind w:firstLine="540"/>
        <w:jc w:val="both"/>
        <w:rPr>
          <w:rFonts w:ascii="Cambria" w:hAnsi="Cambria" w:cs="Arial"/>
          <w:caps/>
          <w:highlight w:val="yellow"/>
        </w:rPr>
      </w:pPr>
    </w:p>
    <w:p w:rsidR="0030495D" w:rsidRPr="00C65DC2" w:rsidRDefault="0030495D" w:rsidP="0068463A">
      <w:pPr>
        <w:spacing w:line="360" w:lineRule="auto"/>
        <w:ind w:firstLine="540"/>
        <w:jc w:val="both"/>
        <w:rPr>
          <w:rFonts w:ascii="Cambria" w:hAnsi="Cambria" w:cs="Arial"/>
          <w:caps/>
          <w:highlight w:val="yellow"/>
        </w:rPr>
      </w:pPr>
    </w:p>
    <w:p w:rsidR="00022140" w:rsidRPr="00C65DC2" w:rsidRDefault="00022140" w:rsidP="0068463A">
      <w:pPr>
        <w:spacing w:line="360" w:lineRule="auto"/>
        <w:ind w:firstLine="540"/>
        <w:jc w:val="both"/>
        <w:rPr>
          <w:rFonts w:ascii="Cambria" w:hAnsi="Cambria" w:cs="Arial"/>
          <w:caps/>
          <w:highlight w:val="yellow"/>
        </w:rPr>
      </w:pPr>
    </w:p>
    <w:p w:rsidR="00022140" w:rsidRPr="00C65DC2" w:rsidRDefault="00022140" w:rsidP="0068463A">
      <w:pPr>
        <w:spacing w:line="360" w:lineRule="auto"/>
        <w:ind w:firstLine="540"/>
        <w:jc w:val="both"/>
        <w:rPr>
          <w:rFonts w:ascii="Cambria" w:hAnsi="Cambria" w:cs="Arial"/>
          <w:caps/>
          <w:highlight w:val="yellow"/>
        </w:rPr>
      </w:pPr>
    </w:p>
    <w:p w:rsidR="00966083" w:rsidRPr="00C65DC2" w:rsidRDefault="00966083" w:rsidP="0068463A">
      <w:pPr>
        <w:spacing w:line="360" w:lineRule="auto"/>
        <w:ind w:firstLine="540"/>
        <w:jc w:val="both"/>
        <w:rPr>
          <w:rFonts w:ascii="Cambria" w:hAnsi="Cambria" w:cs="Arial"/>
          <w:caps/>
          <w:highlight w:val="yellow"/>
        </w:rPr>
      </w:pPr>
    </w:p>
    <w:p w:rsidR="00966083" w:rsidRPr="00C65DC2" w:rsidRDefault="00966083" w:rsidP="00966083">
      <w:pPr>
        <w:spacing w:line="276" w:lineRule="auto"/>
        <w:jc w:val="both"/>
        <w:rPr>
          <w:rFonts w:ascii="Cambria" w:hAnsi="Cambria" w:cs="Arial"/>
          <w:b/>
          <w:caps/>
        </w:rPr>
      </w:pPr>
    </w:p>
    <w:p w:rsidR="000A4AD6" w:rsidRPr="00C65DC2" w:rsidRDefault="000A4AD6" w:rsidP="00966083">
      <w:pPr>
        <w:spacing w:line="276" w:lineRule="auto"/>
        <w:jc w:val="both"/>
        <w:rPr>
          <w:rFonts w:ascii="Cambria" w:hAnsi="Cambria" w:cs="Arial"/>
          <w:b/>
          <w:caps/>
        </w:rPr>
      </w:pPr>
    </w:p>
    <w:p w:rsidR="000A4AD6" w:rsidRPr="00C65DC2" w:rsidRDefault="000A4AD6" w:rsidP="00966083">
      <w:pPr>
        <w:spacing w:line="276" w:lineRule="auto"/>
        <w:jc w:val="both"/>
        <w:rPr>
          <w:rFonts w:ascii="Cambria" w:hAnsi="Cambria" w:cs="Arial"/>
          <w:b/>
          <w:caps/>
        </w:rPr>
      </w:pPr>
    </w:p>
    <w:p w:rsidR="00177B69" w:rsidRPr="00C65DC2" w:rsidRDefault="00177B69" w:rsidP="003F2F7C">
      <w:pPr>
        <w:spacing w:line="360" w:lineRule="auto"/>
        <w:jc w:val="both"/>
        <w:rPr>
          <w:rFonts w:ascii="Cambria" w:hAnsi="Cambria" w:cs="Arial"/>
          <w:b/>
          <w:caps/>
        </w:rPr>
      </w:pPr>
    </w:p>
    <w:sectPr w:rsidR="00177B69" w:rsidRPr="00C65DC2" w:rsidSect="00255FBC">
      <w:pgSz w:w="11907" w:h="16840" w:code="9"/>
      <w:pgMar w:top="1138" w:right="850" w:bottom="1267" w:left="1138" w:header="142" w:footer="547" w:gutter="0"/>
      <w:cols w:space="720"/>
      <w:noEndnote/>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C3C" w:rsidRDefault="00316C3C">
      <w:r>
        <w:separator/>
      </w:r>
    </w:p>
  </w:endnote>
  <w:endnote w:type="continuationSeparator" w:id="0">
    <w:p w:rsidR="00316C3C" w:rsidRDefault="00316C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roSans-Regular">
    <w:panose1 w:val="00000000000000000000"/>
    <w:charset w:val="00"/>
    <w:family w:val="roman"/>
    <w:notTrueType/>
    <w:pitch w:val="default"/>
    <w:sig w:usb0="00000000" w:usb1="00000000" w:usb2="00000000" w:usb3="00000000" w:csb0="00000000"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charset w:val="80"/>
    <w:family w:val="auto"/>
    <w:pitch w:val="default"/>
    <w:sig w:usb0="00000000" w:usb1="00000000" w:usb2="00000000" w:usb3="00000000" w:csb0="00000000" w:csb1="00000000"/>
  </w:font>
  <w:font w:name="Microsoft Sans Serif">
    <w:panose1 w:val="020B0604020202020204"/>
    <w:charset w:val="EE"/>
    <w:family w:val="swiss"/>
    <w:pitch w:val="variable"/>
    <w:sig w:usb0="E1002AFF" w:usb1="C0000002" w:usb2="00000008" w:usb3="00000000" w:csb0="000101FF" w:csb1="00000000"/>
  </w:font>
  <w:font w:name="Garamond">
    <w:panose1 w:val="02020404030301010803"/>
    <w:charset w:val="EE"/>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rooklyn">
    <w:altName w:val="Times New Roman"/>
    <w:charset w:val="00"/>
    <w:family w:val="auto"/>
    <w:pitch w:val="variable"/>
    <w:sig w:usb0="00000003" w:usb1="00000000" w:usb2="00000000" w:usb3="00000000" w:csb0="00000001" w:csb1="00000000"/>
  </w:font>
  <w:font w:name="JottFEF">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SFormalCond">
    <w:altName w:val="Times New Roman"/>
    <w:charset w:val="EE"/>
    <w:family w:val="auto"/>
    <w:pitch w:val="variable"/>
    <w:sig w:usb0="00000005" w:usb1="00000000" w:usb2="00000000" w:usb3="00000000" w:csb0="00000002" w:csb1="00000000"/>
  </w:font>
  <w:font w:name="Gill Sans">
    <w:panose1 w:val="00000000000000000000"/>
    <w:charset w:val="00"/>
    <w:family w:val="swiss"/>
    <w:notTrueTyp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larasi">
    <w:charset w:val="02"/>
    <w:family w:val="swiss"/>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ylfaen">
    <w:panose1 w:val="010A0502050306030303"/>
    <w:charset w:val="EE"/>
    <w:family w:val="roman"/>
    <w:pitch w:val="variable"/>
    <w:sig w:usb0="040006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PT Sans">
    <w:panose1 w:val="020B0503020203020204"/>
    <w:charset w:val="EE"/>
    <w:family w:val="swiss"/>
    <w:pitch w:val="variable"/>
    <w:sig w:usb0="A00002EF" w:usb1="5000204B" w:usb2="00000000" w:usb3="00000000" w:csb0="00000097" w:csb1="00000000"/>
  </w:font>
  <w:font w:name="ArialMT">
    <w:altName w:val="Arial"/>
    <w:charset w:val="00"/>
    <w:family w:val="swiss"/>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eticBold">
    <w:panose1 w:val="00000000000000000000"/>
    <w:charset w:val="00"/>
    <w:family w:val="roman"/>
    <w:notTrueType/>
    <w:pitch w:val="default"/>
    <w:sig w:usb0="00000003" w:usb1="00000000" w:usb2="00000000" w:usb3="00000000" w:csb0="00000001" w:csb1="00000000"/>
  </w:font>
  <w:font w:name="GeticNormal">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3C" w:rsidRDefault="00316C3C" w:rsidP="009C03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6C3C" w:rsidRDefault="00316C3C" w:rsidP="009C03A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3C" w:rsidRPr="007721D1" w:rsidRDefault="00316C3C" w:rsidP="00E26C33">
    <w:pPr>
      <w:shd w:val="clear" w:color="auto" w:fill="92D050"/>
      <w:tabs>
        <w:tab w:val="center" w:pos="4550"/>
        <w:tab w:val="left" w:pos="5818"/>
      </w:tabs>
      <w:ind w:right="-45"/>
      <w:rPr>
        <w:rFonts w:ascii="Calibri" w:hAnsi="Calibri"/>
        <w:b/>
        <w:noProof/>
        <w:color w:val="FFFFFF"/>
      </w:rPr>
    </w:pPr>
    <w:r w:rsidRPr="007721D1">
      <w:rPr>
        <w:rFonts w:ascii="Cambria" w:hAnsi="Cambria"/>
        <w:b/>
        <w:color w:val="FFFFFF"/>
      </w:rPr>
      <w:t xml:space="preserve">  </w:t>
    </w:r>
    <w:r>
      <w:rPr>
        <w:rFonts w:ascii="Calibri" w:hAnsi="Calibri"/>
        <w:b/>
        <w:color w:val="FFFFFF"/>
      </w:rPr>
      <w:t>RAPORT DE MEDIU</w:t>
    </w:r>
    <w:r w:rsidRPr="007721D1">
      <w:rPr>
        <w:rFonts w:ascii="Calibri" w:hAnsi="Calibri"/>
        <w:noProof/>
        <w:color w:val="FFFFFF"/>
        <w:spacing w:val="60"/>
        <w:lang w:eastAsia="ro-RO"/>
      </w:rPr>
      <w:t xml:space="preserve">              </w:t>
    </w:r>
    <w:r w:rsidRPr="007721D1">
      <w:rPr>
        <w:rFonts w:ascii="Calibri" w:hAnsi="Calibri"/>
        <w:noProof/>
        <w:color w:val="FFFFFF"/>
      </w:rPr>
      <w:t xml:space="preserve"> </w:t>
    </w:r>
    <w:r>
      <w:rPr>
        <w:rFonts w:ascii="Calibri" w:hAnsi="Calibri"/>
        <w:noProof/>
        <w:color w:val="FFFFFF"/>
      </w:rPr>
      <w:tab/>
    </w:r>
    <w:r>
      <w:rPr>
        <w:rFonts w:ascii="Calibri" w:hAnsi="Calibri"/>
        <w:noProof/>
        <w:color w:val="FFFFFF"/>
      </w:rPr>
      <w:tab/>
    </w:r>
    <w:r>
      <w:rPr>
        <w:rFonts w:ascii="Calibri" w:hAnsi="Calibri"/>
        <w:noProof/>
        <w:color w:val="FFFFFF"/>
      </w:rPr>
      <w:tab/>
    </w:r>
    <w:r>
      <w:rPr>
        <w:rFonts w:ascii="Calibri" w:hAnsi="Calibri"/>
        <w:noProof/>
        <w:color w:val="FFFFFF"/>
      </w:rPr>
      <w:tab/>
    </w:r>
    <w:r>
      <w:rPr>
        <w:rFonts w:ascii="Calibri" w:hAnsi="Calibri"/>
        <w:noProof/>
        <w:color w:val="FFFFFF"/>
      </w:rPr>
      <w:tab/>
    </w:r>
    <w:r>
      <w:rPr>
        <w:rFonts w:ascii="Calibri" w:hAnsi="Calibri"/>
        <w:noProof/>
        <w:color w:val="FFFFFF"/>
      </w:rPr>
      <w:tab/>
    </w:r>
    <w:r w:rsidRPr="0028393A">
      <w:rPr>
        <w:rFonts w:ascii="Calibri" w:hAnsi="Calibri"/>
        <w:b/>
        <w:noProof/>
        <w:color w:val="FFFFFF"/>
        <w:sz w:val="28"/>
      </w:rPr>
      <w:fldChar w:fldCharType="begin"/>
    </w:r>
    <w:r w:rsidRPr="0028393A">
      <w:rPr>
        <w:rFonts w:ascii="Calibri" w:hAnsi="Calibri"/>
        <w:b/>
        <w:noProof/>
        <w:color w:val="FFFFFF"/>
        <w:sz w:val="28"/>
      </w:rPr>
      <w:instrText xml:space="preserve"> PAGE   \* MERGEFORMAT </w:instrText>
    </w:r>
    <w:r w:rsidRPr="0028393A">
      <w:rPr>
        <w:rFonts w:ascii="Calibri" w:hAnsi="Calibri"/>
        <w:b/>
        <w:noProof/>
        <w:color w:val="FFFFFF"/>
        <w:sz w:val="28"/>
      </w:rPr>
      <w:fldChar w:fldCharType="separate"/>
    </w:r>
    <w:r w:rsidR="00BC6DF5">
      <w:rPr>
        <w:rFonts w:ascii="Calibri" w:hAnsi="Calibri"/>
        <w:b/>
        <w:noProof/>
        <w:color w:val="FFFFFF"/>
        <w:sz w:val="28"/>
      </w:rPr>
      <w:t>158</w:t>
    </w:r>
    <w:r w:rsidRPr="0028393A">
      <w:rPr>
        <w:rFonts w:ascii="Calibri" w:hAnsi="Calibri"/>
        <w:b/>
        <w:noProof/>
        <w:color w:val="FFFFFF"/>
        <w:sz w:val="28"/>
      </w:rPr>
      <w:fldChar w:fldCharType="end"/>
    </w:r>
    <w:r w:rsidRPr="007721D1">
      <w:rPr>
        <w:rFonts w:ascii="Calibri" w:hAnsi="Calibri"/>
        <w:b/>
        <w:noProof/>
        <w:color w:val="FFFFFF"/>
      </w:rPr>
      <w:t xml:space="preserve"> </w:t>
    </w:r>
    <w:r w:rsidRPr="007721D1">
      <w:rPr>
        <w:rFonts w:ascii="Calibri" w:hAnsi="Calibri"/>
        <w:b/>
        <w:i/>
        <w:noProof/>
        <w:color w:val="FFFFFF"/>
      </w:rPr>
      <w:t>|</w:t>
    </w:r>
    <w:r w:rsidRPr="007721D1">
      <w:rPr>
        <w:rFonts w:ascii="Calibri" w:hAnsi="Calibri"/>
        <w:b/>
        <w:noProof/>
        <w:color w:val="FFFFFF"/>
      </w:rPr>
      <w:t xml:space="preserve"> </w:t>
    </w:r>
    <w:fldSimple w:instr=" NUMPAGES  \* Arabic  \* MERGEFORMAT ">
      <w:r w:rsidR="00BC6DF5" w:rsidRPr="00BC6DF5">
        <w:rPr>
          <w:rFonts w:ascii="Calibri" w:hAnsi="Calibri"/>
          <w:b/>
          <w:noProof/>
          <w:color w:val="FFFFFF"/>
          <w:sz w:val="20"/>
        </w:rPr>
        <w:t>158</w:t>
      </w:r>
    </w:fldSimple>
  </w:p>
  <w:p w:rsidR="00316C3C" w:rsidRDefault="00316C3C" w:rsidP="00313FFA">
    <w:pPr>
      <w:pStyle w:val="Footer"/>
      <w:tabs>
        <w:tab w:val="clear" w:pos="4320"/>
        <w:tab w:val="clear" w:pos="8640"/>
      </w:tabs>
      <w:ind w:right="360"/>
      <w:jc w:val="right"/>
    </w:pPr>
    <w:r w:rsidRPr="00C8373F">
      <w:rPr>
        <w:rFonts w:ascii="Arial" w:hAnsi="Arial" w:cs="Arial"/>
        <w:b/>
        <w:color w:val="FFFFFF"/>
      </w:rPr>
      <w:t xml:space="preserve">Pagina </w:t>
    </w:r>
    <w:r w:rsidRPr="00C8373F">
      <w:rPr>
        <w:rFonts w:ascii="Arial" w:hAnsi="Arial" w:cs="Arial"/>
        <w:b/>
        <w:color w:val="FFFFFF"/>
      </w:rPr>
      <w:fldChar w:fldCharType="begin"/>
    </w:r>
    <w:r w:rsidRPr="00C8373F">
      <w:rPr>
        <w:rFonts w:ascii="Arial" w:hAnsi="Arial" w:cs="Arial"/>
        <w:b/>
        <w:color w:val="FFFFFF"/>
      </w:rPr>
      <w:instrText xml:space="preserve"> PAGE </w:instrText>
    </w:r>
    <w:r w:rsidRPr="00C8373F">
      <w:rPr>
        <w:rFonts w:ascii="Arial" w:hAnsi="Arial" w:cs="Arial"/>
        <w:b/>
        <w:color w:val="FFFFFF"/>
      </w:rPr>
      <w:fldChar w:fldCharType="separate"/>
    </w:r>
    <w:r w:rsidR="00BC6DF5">
      <w:rPr>
        <w:rFonts w:ascii="Arial" w:hAnsi="Arial" w:cs="Arial"/>
        <w:b/>
        <w:noProof/>
        <w:color w:val="FFFFFF"/>
      </w:rPr>
      <w:t>158</w:t>
    </w:r>
    <w:r w:rsidRPr="00C8373F">
      <w:rPr>
        <w:rFonts w:ascii="Arial" w:hAnsi="Arial" w:cs="Arial"/>
        <w:b/>
        <w:color w:val="FFFFFF"/>
      </w:rPr>
      <w:fldChar w:fldCharType="end"/>
    </w:r>
    <w:r w:rsidRPr="00C8373F">
      <w:rPr>
        <w:rFonts w:ascii="Arial" w:hAnsi="Arial" w:cs="Arial"/>
        <w:b/>
        <w:color w:val="FFFFFF"/>
      </w:rPr>
      <w:t xml:space="preserve"> din </w:t>
    </w:r>
    <w:r w:rsidRPr="00C8373F">
      <w:rPr>
        <w:rFonts w:ascii="Arial" w:hAnsi="Arial" w:cs="Arial"/>
        <w:b/>
        <w:color w:val="FFFFFF"/>
      </w:rPr>
      <w:fldChar w:fldCharType="begin"/>
    </w:r>
    <w:r w:rsidRPr="00C8373F">
      <w:rPr>
        <w:rFonts w:ascii="Arial" w:hAnsi="Arial" w:cs="Arial"/>
        <w:b/>
        <w:color w:val="FFFFFF"/>
      </w:rPr>
      <w:instrText xml:space="preserve"> NUMPAGES </w:instrText>
    </w:r>
    <w:r w:rsidRPr="00C8373F">
      <w:rPr>
        <w:rFonts w:ascii="Arial" w:hAnsi="Arial" w:cs="Arial"/>
        <w:b/>
        <w:color w:val="FFFFFF"/>
      </w:rPr>
      <w:fldChar w:fldCharType="separate"/>
    </w:r>
    <w:r w:rsidR="00BC6DF5">
      <w:rPr>
        <w:rFonts w:ascii="Arial" w:hAnsi="Arial" w:cs="Arial"/>
        <w:b/>
        <w:noProof/>
        <w:color w:val="FFFFFF"/>
      </w:rPr>
      <w:t>158</w:t>
    </w:r>
    <w:r w:rsidRPr="00C8373F">
      <w:rPr>
        <w:rFonts w:ascii="Arial" w:hAnsi="Arial" w:cs="Arial"/>
        <w:b/>
        <w:color w:val="FFFFF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3C" w:rsidRPr="007721D1" w:rsidRDefault="00316C3C" w:rsidP="005914F7">
    <w:pPr>
      <w:shd w:val="clear" w:color="auto" w:fill="92D050"/>
      <w:tabs>
        <w:tab w:val="center" w:pos="4550"/>
        <w:tab w:val="left" w:pos="5818"/>
      </w:tabs>
      <w:ind w:right="-45"/>
      <w:rPr>
        <w:rFonts w:ascii="Calibri" w:hAnsi="Calibri"/>
        <w:b/>
        <w:noProof/>
        <w:color w:val="FFFFFF"/>
      </w:rPr>
    </w:pPr>
    <w:r w:rsidRPr="007721D1">
      <w:rPr>
        <w:rFonts w:ascii="Cambria" w:hAnsi="Cambria"/>
        <w:b/>
        <w:color w:val="FFFFFF"/>
      </w:rPr>
      <w:t xml:space="preserve">  </w:t>
    </w:r>
    <w:r>
      <w:rPr>
        <w:rFonts w:ascii="Calibri" w:hAnsi="Calibri"/>
        <w:b/>
        <w:color w:val="FFFFFF"/>
      </w:rPr>
      <w:t>RAPORT DE MEDIU</w:t>
    </w:r>
    <w:r w:rsidRPr="007721D1">
      <w:rPr>
        <w:rFonts w:ascii="Calibri" w:hAnsi="Calibri"/>
        <w:noProof/>
        <w:color w:val="FFFFFF"/>
        <w:spacing w:val="60"/>
        <w:lang w:eastAsia="ro-RO"/>
      </w:rPr>
      <w:t xml:space="preserve">              </w:t>
    </w:r>
    <w:r w:rsidRPr="007721D1">
      <w:rPr>
        <w:rFonts w:ascii="Calibri" w:hAnsi="Calibri"/>
        <w:noProof/>
        <w:color w:val="FFFFFF"/>
      </w:rPr>
      <w:t xml:space="preserve"> </w:t>
    </w:r>
    <w:r>
      <w:rPr>
        <w:rFonts w:ascii="Calibri" w:hAnsi="Calibri"/>
        <w:noProof/>
        <w:color w:val="FFFFFF"/>
      </w:rPr>
      <w:tab/>
    </w:r>
    <w:r>
      <w:rPr>
        <w:rFonts w:ascii="Calibri" w:hAnsi="Calibri"/>
        <w:noProof/>
        <w:color w:val="FFFFFF"/>
      </w:rPr>
      <w:tab/>
    </w:r>
    <w:r>
      <w:rPr>
        <w:rFonts w:ascii="Calibri" w:hAnsi="Calibri"/>
        <w:noProof/>
        <w:color w:val="FFFFFF"/>
      </w:rPr>
      <w:tab/>
    </w:r>
    <w:r>
      <w:rPr>
        <w:rFonts w:ascii="Calibri" w:hAnsi="Calibri"/>
        <w:noProof/>
        <w:color w:val="FFFFFF"/>
      </w:rPr>
      <w:tab/>
    </w:r>
    <w:r>
      <w:rPr>
        <w:rFonts w:ascii="Calibri" w:hAnsi="Calibri"/>
        <w:noProof/>
        <w:color w:val="FFFFFF"/>
      </w:rPr>
      <w:tab/>
    </w:r>
    <w:r>
      <w:rPr>
        <w:rFonts w:ascii="Calibri" w:hAnsi="Calibri"/>
        <w:noProof/>
        <w:color w:val="FFFFFF"/>
      </w:rPr>
      <w:tab/>
    </w:r>
    <w:r w:rsidRPr="0028393A">
      <w:rPr>
        <w:rFonts w:ascii="Calibri" w:hAnsi="Calibri"/>
        <w:b/>
        <w:noProof/>
        <w:color w:val="FFFFFF"/>
        <w:sz w:val="28"/>
      </w:rPr>
      <w:fldChar w:fldCharType="begin"/>
    </w:r>
    <w:r w:rsidRPr="0028393A">
      <w:rPr>
        <w:rFonts w:ascii="Calibri" w:hAnsi="Calibri"/>
        <w:b/>
        <w:noProof/>
        <w:color w:val="FFFFFF"/>
        <w:sz w:val="28"/>
      </w:rPr>
      <w:instrText xml:space="preserve"> PAGE   \* MERGEFORMAT </w:instrText>
    </w:r>
    <w:r w:rsidRPr="0028393A">
      <w:rPr>
        <w:rFonts w:ascii="Calibri" w:hAnsi="Calibri"/>
        <w:b/>
        <w:noProof/>
        <w:color w:val="FFFFFF"/>
        <w:sz w:val="28"/>
      </w:rPr>
      <w:fldChar w:fldCharType="separate"/>
    </w:r>
    <w:r>
      <w:rPr>
        <w:rFonts w:ascii="Calibri" w:hAnsi="Calibri"/>
        <w:b/>
        <w:noProof/>
        <w:color w:val="FFFFFF"/>
        <w:sz w:val="28"/>
      </w:rPr>
      <w:t>25</w:t>
    </w:r>
    <w:r w:rsidRPr="0028393A">
      <w:rPr>
        <w:rFonts w:ascii="Calibri" w:hAnsi="Calibri"/>
        <w:b/>
        <w:noProof/>
        <w:color w:val="FFFFFF"/>
        <w:sz w:val="28"/>
      </w:rPr>
      <w:fldChar w:fldCharType="end"/>
    </w:r>
    <w:r w:rsidRPr="007721D1">
      <w:rPr>
        <w:rFonts w:ascii="Calibri" w:hAnsi="Calibri"/>
        <w:b/>
        <w:noProof/>
        <w:color w:val="FFFFFF"/>
      </w:rPr>
      <w:t xml:space="preserve"> </w:t>
    </w:r>
    <w:r w:rsidRPr="007721D1">
      <w:rPr>
        <w:rFonts w:ascii="Calibri" w:hAnsi="Calibri"/>
        <w:b/>
        <w:i/>
        <w:noProof/>
        <w:color w:val="FFFFFF"/>
      </w:rPr>
      <w:t>|</w:t>
    </w:r>
    <w:r w:rsidRPr="007721D1">
      <w:rPr>
        <w:rFonts w:ascii="Calibri" w:hAnsi="Calibri"/>
        <w:b/>
        <w:noProof/>
        <w:color w:val="FFFFFF"/>
      </w:rPr>
      <w:t xml:space="preserve"> </w:t>
    </w:r>
    <w:fldSimple w:instr=" NUMPAGES  \* Arabic  \* MERGEFORMAT ">
      <w:r w:rsidRPr="00316C3C">
        <w:rPr>
          <w:rFonts w:ascii="Calibri" w:hAnsi="Calibri"/>
          <w:b/>
          <w:noProof/>
          <w:color w:val="FFFFFF"/>
          <w:sz w:val="20"/>
        </w:rPr>
        <w:t>158</w:t>
      </w:r>
    </w:fldSimple>
  </w:p>
  <w:p w:rsidR="00316C3C" w:rsidRDefault="00316C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C3C" w:rsidRDefault="00316C3C">
      <w:r>
        <w:separator/>
      </w:r>
    </w:p>
  </w:footnote>
  <w:footnote w:type="continuationSeparator" w:id="0">
    <w:p w:rsidR="00316C3C" w:rsidRDefault="00316C3C">
      <w:r>
        <w:continuationSeparator/>
      </w:r>
    </w:p>
  </w:footnote>
  <w:footnote w:id="1">
    <w:p w:rsidR="00316C3C" w:rsidRPr="00AB7623" w:rsidRDefault="00316C3C" w:rsidP="00AB7623">
      <w:pPr>
        <w:pStyle w:val="FootnoteText"/>
        <w:jc w:val="both"/>
        <w:rPr>
          <w:rFonts w:ascii="Cambria" w:hAnsi="Cambria"/>
          <w:sz w:val="16"/>
          <w:szCs w:val="16"/>
          <w:lang w:val="en-US"/>
        </w:rPr>
      </w:pPr>
      <w:r w:rsidRPr="00AB7623">
        <w:rPr>
          <w:rStyle w:val="FootnoteReference"/>
          <w:rFonts w:ascii="Cambria" w:hAnsi="Cambria"/>
          <w:sz w:val="16"/>
          <w:szCs w:val="16"/>
        </w:rPr>
        <w:footnoteRef/>
      </w:r>
      <w:r w:rsidRPr="00AB7623">
        <w:rPr>
          <w:rFonts w:ascii="Cambria" w:hAnsi="Cambria"/>
          <w:sz w:val="16"/>
          <w:szCs w:val="16"/>
        </w:rPr>
        <w:t xml:space="preserve"> Extras din: </w:t>
      </w:r>
      <w:r w:rsidRPr="00AB7623">
        <w:rPr>
          <w:rFonts w:ascii="Cambria" w:hAnsi="Cambria"/>
          <w:i/>
          <w:iCs/>
          <w:sz w:val="16"/>
          <w:szCs w:val="16"/>
        </w:rPr>
        <w:t xml:space="preserve">Faza 1. Studii de fundamentare. 1.2. Studiul geotehnic şi studiul riscurilor naturale </w:t>
      </w:r>
      <w:r w:rsidRPr="00AB7623">
        <w:rPr>
          <w:rFonts w:ascii="Cambria" w:hAnsi="Cambria"/>
          <w:sz w:val="16"/>
          <w:szCs w:val="16"/>
        </w:rPr>
        <w:t xml:space="preserve">, ing. geolog N. Neagu, ing. geolog L. Savu.  </w:t>
      </w:r>
    </w:p>
  </w:footnote>
  <w:footnote w:id="2">
    <w:p w:rsidR="00316C3C" w:rsidRPr="00C65DC2" w:rsidRDefault="00316C3C" w:rsidP="002F4DDD">
      <w:pPr>
        <w:pStyle w:val="FootnoteText"/>
        <w:jc w:val="both"/>
        <w:rPr>
          <w:rFonts w:ascii="Cambria" w:hAnsi="Cambria"/>
        </w:rPr>
      </w:pPr>
      <w:r w:rsidRPr="00C65DC2">
        <w:rPr>
          <w:rStyle w:val="FootnoteReference"/>
          <w:rFonts w:ascii="Cambria" w:hAnsi="Cambria"/>
        </w:rPr>
        <w:footnoteRef/>
      </w:r>
      <w:r w:rsidRPr="00C65DC2">
        <w:rPr>
          <w:rFonts w:ascii="Cambria" w:hAnsi="Cambria"/>
        </w:rPr>
        <w:t xml:space="preserve"> </w:t>
      </w:r>
    </w:p>
    <w:p w:rsidR="00316C3C" w:rsidRPr="00C65DC2" w:rsidRDefault="00316C3C" w:rsidP="002F4DDD">
      <w:pPr>
        <w:pStyle w:val="FootnoteText"/>
        <w:jc w:val="both"/>
        <w:rPr>
          <w:rFonts w:ascii="Cambria" w:hAnsi="Cambria"/>
        </w:rPr>
      </w:pPr>
      <w:hyperlink r:id="rId1" w:history="1">
        <w:r w:rsidRPr="00C65DC2">
          <w:rPr>
            <w:rStyle w:val="Hyperlink"/>
            <w:rFonts w:ascii="Cambria" w:hAnsi="Cambria"/>
            <w:color w:val="auto"/>
          </w:rPr>
          <w:t>http://www.mmediu.ro/app/webroot/uploads/files/2016_02_26_SDF_Natura_2000_SCI_022016.pdf</w:t>
        </w:r>
      </w:hyperlink>
    </w:p>
    <w:p w:rsidR="00316C3C" w:rsidRPr="00C65DC2" w:rsidRDefault="00316C3C" w:rsidP="002F4DDD">
      <w:pPr>
        <w:pStyle w:val="FootnoteText"/>
        <w:jc w:val="both"/>
        <w:rPr>
          <w:rFonts w:ascii="Cambria" w:hAnsi="Cambria"/>
        </w:rPr>
      </w:pPr>
      <w:hyperlink r:id="rId2" w:history="1">
        <w:r w:rsidRPr="00C65DC2">
          <w:rPr>
            <w:rStyle w:val="Hyperlink"/>
            <w:rFonts w:ascii="Cambria" w:hAnsi="Cambria"/>
            <w:color w:val="auto"/>
          </w:rPr>
          <w:t>http://www.mmediu.ro/app/webroot/uploads/files/2016_02_26_SDF_Natura%202000_SPA_022016.pdf</w:t>
        </w:r>
      </w:hyperlink>
    </w:p>
  </w:footnote>
  <w:footnote w:id="3">
    <w:p w:rsidR="00316C3C" w:rsidRPr="00C65DC2" w:rsidRDefault="00316C3C" w:rsidP="002F4DDD">
      <w:pPr>
        <w:pStyle w:val="FootnoteText"/>
        <w:jc w:val="both"/>
        <w:rPr>
          <w:rFonts w:ascii="Cambria" w:hAnsi="Cambria"/>
        </w:rPr>
      </w:pPr>
      <w:r w:rsidRPr="00C65DC2">
        <w:rPr>
          <w:rStyle w:val="FootnoteReference"/>
          <w:rFonts w:ascii="Cambria" w:hAnsi="Cambria"/>
        </w:rPr>
        <w:footnoteRef/>
      </w:r>
      <w:r w:rsidRPr="00C65DC2">
        <w:rPr>
          <w:rFonts w:ascii="Cambria" w:hAnsi="Cambria"/>
        </w:rPr>
        <w:t xml:space="preserve"> </w:t>
      </w:r>
    </w:p>
    <w:p w:rsidR="00316C3C" w:rsidRPr="00C65DC2" w:rsidRDefault="00316C3C" w:rsidP="002F4DDD">
      <w:pPr>
        <w:pStyle w:val="FootnoteText"/>
        <w:jc w:val="both"/>
        <w:rPr>
          <w:rFonts w:ascii="Cambria" w:hAnsi="Cambria"/>
        </w:rPr>
      </w:pPr>
      <w:hyperlink r:id="rId3" w:history="1">
        <w:r w:rsidRPr="00C65DC2">
          <w:rPr>
            <w:rStyle w:val="Hyperlink"/>
            <w:rFonts w:ascii="Cambria" w:hAnsi="Cambria"/>
            <w:color w:val="auto"/>
          </w:rPr>
          <w:t>http://bd.eionet.europa.eu/activities/Reporting/Article_17/reference_portal</w:t>
        </w:r>
      </w:hyperlink>
    </w:p>
    <w:p w:rsidR="00316C3C" w:rsidRPr="00C65DC2" w:rsidRDefault="00316C3C" w:rsidP="002F4DDD">
      <w:pPr>
        <w:pStyle w:val="FootnoteText"/>
        <w:jc w:val="both"/>
        <w:rPr>
          <w:rFonts w:ascii="Cambria" w:hAnsi="Cambria"/>
        </w:rPr>
      </w:pPr>
      <w:hyperlink r:id="rId4" w:history="1">
        <w:r w:rsidRPr="00C65DC2">
          <w:rPr>
            <w:rStyle w:val="Hyperlink"/>
            <w:rFonts w:ascii="Cambria" w:hAnsi="Cambria"/>
            <w:color w:val="auto"/>
          </w:rPr>
          <w:t>http://bd.eionet.europa.eu/activities/Reporting/Article_12/reference_portal</w:t>
        </w:r>
      </w:hyperlink>
    </w:p>
    <w:p w:rsidR="00316C3C" w:rsidRDefault="00316C3C" w:rsidP="002F4DDD">
      <w:pPr>
        <w:pStyle w:val="FootnoteText"/>
      </w:pPr>
    </w:p>
  </w:footnote>
  <w:footnote w:id="4">
    <w:p w:rsidR="00316C3C" w:rsidRPr="005D72B4" w:rsidRDefault="00316C3C" w:rsidP="002F4DDD">
      <w:pPr>
        <w:pStyle w:val="FootnoteText"/>
        <w:jc w:val="both"/>
        <w:rPr>
          <w:rFonts w:ascii="Cambria" w:hAnsi="Cambria"/>
        </w:rPr>
      </w:pPr>
      <w:r w:rsidRPr="005D72B4">
        <w:rPr>
          <w:rStyle w:val="FootnoteReference"/>
          <w:rFonts w:ascii="Cambria" w:hAnsi="Cambria"/>
        </w:rPr>
        <w:footnoteRef/>
      </w:r>
      <w:r w:rsidRPr="005D72B4">
        <w:rPr>
          <w:rFonts w:ascii="Cambria" w:hAnsi="Cambria"/>
        </w:rPr>
        <w:t xml:space="preserve"> </w:t>
      </w:r>
    </w:p>
    <w:p w:rsidR="00316C3C" w:rsidRPr="0088756B" w:rsidRDefault="00316C3C" w:rsidP="002F4DDD">
      <w:pPr>
        <w:pStyle w:val="FootnoteText"/>
        <w:jc w:val="both"/>
        <w:rPr>
          <w:rFonts w:ascii="Cambria" w:hAnsi="Cambria"/>
        </w:rPr>
      </w:pPr>
      <w:hyperlink r:id="rId5" w:history="1">
        <w:r w:rsidRPr="0088756B">
          <w:rPr>
            <w:rStyle w:val="Hyperlink"/>
            <w:rFonts w:ascii="Cambria" w:hAnsi="Cambria"/>
            <w:color w:val="auto"/>
          </w:rPr>
          <w:t>http://www.mmediu.ro/app/webroot/uploads/files/2016_02_26_SDF_Natura_2000_SCI_022016.pdf</w:t>
        </w:r>
      </w:hyperlink>
    </w:p>
    <w:p w:rsidR="00316C3C" w:rsidRPr="005D72B4" w:rsidRDefault="00316C3C" w:rsidP="002F4DDD">
      <w:pPr>
        <w:pStyle w:val="FootnoteText"/>
        <w:jc w:val="both"/>
        <w:rPr>
          <w:rFonts w:ascii="Cambria" w:hAnsi="Cambria"/>
        </w:rPr>
      </w:pPr>
      <w:hyperlink r:id="rId6" w:history="1">
        <w:r w:rsidRPr="0088756B">
          <w:rPr>
            <w:rStyle w:val="Hyperlink"/>
            <w:rFonts w:ascii="Cambria" w:hAnsi="Cambria"/>
            <w:color w:val="auto"/>
          </w:rPr>
          <w:t>http://www.mmediu.ro/app/webroot/uploads/files/2016_02_26_SDF_Natura%202000_SPA_022016.pdf</w:t>
        </w:r>
      </w:hyperlink>
    </w:p>
  </w:footnote>
  <w:footnote w:id="5">
    <w:p w:rsidR="00316C3C" w:rsidRPr="005D72B4" w:rsidRDefault="00316C3C" w:rsidP="002F4DDD">
      <w:pPr>
        <w:pStyle w:val="FootnoteText"/>
        <w:jc w:val="both"/>
        <w:rPr>
          <w:rFonts w:ascii="Cambria" w:hAnsi="Cambria"/>
        </w:rPr>
      </w:pPr>
      <w:r w:rsidRPr="005D72B4">
        <w:rPr>
          <w:rStyle w:val="FootnoteReference"/>
          <w:rFonts w:ascii="Cambria" w:hAnsi="Cambria"/>
        </w:rPr>
        <w:footnoteRef/>
      </w:r>
      <w:r w:rsidRPr="005D72B4">
        <w:rPr>
          <w:rFonts w:ascii="Cambria" w:hAnsi="Cambria"/>
        </w:rPr>
        <w:t xml:space="preserve"> „Evaluarea și raportarea în baza Articolului 17 al Directivei Habitate șî Art. 12 al Directivei Păsări: Formatul de raportare pentru perioada 2007-2012",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3C" w:rsidRPr="003B15CD" w:rsidRDefault="00316C3C" w:rsidP="00C47E29">
    <w:pPr>
      <w:tabs>
        <w:tab w:val="center" w:pos="4536"/>
      </w:tabs>
      <w:ind w:firstLine="4248"/>
      <w:jc w:val="right"/>
      <w:rPr>
        <w:rFonts w:ascii="Arial" w:hAnsi="Arial" w:cs="Arial"/>
        <w:sz w:val="18"/>
        <w:szCs w:val="18"/>
      </w:rPr>
    </w:pPr>
    <w:r w:rsidRPr="003B15CD">
      <w:rPr>
        <w:noProof/>
        <w:sz w:val="18"/>
        <w:szCs w:val="18"/>
        <w:lang w:eastAsia="ro-RO"/>
      </w:rPr>
      <w:drawing>
        <wp:anchor distT="0" distB="0" distL="114300" distR="114300" simplePos="0" relativeHeight="251657216" behindDoc="0" locked="0" layoutInCell="1" allowOverlap="1">
          <wp:simplePos x="0" y="0"/>
          <wp:positionH relativeFrom="margin">
            <wp:posOffset>68580</wp:posOffset>
          </wp:positionH>
          <wp:positionV relativeFrom="paragraph">
            <wp:posOffset>112395</wp:posOffset>
          </wp:positionV>
          <wp:extent cx="1940560" cy="467995"/>
          <wp:effectExtent l="19050" t="0" r="254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940560" cy="467995"/>
                  </a:xfrm>
                  <a:prstGeom prst="rect">
                    <a:avLst/>
                  </a:prstGeom>
                  <a:noFill/>
                  <a:ln w="9525">
                    <a:noFill/>
                    <a:miter lim="800000"/>
                    <a:headEnd/>
                    <a:tailEnd/>
                  </a:ln>
                </pic:spPr>
              </pic:pic>
            </a:graphicData>
          </a:graphic>
        </wp:anchor>
      </w:drawing>
    </w:r>
    <w:r w:rsidRPr="003B15CD">
      <w:rPr>
        <w:rFonts w:ascii="Arial" w:hAnsi="Arial" w:cs="Arial"/>
        <w:sz w:val="18"/>
        <w:szCs w:val="18"/>
      </w:rPr>
      <w:t>Galați, Str. Nufărului nr. 4, BL S13 sc. 4. Ap.66</w:t>
    </w:r>
  </w:p>
  <w:p w:rsidR="00316C3C" w:rsidRPr="003B15CD" w:rsidRDefault="00316C3C" w:rsidP="00C47E29">
    <w:pPr>
      <w:tabs>
        <w:tab w:val="center" w:pos="4536"/>
      </w:tabs>
      <w:jc w:val="right"/>
      <w:rPr>
        <w:rFonts w:ascii="Arial" w:hAnsi="Arial" w:cs="Arial"/>
        <w:sz w:val="18"/>
        <w:szCs w:val="18"/>
      </w:rPr>
    </w:pPr>
    <w:r w:rsidRPr="003B15CD">
      <w:rPr>
        <w:rFonts w:ascii="Arial" w:hAnsi="Arial" w:cs="Arial"/>
        <w:sz w:val="18"/>
        <w:szCs w:val="18"/>
      </w:rPr>
      <w:t xml:space="preserve"> </w:t>
    </w:r>
    <w:r w:rsidRPr="003B15CD">
      <w:rPr>
        <w:rFonts w:ascii="Arial" w:hAnsi="Arial" w:cs="Arial"/>
        <w:sz w:val="18"/>
        <w:szCs w:val="18"/>
      </w:rPr>
      <w:tab/>
      <w:t xml:space="preserve">  Tel/Fax 0236708445, email:</w:t>
    </w:r>
    <w:hyperlink r:id="rId2" w:history="1">
      <w:r w:rsidRPr="003B15CD">
        <w:rPr>
          <w:rStyle w:val="Hyperlink"/>
          <w:sz w:val="18"/>
          <w:szCs w:val="18"/>
        </w:rPr>
        <w:t>enviroecosmart@gmail.com</w:t>
      </w:r>
    </w:hyperlink>
  </w:p>
  <w:p w:rsidR="00316C3C" w:rsidRPr="003B15CD" w:rsidRDefault="00316C3C" w:rsidP="00C47E29">
    <w:pPr>
      <w:tabs>
        <w:tab w:val="center" w:pos="4536"/>
      </w:tabs>
      <w:jc w:val="right"/>
      <w:rPr>
        <w:rFonts w:ascii="Arial" w:hAnsi="Arial" w:cs="Arial"/>
        <w:sz w:val="18"/>
        <w:szCs w:val="18"/>
      </w:rPr>
    </w:pPr>
    <w:r w:rsidRPr="003B15CD">
      <w:rPr>
        <w:rFonts w:ascii="Arial" w:hAnsi="Arial" w:cs="Arial"/>
        <w:sz w:val="18"/>
        <w:szCs w:val="18"/>
      </w:rPr>
      <w:tab/>
      <w:t xml:space="preserve">  SR EN ISO 9001:2008 / SR EN ISO 14001: 2005</w:t>
    </w:r>
  </w:p>
  <w:p w:rsidR="00316C3C" w:rsidRPr="00313FFA" w:rsidRDefault="00316C3C" w:rsidP="00C47E29">
    <w:pPr>
      <w:tabs>
        <w:tab w:val="center" w:pos="4536"/>
      </w:tabs>
      <w:jc w:val="right"/>
      <w:rPr>
        <w:rFonts w:ascii="Arial" w:hAnsi="Arial" w:cs="Arial"/>
        <w:sz w:val="10"/>
        <w:szCs w:val="20"/>
      </w:rPr>
    </w:pPr>
    <w:r w:rsidRPr="003B15CD">
      <w:rPr>
        <w:rFonts w:ascii="Arial" w:hAnsi="Arial" w:cs="Arial"/>
        <w:sz w:val="18"/>
        <w:szCs w:val="18"/>
      </w:rPr>
      <w:tab/>
      <w:t xml:space="preserve"> Registrul Național EIM; MMAP poz. 676</w:t>
    </w:r>
  </w:p>
  <w:p w:rsidR="00316C3C" w:rsidRPr="00313FFA" w:rsidRDefault="00316C3C" w:rsidP="00C47E29">
    <w:pPr>
      <w:pStyle w:val="Header"/>
      <w:shd w:val="clear" w:color="auto" w:fill="92D050"/>
      <w:rPr>
        <w:sz w:val="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3C" w:rsidRPr="00ED47C5" w:rsidRDefault="00316C3C" w:rsidP="005914F7">
    <w:pPr>
      <w:tabs>
        <w:tab w:val="center" w:pos="4536"/>
      </w:tabs>
      <w:ind w:firstLine="4248"/>
      <w:jc w:val="right"/>
      <w:rPr>
        <w:rFonts w:ascii="Arial" w:hAnsi="Arial" w:cs="Arial"/>
        <w:sz w:val="20"/>
        <w:szCs w:val="20"/>
      </w:rPr>
    </w:pPr>
    <w:r>
      <w:rPr>
        <w:noProof/>
        <w:lang w:eastAsia="ro-RO"/>
      </w:rPr>
      <w:drawing>
        <wp:anchor distT="0" distB="0" distL="114300" distR="114300" simplePos="0" relativeHeight="251658240" behindDoc="0" locked="0" layoutInCell="1" allowOverlap="1">
          <wp:simplePos x="0" y="0"/>
          <wp:positionH relativeFrom="margin">
            <wp:align>left</wp:align>
          </wp:positionH>
          <wp:positionV relativeFrom="paragraph">
            <wp:posOffset>-26035</wp:posOffset>
          </wp:positionV>
          <wp:extent cx="2308860" cy="556260"/>
          <wp:effectExtent l="19050" t="0" r="0"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2308860" cy="556260"/>
                  </a:xfrm>
                  <a:prstGeom prst="rect">
                    <a:avLst/>
                  </a:prstGeom>
                  <a:noFill/>
                  <a:ln w="9525">
                    <a:noFill/>
                    <a:miter lim="800000"/>
                    <a:headEnd/>
                    <a:tailEnd/>
                  </a:ln>
                </pic:spPr>
              </pic:pic>
            </a:graphicData>
          </a:graphic>
        </wp:anchor>
      </w:drawing>
    </w:r>
    <w:r w:rsidRPr="00ED47C5">
      <w:rPr>
        <w:rFonts w:ascii="Arial" w:hAnsi="Arial" w:cs="Arial"/>
        <w:sz w:val="20"/>
        <w:szCs w:val="20"/>
      </w:rPr>
      <w:t>Galați, Str. Nufărului nr. 4, BL S13 sc. 4. Ap.66</w:t>
    </w:r>
  </w:p>
  <w:p w:rsidR="00316C3C" w:rsidRPr="00ED47C5" w:rsidRDefault="00316C3C" w:rsidP="005914F7">
    <w:pPr>
      <w:tabs>
        <w:tab w:val="center" w:pos="4536"/>
      </w:tabs>
      <w:jc w:val="right"/>
      <w:rPr>
        <w:rFonts w:ascii="Arial" w:hAnsi="Arial" w:cs="Arial"/>
        <w:sz w:val="20"/>
        <w:szCs w:val="20"/>
      </w:rPr>
    </w:pPr>
    <w:r>
      <w:rPr>
        <w:rFonts w:ascii="Arial" w:hAnsi="Arial" w:cs="Arial"/>
        <w:sz w:val="20"/>
        <w:szCs w:val="20"/>
      </w:rPr>
      <w:t xml:space="preserve"> </w:t>
    </w: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 xml:space="preserve"> Tel/Fax 0236708445, email:</w:t>
    </w:r>
    <w:hyperlink r:id="rId2" w:history="1">
      <w:r w:rsidRPr="00ED47C5">
        <w:rPr>
          <w:rStyle w:val="Hyperlink"/>
          <w:sz w:val="20"/>
          <w:szCs w:val="20"/>
        </w:rPr>
        <w:t>enviroecosmart@gmail.com</w:t>
      </w:r>
    </w:hyperlink>
  </w:p>
  <w:p w:rsidR="00316C3C" w:rsidRPr="00ED47C5" w:rsidRDefault="00316C3C" w:rsidP="005914F7">
    <w:pPr>
      <w:tabs>
        <w:tab w:val="center" w:pos="4536"/>
      </w:tabs>
      <w:jc w:val="right"/>
      <w:rPr>
        <w:rFonts w:ascii="Arial" w:hAnsi="Arial" w:cs="Arial"/>
        <w:sz w:val="20"/>
        <w:szCs w:val="20"/>
      </w:rPr>
    </w:pP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SR EN ISO 9001:2008 / SR EN ISO 14001: 2005</w:t>
    </w:r>
  </w:p>
  <w:p w:rsidR="00316C3C" w:rsidRDefault="00316C3C" w:rsidP="005914F7">
    <w:pPr>
      <w:tabs>
        <w:tab w:val="center" w:pos="4536"/>
      </w:tabs>
      <w:jc w:val="right"/>
      <w:rPr>
        <w:rFonts w:ascii="Arial" w:hAnsi="Arial" w:cs="Arial"/>
        <w:sz w:val="20"/>
        <w:szCs w:val="20"/>
      </w:rPr>
    </w:pP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Registrul Național EIM; MMAP poz. 676</w:t>
    </w:r>
  </w:p>
  <w:p w:rsidR="00316C3C" w:rsidRPr="00ED47C5" w:rsidRDefault="00316C3C" w:rsidP="005914F7">
    <w:pPr>
      <w:tabs>
        <w:tab w:val="center" w:pos="4536"/>
      </w:tabs>
      <w:jc w:val="right"/>
      <w:rPr>
        <w:rFonts w:ascii="Arial" w:hAnsi="Arial" w:cs="Arial"/>
        <w:sz w:val="20"/>
        <w:szCs w:val="20"/>
      </w:rPr>
    </w:pPr>
  </w:p>
  <w:p w:rsidR="00316C3C" w:rsidRPr="000C685D" w:rsidRDefault="00316C3C" w:rsidP="005914F7">
    <w:pPr>
      <w:pStyle w:val="Header"/>
      <w:shd w:val="clear" w:color="auto" w:fill="92D050"/>
      <w:rPr>
        <w:sz w:val="16"/>
        <w:szCs w:val="16"/>
      </w:rPr>
    </w:pPr>
  </w:p>
  <w:p w:rsidR="00316C3C" w:rsidRDefault="00316C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mso1C"/>
      </v:shape>
    </w:pict>
  </w:numPicBullet>
  <w:abstractNum w:abstractNumId="0">
    <w:nsid w:val="B9B6E077"/>
    <w:multiLevelType w:val="hybridMultilevel"/>
    <w:tmpl w:val="054106F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8"/>
    <w:multiLevelType w:val="singleLevel"/>
    <w:tmpl w:val="48C29EEC"/>
    <w:lvl w:ilvl="0">
      <w:start w:val="1"/>
      <w:numFmt w:val="decimal"/>
      <w:pStyle w:val="ListNumber"/>
      <w:lvlText w:val="%1."/>
      <w:lvlJc w:val="left"/>
      <w:pPr>
        <w:tabs>
          <w:tab w:val="num" w:pos="360"/>
        </w:tabs>
        <w:ind w:left="360" w:hanging="360"/>
      </w:pPr>
    </w:lvl>
  </w:abstractNum>
  <w:abstractNum w:abstractNumId="2">
    <w:nsid w:val="00000001"/>
    <w:multiLevelType w:val="multilevel"/>
    <w:tmpl w:val="00000001"/>
    <w:name w:val="Outline"/>
    <w:lvl w:ilvl="0">
      <w:start w:val="1"/>
      <w:numFmt w:val="upperRoman"/>
      <w:lvlText w:val="%1."/>
      <w:lvlJc w:val="left"/>
      <w:pPr>
        <w:tabs>
          <w:tab w:val="num" w:pos="1571"/>
        </w:tabs>
        <w:ind w:left="1571" w:hanging="720"/>
      </w:pPr>
    </w:lvl>
    <w:lvl w:ilvl="1">
      <w:start w:val="1"/>
      <w:numFmt w:val="upperRoman"/>
      <w:lvlText w:val="%2."/>
      <w:lvlJc w:val="left"/>
      <w:pPr>
        <w:tabs>
          <w:tab w:val="num" w:pos="1571"/>
        </w:tabs>
        <w:ind w:left="1571"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3">
    <w:nsid w:val="00000002"/>
    <w:multiLevelType w:val="singleLevel"/>
    <w:tmpl w:val="00000002"/>
    <w:name w:val="WW8Num6"/>
    <w:lvl w:ilvl="0">
      <w:start w:val="1"/>
      <w:numFmt w:val="decimal"/>
      <w:lvlText w:val="%1."/>
      <w:lvlJc w:val="left"/>
      <w:pPr>
        <w:tabs>
          <w:tab w:val="num" w:pos="720"/>
        </w:tabs>
        <w:ind w:left="720" w:hanging="360"/>
      </w:pPr>
    </w:lvl>
  </w:abstractNum>
  <w:abstractNum w:abstractNumId="4">
    <w:nsid w:val="0000000A"/>
    <w:multiLevelType w:val="singleLevel"/>
    <w:tmpl w:val="D0829380"/>
    <w:name w:val="WW8Num9"/>
    <w:lvl w:ilvl="0">
      <w:start w:val="1"/>
      <w:numFmt w:val="bullet"/>
      <w:lvlText w:val=""/>
      <w:lvlJc w:val="left"/>
      <w:pPr>
        <w:tabs>
          <w:tab w:val="num" w:pos="0"/>
        </w:tabs>
        <w:ind w:left="720" w:hanging="360"/>
      </w:pPr>
      <w:rPr>
        <w:rFonts w:ascii="Symbol" w:hAnsi="Symbol"/>
        <w:color w:val="FF0000"/>
      </w:rPr>
    </w:lvl>
  </w:abstractNum>
  <w:abstractNum w:abstractNumId="5">
    <w:nsid w:val="0000000B"/>
    <w:multiLevelType w:val="singleLevel"/>
    <w:tmpl w:val="0000000B"/>
    <w:name w:val="WW8Num11"/>
    <w:lvl w:ilvl="0">
      <w:start w:val="1"/>
      <w:numFmt w:val="bullet"/>
      <w:lvlText w:val=""/>
      <w:lvlJc w:val="left"/>
      <w:pPr>
        <w:tabs>
          <w:tab w:val="num" w:pos="360"/>
        </w:tabs>
        <w:ind w:left="360" w:hanging="360"/>
      </w:pPr>
      <w:rPr>
        <w:rFonts w:ascii="Symbol" w:hAnsi="Symbol"/>
        <w:sz w:val="20"/>
      </w:rPr>
    </w:lvl>
  </w:abstractNum>
  <w:abstractNum w:abstractNumId="6">
    <w:nsid w:val="00000017"/>
    <w:multiLevelType w:val="singleLevel"/>
    <w:tmpl w:val="00000017"/>
    <w:name w:val="WW8Num34"/>
    <w:lvl w:ilvl="0">
      <w:start w:val="1"/>
      <w:numFmt w:val="bullet"/>
      <w:lvlText w:val=""/>
      <w:lvlJc w:val="left"/>
      <w:pPr>
        <w:tabs>
          <w:tab w:val="num" w:pos="360"/>
        </w:tabs>
        <w:ind w:left="360" w:hanging="360"/>
      </w:pPr>
      <w:rPr>
        <w:rFonts w:ascii="Symbol" w:hAnsi="Symbol"/>
        <w:sz w:val="28"/>
      </w:rPr>
    </w:lvl>
  </w:abstractNum>
  <w:abstractNum w:abstractNumId="7">
    <w:nsid w:val="00000021"/>
    <w:multiLevelType w:val="singleLevel"/>
    <w:tmpl w:val="00000021"/>
    <w:name w:val="WW8Num13"/>
    <w:lvl w:ilvl="0">
      <w:start w:val="1"/>
      <w:numFmt w:val="bullet"/>
      <w:lvlText w:val=""/>
      <w:lvlJc w:val="left"/>
      <w:pPr>
        <w:tabs>
          <w:tab w:val="num" w:pos="0"/>
        </w:tabs>
        <w:ind w:left="1440" w:hanging="360"/>
      </w:pPr>
      <w:rPr>
        <w:rFonts w:ascii="Wingdings" w:hAnsi="Wingdings"/>
      </w:rPr>
    </w:lvl>
  </w:abstractNum>
  <w:abstractNum w:abstractNumId="8">
    <w:nsid w:val="00000037"/>
    <w:multiLevelType w:val="singleLevel"/>
    <w:tmpl w:val="00000037"/>
    <w:name w:val="WW8Num18"/>
    <w:lvl w:ilvl="0">
      <w:start w:val="1"/>
      <w:numFmt w:val="bullet"/>
      <w:lvlText w:val=""/>
      <w:lvlJc w:val="left"/>
      <w:pPr>
        <w:tabs>
          <w:tab w:val="num" w:pos="0"/>
        </w:tabs>
        <w:ind w:left="1440" w:hanging="360"/>
      </w:pPr>
      <w:rPr>
        <w:rFonts w:ascii="Wingdings" w:hAnsi="Wingdings"/>
      </w:rPr>
    </w:lvl>
  </w:abstractNum>
  <w:abstractNum w:abstractNumId="9">
    <w:nsid w:val="00000068"/>
    <w:multiLevelType w:val="singleLevel"/>
    <w:tmpl w:val="00000068"/>
    <w:name w:val="WW8Num106"/>
    <w:lvl w:ilvl="0">
      <w:start w:val="1"/>
      <w:numFmt w:val="bullet"/>
      <w:lvlText w:val=""/>
      <w:lvlJc w:val="left"/>
      <w:pPr>
        <w:tabs>
          <w:tab w:val="num" w:pos="1260"/>
        </w:tabs>
        <w:ind w:left="1260" w:hanging="360"/>
      </w:pPr>
      <w:rPr>
        <w:rFonts w:ascii="Wingdings" w:hAnsi="Wingdings"/>
        <w:color w:val="auto"/>
      </w:rPr>
    </w:lvl>
  </w:abstractNum>
  <w:abstractNum w:abstractNumId="10">
    <w:nsid w:val="002A77F2"/>
    <w:multiLevelType w:val="singleLevel"/>
    <w:tmpl w:val="5BBA5C8C"/>
    <w:lvl w:ilvl="0">
      <w:start w:val="1"/>
      <w:numFmt w:val="lowerLetter"/>
      <w:pStyle w:val="A11aLista"/>
      <w:lvlText w:val="%1."/>
      <w:lvlJc w:val="left"/>
      <w:pPr>
        <w:tabs>
          <w:tab w:val="num" w:pos="720"/>
        </w:tabs>
        <w:ind w:left="720" w:hanging="720"/>
      </w:pPr>
      <w:rPr>
        <w:rFonts w:hint="default"/>
      </w:rPr>
    </w:lvl>
  </w:abstractNum>
  <w:abstractNum w:abstractNumId="11">
    <w:nsid w:val="008470E9"/>
    <w:multiLevelType w:val="hybridMultilevel"/>
    <w:tmpl w:val="B478D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435FE"/>
    <w:multiLevelType w:val="hybridMultilevel"/>
    <w:tmpl w:val="0D0A7CC8"/>
    <w:lvl w:ilvl="0" w:tplc="0409000D">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3">
    <w:nsid w:val="01FF3DAA"/>
    <w:multiLevelType w:val="hybridMultilevel"/>
    <w:tmpl w:val="CAAEEDE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04670581"/>
    <w:multiLevelType w:val="hybridMultilevel"/>
    <w:tmpl w:val="F12CCB5C"/>
    <w:name w:val="WW8Num58"/>
    <w:lvl w:ilvl="0" w:tplc="1C9C0402">
      <w:start w:val="1"/>
      <w:numFmt w:val="bullet"/>
      <w:lvlText w:val=""/>
      <w:lvlJc w:val="left"/>
      <w:pPr>
        <w:ind w:left="720" w:hanging="360"/>
      </w:pPr>
      <w:rPr>
        <w:rFonts w:ascii="Wingdings" w:hAnsi="Wingdings" w:hint="default"/>
      </w:rPr>
    </w:lvl>
    <w:lvl w:ilvl="1" w:tplc="322648F2" w:tentative="1">
      <w:start w:val="1"/>
      <w:numFmt w:val="bullet"/>
      <w:lvlText w:val="o"/>
      <w:lvlJc w:val="left"/>
      <w:pPr>
        <w:ind w:left="1440" w:hanging="360"/>
      </w:pPr>
      <w:rPr>
        <w:rFonts w:ascii="Courier New" w:hAnsi="Courier New" w:cs="Courier New" w:hint="default"/>
      </w:rPr>
    </w:lvl>
    <w:lvl w:ilvl="2" w:tplc="F00CAA28" w:tentative="1">
      <w:start w:val="1"/>
      <w:numFmt w:val="bullet"/>
      <w:lvlText w:val=""/>
      <w:lvlJc w:val="left"/>
      <w:pPr>
        <w:ind w:left="2160" w:hanging="360"/>
      </w:pPr>
      <w:rPr>
        <w:rFonts w:ascii="Wingdings" w:hAnsi="Wingdings" w:hint="default"/>
      </w:rPr>
    </w:lvl>
    <w:lvl w:ilvl="3" w:tplc="5114DA54" w:tentative="1">
      <w:start w:val="1"/>
      <w:numFmt w:val="bullet"/>
      <w:lvlText w:val=""/>
      <w:lvlJc w:val="left"/>
      <w:pPr>
        <w:ind w:left="2880" w:hanging="360"/>
      </w:pPr>
      <w:rPr>
        <w:rFonts w:ascii="Symbol" w:hAnsi="Symbol" w:hint="default"/>
      </w:rPr>
    </w:lvl>
    <w:lvl w:ilvl="4" w:tplc="722804FE" w:tentative="1">
      <w:start w:val="1"/>
      <w:numFmt w:val="bullet"/>
      <w:lvlText w:val="o"/>
      <w:lvlJc w:val="left"/>
      <w:pPr>
        <w:ind w:left="3600" w:hanging="360"/>
      </w:pPr>
      <w:rPr>
        <w:rFonts w:ascii="Courier New" w:hAnsi="Courier New" w:cs="Courier New" w:hint="default"/>
      </w:rPr>
    </w:lvl>
    <w:lvl w:ilvl="5" w:tplc="D298AD24" w:tentative="1">
      <w:start w:val="1"/>
      <w:numFmt w:val="bullet"/>
      <w:lvlText w:val=""/>
      <w:lvlJc w:val="left"/>
      <w:pPr>
        <w:ind w:left="4320" w:hanging="360"/>
      </w:pPr>
      <w:rPr>
        <w:rFonts w:ascii="Wingdings" w:hAnsi="Wingdings" w:hint="default"/>
      </w:rPr>
    </w:lvl>
    <w:lvl w:ilvl="6" w:tplc="EFD41CB0" w:tentative="1">
      <w:start w:val="1"/>
      <w:numFmt w:val="bullet"/>
      <w:lvlText w:val=""/>
      <w:lvlJc w:val="left"/>
      <w:pPr>
        <w:ind w:left="5040" w:hanging="360"/>
      </w:pPr>
      <w:rPr>
        <w:rFonts w:ascii="Symbol" w:hAnsi="Symbol" w:hint="default"/>
      </w:rPr>
    </w:lvl>
    <w:lvl w:ilvl="7" w:tplc="FCE812AC" w:tentative="1">
      <w:start w:val="1"/>
      <w:numFmt w:val="bullet"/>
      <w:lvlText w:val="o"/>
      <w:lvlJc w:val="left"/>
      <w:pPr>
        <w:ind w:left="5760" w:hanging="360"/>
      </w:pPr>
      <w:rPr>
        <w:rFonts w:ascii="Courier New" w:hAnsi="Courier New" w:cs="Courier New" w:hint="default"/>
      </w:rPr>
    </w:lvl>
    <w:lvl w:ilvl="8" w:tplc="8CE4A83A" w:tentative="1">
      <w:start w:val="1"/>
      <w:numFmt w:val="bullet"/>
      <w:lvlText w:val=""/>
      <w:lvlJc w:val="left"/>
      <w:pPr>
        <w:ind w:left="6480" w:hanging="360"/>
      </w:pPr>
      <w:rPr>
        <w:rFonts w:ascii="Wingdings" w:hAnsi="Wingdings" w:hint="default"/>
      </w:rPr>
    </w:lvl>
  </w:abstractNum>
  <w:abstractNum w:abstractNumId="15">
    <w:nsid w:val="05703DBC"/>
    <w:multiLevelType w:val="hybridMultilevel"/>
    <w:tmpl w:val="1AD6CA28"/>
    <w:name w:val="WW8Num25"/>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nsid w:val="05C92780"/>
    <w:multiLevelType w:val="hybridMultilevel"/>
    <w:tmpl w:val="545CD262"/>
    <w:lvl w:ilvl="0" w:tplc="BD7A8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B86142"/>
    <w:multiLevelType w:val="hybridMultilevel"/>
    <w:tmpl w:val="D5FEF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FE5D1E"/>
    <w:multiLevelType w:val="hybridMultilevel"/>
    <w:tmpl w:val="27B6C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71846B9"/>
    <w:multiLevelType w:val="hybridMultilevel"/>
    <w:tmpl w:val="F65271A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07D232E3"/>
    <w:multiLevelType w:val="hybridMultilevel"/>
    <w:tmpl w:val="E7C40DF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91BA1958">
      <w:numFmt w:val="bullet"/>
      <w:lvlText w:val="-"/>
      <w:lvlJc w:val="left"/>
      <w:pPr>
        <w:tabs>
          <w:tab w:val="num" w:pos="2550"/>
        </w:tabs>
        <w:ind w:left="2550" w:hanging="75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92F0C85"/>
    <w:multiLevelType w:val="hybridMultilevel"/>
    <w:tmpl w:val="D2BAB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BF1BF5"/>
    <w:multiLevelType w:val="hybridMultilevel"/>
    <w:tmpl w:val="7734797C"/>
    <w:name w:val="WW8Num75"/>
    <w:lvl w:ilvl="0" w:tplc="FFFFFFFF">
      <w:start w:val="1"/>
      <w:numFmt w:val="bullet"/>
      <w:lvlText w:val=""/>
      <w:lvlJc w:val="left"/>
      <w:pPr>
        <w:ind w:left="1298" w:hanging="360"/>
      </w:pPr>
      <w:rPr>
        <w:rFonts w:ascii="Wingdings" w:hAnsi="Wingdings" w:hint="default"/>
      </w:rPr>
    </w:lvl>
    <w:lvl w:ilvl="1" w:tplc="FFFFFFFF" w:tentative="1">
      <w:start w:val="1"/>
      <w:numFmt w:val="bullet"/>
      <w:lvlText w:val="o"/>
      <w:lvlJc w:val="left"/>
      <w:pPr>
        <w:ind w:left="2018" w:hanging="360"/>
      </w:pPr>
      <w:rPr>
        <w:rFonts w:ascii="Courier New" w:hAnsi="Courier New" w:cs="Courier New" w:hint="default"/>
      </w:rPr>
    </w:lvl>
    <w:lvl w:ilvl="2" w:tplc="FFFFFFFF" w:tentative="1">
      <w:start w:val="1"/>
      <w:numFmt w:val="bullet"/>
      <w:lvlText w:val=""/>
      <w:lvlJc w:val="left"/>
      <w:pPr>
        <w:ind w:left="2738" w:hanging="360"/>
      </w:pPr>
      <w:rPr>
        <w:rFonts w:ascii="Wingdings" w:hAnsi="Wingdings" w:hint="default"/>
      </w:rPr>
    </w:lvl>
    <w:lvl w:ilvl="3" w:tplc="FFFFFFFF" w:tentative="1">
      <w:start w:val="1"/>
      <w:numFmt w:val="bullet"/>
      <w:lvlText w:val=""/>
      <w:lvlJc w:val="left"/>
      <w:pPr>
        <w:ind w:left="3458" w:hanging="360"/>
      </w:pPr>
      <w:rPr>
        <w:rFonts w:ascii="Symbol" w:hAnsi="Symbol" w:hint="default"/>
      </w:rPr>
    </w:lvl>
    <w:lvl w:ilvl="4" w:tplc="FFFFFFFF" w:tentative="1">
      <w:start w:val="1"/>
      <w:numFmt w:val="bullet"/>
      <w:lvlText w:val="o"/>
      <w:lvlJc w:val="left"/>
      <w:pPr>
        <w:ind w:left="4178" w:hanging="360"/>
      </w:pPr>
      <w:rPr>
        <w:rFonts w:ascii="Courier New" w:hAnsi="Courier New" w:cs="Courier New" w:hint="default"/>
      </w:rPr>
    </w:lvl>
    <w:lvl w:ilvl="5" w:tplc="FFFFFFFF" w:tentative="1">
      <w:start w:val="1"/>
      <w:numFmt w:val="bullet"/>
      <w:lvlText w:val=""/>
      <w:lvlJc w:val="left"/>
      <w:pPr>
        <w:ind w:left="4898" w:hanging="360"/>
      </w:pPr>
      <w:rPr>
        <w:rFonts w:ascii="Wingdings" w:hAnsi="Wingdings" w:hint="default"/>
      </w:rPr>
    </w:lvl>
    <w:lvl w:ilvl="6" w:tplc="FFFFFFFF" w:tentative="1">
      <w:start w:val="1"/>
      <w:numFmt w:val="bullet"/>
      <w:lvlText w:val=""/>
      <w:lvlJc w:val="left"/>
      <w:pPr>
        <w:ind w:left="5618" w:hanging="360"/>
      </w:pPr>
      <w:rPr>
        <w:rFonts w:ascii="Symbol" w:hAnsi="Symbol" w:hint="default"/>
      </w:rPr>
    </w:lvl>
    <w:lvl w:ilvl="7" w:tplc="FFFFFFFF" w:tentative="1">
      <w:start w:val="1"/>
      <w:numFmt w:val="bullet"/>
      <w:lvlText w:val="o"/>
      <w:lvlJc w:val="left"/>
      <w:pPr>
        <w:ind w:left="6338" w:hanging="360"/>
      </w:pPr>
      <w:rPr>
        <w:rFonts w:ascii="Courier New" w:hAnsi="Courier New" w:cs="Courier New" w:hint="default"/>
      </w:rPr>
    </w:lvl>
    <w:lvl w:ilvl="8" w:tplc="FFFFFFFF" w:tentative="1">
      <w:start w:val="1"/>
      <w:numFmt w:val="bullet"/>
      <w:lvlText w:val=""/>
      <w:lvlJc w:val="left"/>
      <w:pPr>
        <w:ind w:left="7058" w:hanging="360"/>
      </w:pPr>
      <w:rPr>
        <w:rFonts w:ascii="Wingdings" w:hAnsi="Wingdings" w:hint="default"/>
      </w:rPr>
    </w:lvl>
  </w:abstractNum>
  <w:abstractNum w:abstractNumId="23">
    <w:nsid w:val="0B7C41AE"/>
    <w:multiLevelType w:val="hybridMultilevel"/>
    <w:tmpl w:val="E62A70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C7F282E"/>
    <w:multiLevelType w:val="hybridMultilevel"/>
    <w:tmpl w:val="3CA6F6F2"/>
    <w:lvl w:ilvl="0" w:tplc="0418000D">
      <w:start w:val="1"/>
      <w:numFmt w:val="bullet"/>
      <w:lvlText w:val=""/>
      <w:lvlJc w:val="left"/>
      <w:pPr>
        <w:ind w:left="1287" w:hanging="360"/>
      </w:pPr>
      <w:rPr>
        <w:rFonts w:ascii="Wingdings" w:hAnsi="Wingdings" w:hint="default"/>
      </w:rPr>
    </w:lvl>
    <w:lvl w:ilvl="1" w:tplc="63B23FB8">
      <w:numFmt w:val="bullet"/>
      <w:lvlText w:val=""/>
      <w:lvlJc w:val="left"/>
      <w:pPr>
        <w:ind w:left="2007" w:hanging="360"/>
      </w:pPr>
      <w:rPr>
        <w:rFonts w:ascii="Symbol" w:eastAsia="Times New Roman" w:hAnsi="Symbol" w:cs="Lucida Sans Unicode"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5">
    <w:nsid w:val="0E272694"/>
    <w:multiLevelType w:val="hybridMultilevel"/>
    <w:tmpl w:val="82F802B6"/>
    <w:lvl w:ilvl="0" w:tplc="0409000B">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6">
    <w:nsid w:val="0EEC13CE"/>
    <w:multiLevelType w:val="hybridMultilevel"/>
    <w:tmpl w:val="E506C37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10DC728C"/>
    <w:multiLevelType w:val="hybridMultilevel"/>
    <w:tmpl w:val="57720AD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141948E2"/>
    <w:multiLevelType w:val="hybridMultilevel"/>
    <w:tmpl w:val="378434DC"/>
    <w:lvl w:ilvl="0" w:tplc="020ABAC6">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16847E7F"/>
    <w:multiLevelType w:val="singleLevel"/>
    <w:tmpl w:val="561E199A"/>
    <w:lvl w:ilvl="0">
      <w:start w:val="1"/>
      <w:numFmt w:val="bullet"/>
      <w:pStyle w:val="Bullet"/>
      <w:lvlText w:val=""/>
      <w:lvlJc w:val="left"/>
      <w:pPr>
        <w:tabs>
          <w:tab w:val="num" w:pos="709"/>
        </w:tabs>
        <w:ind w:left="709" w:hanging="709"/>
      </w:pPr>
      <w:rPr>
        <w:rFonts w:ascii="Symbol" w:hAnsi="Symbol" w:hint="default"/>
      </w:rPr>
    </w:lvl>
  </w:abstractNum>
  <w:abstractNum w:abstractNumId="30">
    <w:nsid w:val="187F0150"/>
    <w:multiLevelType w:val="hybridMultilevel"/>
    <w:tmpl w:val="FE40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977A37"/>
    <w:multiLevelType w:val="hybridMultilevel"/>
    <w:tmpl w:val="D7B84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945B32"/>
    <w:multiLevelType w:val="hybridMultilevel"/>
    <w:tmpl w:val="0352D69E"/>
    <w:lvl w:ilvl="0" w:tplc="0409000D">
      <w:start w:val="1"/>
      <w:numFmt w:val="bullet"/>
      <w:lvlText w:val=""/>
      <w:lvlJc w:val="left"/>
      <w:pPr>
        <w:tabs>
          <w:tab w:val="num" w:pos="720"/>
        </w:tabs>
        <w:ind w:left="720" w:hanging="360"/>
      </w:pPr>
      <w:rPr>
        <w:rFonts w:ascii="Wingdings" w:hAnsi="Wingdings" w:hint="default"/>
      </w:rPr>
    </w:lvl>
    <w:lvl w:ilvl="1" w:tplc="D4F8EECC">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D0E47AF"/>
    <w:multiLevelType w:val="hybridMultilevel"/>
    <w:tmpl w:val="6B6EEBB4"/>
    <w:name w:val="WW8Num962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222E6BFB"/>
    <w:multiLevelType w:val="hybridMultilevel"/>
    <w:tmpl w:val="775A18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275388"/>
    <w:multiLevelType w:val="hybridMultilevel"/>
    <w:tmpl w:val="6C402AC4"/>
    <w:lvl w:ilvl="0" w:tplc="46F6A3F8">
      <w:start w:val="1"/>
      <w:numFmt w:val="bullet"/>
      <w:pStyle w:val="ListBullet"/>
      <w:lvlText w:val=""/>
      <w:lvlJc w:val="left"/>
      <w:pPr>
        <w:tabs>
          <w:tab w:val="num" w:pos="2118"/>
        </w:tabs>
        <w:ind w:left="2118"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4687207"/>
    <w:multiLevelType w:val="singleLevel"/>
    <w:tmpl w:val="88CA2C04"/>
    <w:lvl w:ilvl="0">
      <w:start w:val="1"/>
      <w:numFmt w:val="bullet"/>
      <w:pStyle w:val="Artijabullet"/>
      <w:lvlText w:val=""/>
      <w:lvlJc w:val="left"/>
      <w:pPr>
        <w:tabs>
          <w:tab w:val="num" w:pos="360"/>
        </w:tabs>
        <w:ind w:left="170" w:hanging="170"/>
      </w:pPr>
      <w:rPr>
        <w:rFonts w:ascii="Symbol" w:hAnsi="Symbol" w:hint="default"/>
      </w:rPr>
    </w:lvl>
  </w:abstractNum>
  <w:abstractNum w:abstractNumId="37">
    <w:nsid w:val="24EF1360"/>
    <w:multiLevelType w:val="hybridMultilevel"/>
    <w:tmpl w:val="F0AA3B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CD6DD6"/>
    <w:multiLevelType w:val="hybridMultilevel"/>
    <w:tmpl w:val="0234F2DE"/>
    <w:lvl w:ilvl="0" w:tplc="FFFFFFFF">
      <w:numFmt w:val="bullet"/>
      <w:pStyle w:val="NormalArial"/>
      <w:lvlText w:val="-"/>
      <w:lvlJc w:val="left"/>
      <w:pPr>
        <w:tabs>
          <w:tab w:val="num" w:pos="1429"/>
        </w:tabs>
        <w:ind w:left="1429" w:hanging="360"/>
      </w:pPr>
      <w:rPr>
        <w:rFonts w:ascii="Arial" w:hAnsi="Aria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9">
    <w:nsid w:val="28F62069"/>
    <w:multiLevelType w:val="hybridMultilevel"/>
    <w:tmpl w:val="F0602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8B6417"/>
    <w:multiLevelType w:val="hybridMultilevel"/>
    <w:tmpl w:val="40E057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7345C4"/>
    <w:multiLevelType w:val="hybridMultilevel"/>
    <w:tmpl w:val="76C8442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2AA2547C"/>
    <w:multiLevelType w:val="hybridMultilevel"/>
    <w:tmpl w:val="E21019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3A0DD1"/>
    <w:multiLevelType w:val="hybridMultilevel"/>
    <w:tmpl w:val="83E45486"/>
    <w:lvl w:ilvl="0" w:tplc="501CC7B2">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44">
    <w:nsid w:val="2E732CF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2EA07F0A"/>
    <w:multiLevelType w:val="hybridMultilevel"/>
    <w:tmpl w:val="998E83AC"/>
    <w:lvl w:ilvl="0" w:tplc="FFFFFFFF">
      <w:start w:val="1"/>
      <w:numFmt w:val="bullet"/>
      <w:pStyle w:val="pfeilaufzhlungszeichen"/>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805"/>
        </w:tabs>
        <w:ind w:left="805" w:hanging="360"/>
      </w:pPr>
      <w:rPr>
        <w:sz w:val="16"/>
      </w:rPr>
    </w:lvl>
    <w:lvl w:ilvl="2" w:tplc="FFFFFFFF">
      <w:start w:val="1"/>
      <w:numFmt w:val="bullet"/>
      <w:lvlText w:val=""/>
      <w:lvlJc w:val="left"/>
      <w:pPr>
        <w:tabs>
          <w:tab w:val="num" w:pos="1525"/>
        </w:tabs>
        <w:ind w:left="1525" w:hanging="360"/>
      </w:pPr>
      <w:rPr>
        <w:rFonts w:ascii="Wingdings" w:hAnsi="Wingdings" w:hint="default"/>
      </w:rPr>
    </w:lvl>
    <w:lvl w:ilvl="3" w:tplc="FFFFFFFF">
      <w:start w:val="1"/>
      <w:numFmt w:val="bullet"/>
      <w:lvlText w:val=""/>
      <w:lvlJc w:val="left"/>
      <w:pPr>
        <w:tabs>
          <w:tab w:val="num" w:pos="2245"/>
        </w:tabs>
        <w:ind w:left="2245" w:hanging="360"/>
      </w:pPr>
      <w:rPr>
        <w:rFonts w:ascii="Symbol" w:hAnsi="Symbol" w:hint="default"/>
      </w:rPr>
    </w:lvl>
    <w:lvl w:ilvl="4" w:tplc="FFFFFFFF" w:tentative="1">
      <w:start w:val="1"/>
      <w:numFmt w:val="bullet"/>
      <w:lvlText w:val="o"/>
      <w:lvlJc w:val="left"/>
      <w:pPr>
        <w:tabs>
          <w:tab w:val="num" w:pos="2965"/>
        </w:tabs>
        <w:ind w:left="2965" w:hanging="360"/>
      </w:pPr>
      <w:rPr>
        <w:rFonts w:ascii="Courier New" w:hAnsi="Courier New" w:hint="default"/>
      </w:rPr>
    </w:lvl>
    <w:lvl w:ilvl="5" w:tplc="FFFFFFFF" w:tentative="1">
      <w:start w:val="1"/>
      <w:numFmt w:val="bullet"/>
      <w:lvlText w:val=""/>
      <w:lvlJc w:val="left"/>
      <w:pPr>
        <w:tabs>
          <w:tab w:val="num" w:pos="3685"/>
        </w:tabs>
        <w:ind w:left="3685" w:hanging="360"/>
      </w:pPr>
      <w:rPr>
        <w:rFonts w:ascii="Wingdings" w:hAnsi="Wingdings" w:hint="default"/>
      </w:rPr>
    </w:lvl>
    <w:lvl w:ilvl="6" w:tplc="FFFFFFFF" w:tentative="1">
      <w:start w:val="1"/>
      <w:numFmt w:val="bullet"/>
      <w:lvlText w:val=""/>
      <w:lvlJc w:val="left"/>
      <w:pPr>
        <w:tabs>
          <w:tab w:val="num" w:pos="4405"/>
        </w:tabs>
        <w:ind w:left="4405" w:hanging="360"/>
      </w:pPr>
      <w:rPr>
        <w:rFonts w:ascii="Symbol" w:hAnsi="Symbol" w:hint="default"/>
      </w:rPr>
    </w:lvl>
    <w:lvl w:ilvl="7" w:tplc="FFFFFFFF" w:tentative="1">
      <w:start w:val="1"/>
      <w:numFmt w:val="bullet"/>
      <w:lvlText w:val="o"/>
      <w:lvlJc w:val="left"/>
      <w:pPr>
        <w:tabs>
          <w:tab w:val="num" w:pos="5125"/>
        </w:tabs>
        <w:ind w:left="5125" w:hanging="360"/>
      </w:pPr>
      <w:rPr>
        <w:rFonts w:ascii="Courier New" w:hAnsi="Courier New" w:hint="default"/>
      </w:rPr>
    </w:lvl>
    <w:lvl w:ilvl="8" w:tplc="FFFFFFFF" w:tentative="1">
      <w:start w:val="1"/>
      <w:numFmt w:val="bullet"/>
      <w:lvlText w:val=""/>
      <w:lvlJc w:val="left"/>
      <w:pPr>
        <w:tabs>
          <w:tab w:val="num" w:pos="5845"/>
        </w:tabs>
        <w:ind w:left="5845" w:hanging="360"/>
      </w:pPr>
      <w:rPr>
        <w:rFonts w:ascii="Wingdings" w:hAnsi="Wingdings" w:hint="default"/>
      </w:rPr>
    </w:lvl>
  </w:abstractNum>
  <w:abstractNum w:abstractNumId="46">
    <w:nsid w:val="2FE63497"/>
    <w:multiLevelType w:val="hybridMultilevel"/>
    <w:tmpl w:val="545CD262"/>
    <w:lvl w:ilvl="0" w:tplc="BD7A8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682289"/>
    <w:multiLevelType w:val="hybridMultilevel"/>
    <w:tmpl w:val="1F6826C4"/>
    <w:lvl w:ilvl="0" w:tplc="020ABAC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1705C6D"/>
    <w:multiLevelType w:val="hybridMultilevel"/>
    <w:tmpl w:val="1018EBD0"/>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nsid w:val="336911F0"/>
    <w:multiLevelType w:val="hybridMultilevel"/>
    <w:tmpl w:val="320411AA"/>
    <w:lvl w:ilvl="0" w:tplc="81C2806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44F65BC"/>
    <w:multiLevelType w:val="hybridMultilevel"/>
    <w:tmpl w:val="83E09AFA"/>
    <w:lvl w:ilvl="0" w:tplc="0418000D">
      <w:start w:val="1"/>
      <w:numFmt w:val="bullet"/>
      <w:lvlText w:val=""/>
      <w:lvlJc w:val="left"/>
      <w:pPr>
        <w:ind w:left="1260" w:hanging="360"/>
      </w:pPr>
      <w:rPr>
        <w:rFonts w:ascii="Wingdings" w:hAnsi="Wingdings"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51">
    <w:nsid w:val="357B6275"/>
    <w:multiLevelType w:val="multilevel"/>
    <w:tmpl w:val="09148006"/>
    <w:styleLink w:val="Bumbi"/>
    <w:lvl w:ilvl="0">
      <w:start w:val="1"/>
      <w:numFmt w:val="bullet"/>
      <w:lvlText w:val=""/>
      <w:lvlJc w:val="left"/>
      <w:pPr>
        <w:tabs>
          <w:tab w:val="num" w:pos="1296"/>
        </w:tabs>
        <w:ind w:left="1440" w:hanging="216"/>
      </w:pPr>
      <w:rPr>
        <w:rFonts w:ascii="Symbol" w:hAnsi="Symbol" w:hint="default"/>
        <w:color w:val="auto"/>
        <w:sz w:val="22"/>
      </w:rPr>
    </w:lvl>
    <w:lvl w:ilvl="1">
      <w:start w:val="1"/>
      <w:numFmt w:val="bullet"/>
      <w:lvlText w:val=""/>
      <w:lvlJc w:val="left"/>
      <w:pPr>
        <w:tabs>
          <w:tab w:val="num" w:pos="1512"/>
        </w:tabs>
        <w:ind w:left="1656" w:hanging="216"/>
      </w:pPr>
      <w:rPr>
        <w:rFonts w:ascii="Symbol" w:hAnsi="Symbol" w:hint="default"/>
        <w:color w:val="auto"/>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color w:val="auto"/>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364F34E3"/>
    <w:multiLevelType w:val="hybridMultilevel"/>
    <w:tmpl w:val="37ECA02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36825309"/>
    <w:multiLevelType w:val="hybridMultilevel"/>
    <w:tmpl w:val="8BD29D5A"/>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4">
    <w:nsid w:val="368A0B95"/>
    <w:multiLevelType w:val="hybridMultilevel"/>
    <w:tmpl w:val="7D6885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A3248DD"/>
    <w:multiLevelType w:val="hybridMultilevel"/>
    <w:tmpl w:val="1FC65BCE"/>
    <w:lvl w:ilvl="0" w:tplc="761EEA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A90616C"/>
    <w:multiLevelType w:val="hybridMultilevel"/>
    <w:tmpl w:val="F056C6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ABC6C1D"/>
    <w:multiLevelType w:val="hybridMultilevel"/>
    <w:tmpl w:val="A8683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5E4E74"/>
    <w:multiLevelType w:val="hybridMultilevel"/>
    <w:tmpl w:val="F086E8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D16F49"/>
    <w:multiLevelType w:val="hybridMultilevel"/>
    <w:tmpl w:val="49722F64"/>
    <w:lvl w:ilvl="0" w:tplc="D6B6A754">
      <w:start w:val="1"/>
      <w:numFmt w:val="bullet"/>
      <w:lvlText w:val=""/>
      <w:lvlJc w:val="left"/>
      <w:pPr>
        <w:tabs>
          <w:tab w:val="num" w:pos="720"/>
        </w:tabs>
        <w:ind w:left="720" w:hanging="360"/>
      </w:pPr>
      <w:rPr>
        <w:rFonts w:ascii="Wingdings" w:hAnsi="Wingdings" w:hint="default"/>
      </w:rPr>
    </w:lvl>
    <w:lvl w:ilvl="1" w:tplc="04180003">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0">
    <w:nsid w:val="3C2467CE"/>
    <w:multiLevelType w:val="multilevel"/>
    <w:tmpl w:val="519AFF6A"/>
    <w:lvl w:ilvl="0">
      <w:start w:val="1"/>
      <w:numFmt w:val="decimal"/>
      <w:pStyle w:val="Heading1"/>
      <w:lvlText w:val="%1"/>
      <w:lvlJc w:val="left"/>
      <w:pPr>
        <w:tabs>
          <w:tab w:val="num" w:pos="1174"/>
        </w:tabs>
        <w:ind w:left="1174" w:hanging="454"/>
      </w:pPr>
      <w:rPr>
        <w:rFonts w:ascii="Cambria" w:hAnsi="Cambria" w:cs="Lucida Sans Unicode" w:hint="default"/>
        <w:b/>
        <w:i w:val="0"/>
        <w:caps/>
        <w:spacing w:val="-20"/>
        <w:position w:val="2"/>
        <w:sz w:val="24"/>
        <w:szCs w:val="24"/>
        <w:effect w:val="none"/>
      </w:rPr>
    </w:lvl>
    <w:lvl w:ilvl="1">
      <w:start w:val="1"/>
      <w:numFmt w:val="decimal"/>
      <w:pStyle w:val="Heading2"/>
      <w:lvlText w:val="%1.%2"/>
      <w:lvlJc w:val="left"/>
      <w:pPr>
        <w:tabs>
          <w:tab w:val="num" w:pos="1135"/>
        </w:tabs>
        <w:ind w:left="1135" w:hanging="567"/>
      </w:pPr>
      <w:rPr>
        <w:rFonts w:ascii="Cambria" w:hAnsi="Cambria" w:cs="Arial" w:hint="default"/>
        <w:b/>
        <w:bCs/>
        <w:i w:val="0"/>
        <w:iCs/>
        <w:caps/>
        <w:smallCaps w:val="0"/>
        <w:strike w:val="0"/>
        <w:dstrike w:val="0"/>
        <w:outline w:val="0"/>
        <w:shadow w:val="0"/>
        <w:emboss w:val="0"/>
        <w:imprint w:val="0"/>
        <w:color w:val="auto"/>
        <w:spacing w:val="0"/>
        <w:w w:val="100"/>
        <w:kern w:val="0"/>
        <w:position w:val="0"/>
        <w:sz w:val="24"/>
        <w:szCs w:val="24"/>
        <w:u w:val="none"/>
        <w:effect w:val="none"/>
        <w:bdr w:val="none" w:sz="0" w:space="0" w:color="auto"/>
        <w:shd w:val="clear" w:color="auto" w:fill="auto"/>
        <w:em w:val="none"/>
      </w:rPr>
    </w:lvl>
    <w:lvl w:ilvl="2">
      <w:start w:val="1"/>
      <w:numFmt w:val="decimal"/>
      <w:pStyle w:val="Heading3"/>
      <w:lvlText w:val="%1.%2.%3"/>
      <w:lvlJc w:val="left"/>
      <w:pPr>
        <w:tabs>
          <w:tab w:val="num" w:pos="760"/>
        </w:tabs>
        <w:ind w:left="760" w:hanging="153"/>
      </w:pPr>
      <w:rPr>
        <w:rFonts w:ascii="Cambria" w:hAnsi="Cambria" w:cs="Arial" w:hint="default"/>
        <w:b/>
        <w:i w:val="0"/>
        <w:caps/>
        <w:strike w:val="0"/>
        <w:dstrike w:val="0"/>
        <w:outline w:val="0"/>
        <w:shadow w:val="0"/>
        <w:emboss w:val="0"/>
        <w:imprint w:val="0"/>
        <w:vanish w:val="0"/>
        <w:sz w:val="24"/>
        <w:vertAlign w:val="baseline"/>
      </w:rPr>
    </w:lvl>
    <w:lvl w:ilvl="3">
      <w:start w:val="1"/>
      <w:numFmt w:val="decimal"/>
      <w:pStyle w:val="Heading4"/>
      <w:lvlText w:val="%1.%2.%3.%4"/>
      <w:lvlJc w:val="left"/>
      <w:pPr>
        <w:tabs>
          <w:tab w:val="num" w:pos="1574"/>
        </w:tabs>
        <w:ind w:left="1574" w:hanging="864"/>
      </w:pPr>
      <w:rPr>
        <w:rFonts w:hint="default"/>
      </w:rPr>
    </w:lvl>
    <w:lvl w:ilvl="4">
      <w:start w:val="1"/>
      <w:numFmt w:val="decimal"/>
      <w:pStyle w:val="Heading5"/>
      <w:lvlText w:val="%1.%2.%3.%4.%5"/>
      <w:lvlJc w:val="left"/>
      <w:pPr>
        <w:tabs>
          <w:tab w:val="num" w:pos="1048"/>
        </w:tabs>
        <w:ind w:left="1048" w:hanging="1008"/>
      </w:pPr>
      <w:rPr>
        <w:rFonts w:hint="default"/>
      </w:rPr>
    </w:lvl>
    <w:lvl w:ilvl="5">
      <w:start w:val="1"/>
      <w:numFmt w:val="decimal"/>
      <w:pStyle w:val="Heading6"/>
      <w:lvlText w:val="%1.%2.%3.%4.%5.%6"/>
      <w:lvlJc w:val="left"/>
      <w:pPr>
        <w:tabs>
          <w:tab w:val="num" w:pos="1192"/>
        </w:tabs>
        <w:ind w:left="1192" w:hanging="1152"/>
      </w:pPr>
      <w:rPr>
        <w:rFonts w:hint="default"/>
      </w:rPr>
    </w:lvl>
    <w:lvl w:ilvl="6">
      <w:start w:val="1"/>
      <w:numFmt w:val="decimal"/>
      <w:pStyle w:val="Heading7"/>
      <w:lvlText w:val="%1.%2.%3.%4.%5.%6.%7"/>
      <w:lvlJc w:val="left"/>
      <w:pPr>
        <w:tabs>
          <w:tab w:val="num" w:pos="1336"/>
        </w:tabs>
        <w:ind w:left="1336" w:hanging="1296"/>
      </w:pPr>
      <w:rPr>
        <w:rFonts w:hint="default"/>
      </w:rPr>
    </w:lvl>
    <w:lvl w:ilvl="7">
      <w:start w:val="1"/>
      <w:numFmt w:val="decimal"/>
      <w:pStyle w:val="Heading8"/>
      <w:lvlText w:val="%1.%2.%3.%4.%5.%6.%7.%8"/>
      <w:lvlJc w:val="left"/>
      <w:pPr>
        <w:tabs>
          <w:tab w:val="num" w:pos="1480"/>
        </w:tabs>
        <w:ind w:left="1480" w:hanging="1440"/>
      </w:pPr>
      <w:rPr>
        <w:rFonts w:hint="default"/>
      </w:rPr>
    </w:lvl>
    <w:lvl w:ilvl="8">
      <w:start w:val="1"/>
      <w:numFmt w:val="decimal"/>
      <w:pStyle w:val="Heading9"/>
      <w:lvlText w:val="%1.%2.%3.%4.%5.%6.%7.%8.%9"/>
      <w:lvlJc w:val="left"/>
      <w:pPr>
        <w:tabs>
          <w:tab w:val="num" w:pos="1624"/>
        </w:tabs>
        <w:ind w:left="1624" w:hanging="1584"/>
      </w:pPr>
      <w:rPr>
        <w:rFonts w:hint="default"/>
      </w:rPr>
    </w:lvl>
  </w:abstractNum>
  <w:abstractNum w:abstractNumId="61">
    <w:nsid w:val="3DCE4781"/>
    <w:multiLevelType w:val="hybridMultilevel"/>
    <w:tmpl w:val="D080520A"/>
    <w:lvl w:ilvl="0" w:tplc="E660B230">
      <w:start w:val="19"/>
      <w:numFmt w:val="bullet"/>
      <w:lvlText w:val="•"/>
      <w:lvlJc w:val="left"/>
      <w:pPr>
        <w:ind w:left="720" w:hanging="360"/>
      </w:pPr>
      <w:rPr>
        <w:rFonts w:ascii="Century Gothic" w:eastAsia="Calibri" w:hAnsi="Century Gothic"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40332891"/>
    <w:multiLevelType w:val="hybridMultilevel"/>
    <w:tmpl w:val="D5A2402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0BE6F2C"/>
    <w:multiLevelType w:val="singleLevel"/>
    <w:tmpl w:val="CB02C978"/>
    <w:lvl w:ilvl="0">
      <w:start w:val="1"/>
      <w:numFmt w:val="bullet"/>
      <w:lvlRestart w:val="0"/>
      <w:pStyle w:val="Text2"/>
      <w:lvlText w:val="–"/>
      <w:lvlJc w:val="left"/>
      <w:pPr>
        <w:tabs>
          <w:tab w:val="num" w:pos="1417"/>
        </w:tabs>
        <w:ind w:left="1417" w:hanging="567"/>
      </w:pPr>
    </w:lvl>
  </w:abstractNum>
  <w:abstractNum w:abstractNumId="64">
    <w:nsid w:val="437B0026"/>
    <w:multiLevelType w:val="hybridMultilevel"/>
    <w:tmpl w:val="55D417F0"/>
    <w:lvl w:ilvl="0" w:tplc="47FCF054">
      <w:start w:val="1"/>
      <w:numFmt w:val="bullet"/>
      <w:lvlText w:val=""/>
      <w:lvlJc w:val="left"/>
      <w:pPr>
        <w:tabs>
          <w:tab w:val="num" w:pos="720"/>
        </w:tabs>
        <w:ind w:left="720" w:hanging="360"/>
      </w:pPr>
      <w:rPr>
        <w:rFonts w:ascii="Wingdings" w:hAnsi="Wingdings" w:hint="default"/>
      </w:rPr>
    </w:lvl>
    <w:lvl w:ilvl="1" w:tplc="477CDA54">
      <w:start w:val="1"/>
      <w:numFmt w:val="bullet"/>
      <w:lvlText w:val=""/>
      <w:lvlJc w:val="left"/>
      <w:pPr>
        <w:tabs>
          <w:tab w:val="num" w:pos="1440"/>
        </w:tabs>
        <w:ind w:left="1440" w:hanging="360"/>
      </w:pPr>
      <w:rPr>
        <w:rFonts w:ascii="Wingdings" w:hAnsi="Wingdings" w:hint="default"/>
      </w:rPr>
    </w:lvl>
    <w:lvl w:ilvl="2" w:tplc="710AFE64" w:tentative="1">
      <w:start w:val="1"/>
      <w:numFmt w:val="bullet"/>
      <w:lvlText w:val=""/>
      <w:lvlJc w:val="left"/>
      <w:pPr>
        <w:tabs>
          <w:tab w:val="num" w:pos="2160"/>
        </w:tabs>
        <w:ind w:left="2160" w:hanging="360"/>
      </w:pPr>
      <w:rPr>
        <w:rFonts w:ascii="Wingdings" w:hAnsi="Wingdings" w:hint="default"/>
      </w:rPr>
    </w:lvl>
    <w:lvl w:ilvl="3" w:tplc="E91EC3AE" w:tentative="1">
      <w:start w:val="1"/>
      <w:numFmt w:val="bullet"/>
      <w:lvlText w:val=""/>
      <w:lvlJc w:val="left"/>
      <w:pPr>
        <w:tabs>
          <w:tab w:val="num" w:pos="2880"/>
        </w:tabs>
        <w:ind w:left="2880" w:hanging="360"/>
      </w:pPr>
      <w:rPr>
        <w:rFonts w:ascii="Symbol" w:hAnsi="Symbol" w:hint="default"/>
      </w:rPr>
    </w:lvl>
    <w:lvl w:ilvl="4" w:tplc="750E0372" w:tentative="1">
      <w:start w:val="1"/>
      <w:numFmt w:val="bullet"/>
      <w:lvlText w:val="o"/>
      <w:lvlJc w:val="left"/>
      <w:pPr>
        <w:tabs>
          <w:tab w:val="num" w:pos="3600"/>
        </w:tabs>
        <w:ind w:left="3600" w:hanging="360"/>
      </w:pPr>
      <w:rPr>
        <w:rFonts w:ascii="Courier New" w:hAnsi="Courier New" w:cs="Courier New" w:hint="default"/>
      </w:rPr>
    </w:lvl>
    <w:lvl w:ilvl="5" w:tplc="8FAAED08" w:tentative="1">
      <w:start w:val="1"/>
      <w:numFmt w:val="bullet"/>
      <w:lvlText w:val=""/>
      <w:lvlJc w:val="left"/>
      <w:pPr>
        <w:tabs>
          <w:tab w:val="num" w:pos="4320"/>
        </w:tabs>
        <w:ind w:left="4320" w:hanging="360"/>
      </w:pPr>
      <w:rPr>
        <w:rFonts w:ascii="Wingdings" w:hAnsi="Wingdings" w:hint="default"/>
      </w:rPr>
    </w:lvl>
    <w:lvl w:ilvl="6" w:tplc="DB8E7CFA" w:tentative="1">
      <w:start w:val="1"/>
      <w:numFmt w:val="bullet"/>
      <w:lvlText w:val=""/>
      <w:lvlJc w:val="left"/>
      <w:pPr>
        <w:tabs>
          <w:tab w:val="num" w:pos="5040"/>
        </w:tabs>
        <w:ind w:left="5040" w:hanging="360"/>
      </w:pPr>
      <w:rPr>
        <w:rFonts w:ascii="Symbol" w:hAnsi="Symbol" w:hint="default"/>
      </w:rPr>
    </w:lvl>
    <w:lvl w:ilvl="7" w:tplc="FA703CDA" w:tentative="1">
      <w:start w:val="1"/>
      <w:numFmt w:val="bullet"/>
      <w:lvlText w:val="o"/>
      <w:lvlJc w:val="left"/>
      <w:pPr>
        <w:tabs>
          <w:tab w:val="num" w:pos="5760"/>
        </w:tabs>
        <w:ind w:left="5760" w:hanging="360"/>
      </w:pPr>
      <w:rPr>
        <w:rFonts w:ascii="Courier New" w:hAnsi="Courier New" w:cs="Courier New" w:hint="default"/>
      </w:rPr>
    </w:lvl>
    <w:lvl w:ilvl="8" w:tplc="D2848FB2" w:tentative="1">
      <w:start w:val="1"/>
      <w:numFmt w:val="bullet"/>
      <w:lvlText w:val=""/>
      <w:lvlJc w:val="left"/>
      <w:pPr>
        <w:tabs>
          <w:tab w:val="num" w:pos="6480"/>
        </w:tabs>
        <w:ind w:left="6480" w:hanging="360"/>
      </w:pPr>
      <w:rPr>
        <w:rFonts w:ascii="Wingdings" w:hAnsi="Wingdings" w:hint="default"/>
      </w:rPr>
    </w:lvl>
  </w:abstractNum>
  <w:abstractNum w:abstractNumId="65">
    <w:nsid w:val="43887BA7"/>
    <w:multiLevelType w:val="multilevel"/>
    <w:tmpl w:val="AE14CB08"/>
    <w:styleLink w:val="Bumbi-"/>
    <w:lvl w:ilvl="0">
      <w:start w:val="1"/>
      <w:numFmt w:val="bullet"/>
      <w:lvlText w:val=""/>
      <w:lvlJc w:val="left"/>
      <w:pPr>
        <w:tabs>
          <w:tab w:val="num" w:pos="1422"/>
        </w:tabs>
        <w:ind w:left="1566" w:hanging="216"/>
      </w:pPr>
      <w:rPr>
        <w:rFonts w:ascii="Symbol" w:hAnsi="Symbol" w:hint="default"/>
        <w:b/>
        <w:color w:val="auto"/>
        <w:sz w:val="22"/>
      </w:rPr>
    </w:lvl>
    <w:lvl w:ilvl="1">
      <w:start w:val="1"/>
      <w:numFmt w:val="bullet"/>
      <w:lvlText w:val=""/>
      <w:lvlJc w:val="left"/>
      <w:pPr>
        <w:tabs>
          <w:tab w:val="num" w:pos="1512"/>
        </w:tabs>
        <w:ind w:left="1656" w:hanging="216"/>
      </w:pPr>
      <w:rPr>
        <w:rFonts w:ascii="Symbol" w:hAnsi="Symbol" w:hint="default"/>
        <w:color w:val="auto"/>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color w:val="auto"/>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44DB5326"/>
    <w:multiLevelType w:val="hybridMultilevel"/>
    <w:tmpl w:val="5000A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7565FCF"/>
    <w:multiLevelType w:val="hybridMultilevel"/>
    <w:tmpl w:val="8F8C93C6"/>
    <w:lvl w:ilvl="0" w:tplc="8D36E7AE">
      <w:start w:val="1"/>
      <w:numFmt w:val="bullet"/>
      <w:lvlText w:val=""/>
      <w:lvlJc w:val="left"/>
      <w:pPr>
        <w:tabs>
          <w:tab w:val="num" w:pos="720"/>
        </w:tabs>
        <w:ind w:left="720" w:hanging="360"/>
      </w:pPr>
      <w:rPr>
        <w:rFonts w:ascii="Symbol" w:hAnsi="Symbol" w:hint="default"/>
      </w:rPr>
    </w:lvl>
    <w:lvl w:ilvl="1" w:tplc="822EA414" w:tentative="1">
      <w:start w:val="1"/>
      <w:numFmt w:val="bullet"/>
      <w:lvlText w:val="o"/>
      <w:lvlJc w:val="left"/>
      <w:pPr>
        <w:tabs>
          <w:tab w:val="num" w:pos="1440"/>
        </w:tabs>
        <w:ind w:left="1440" w:hanging="360"/>
      </w:pPr>
      <w:rPr>
        <w:rFonts w:ascii="Courier New" w:hAnsi="Courier New" w:hint="default"/>
      </w:rPr>
    </w:lvl>
    <w:lvl w:ilvl="2" w:tplc="1302B722" w:tentative="1">
      <w:start w:val="1"/>
      <w:numFmt w:val="bullet"/>
      <w:lvlText w:val=""/>
      <w:lvlJc w:val="left"/>
      <w:pPr>
        <w:tabs>
          <w:tab w:val="num" w:pos="2160"/>
        </w:tabs>
        <w:ind w:left="2160" w:hanging="360"/>
      </w:pPr>
      <w:rPr>
        <w:rFonts w:ascii="Wingdings" w:hAnsi="Wingdings" w:hint="default"/>
      </w:rPr>
    </w:lvl>
    <w:lvl w:ilvl="3" w:tplc="2AA67B22" w:tentative="1">
      <w:start w:val="1"/>
      <w:numFmt w:val="bullet"/>
      <w:lvlText w:val=""/>
      <w:lvlJc w:val="left"/>
      <w:pPr>
        <w:tabs>
          <w:tab w:val="num" w:pos="2880"/>
        </w:tabs>
        <w:ind w:left="2880" w:hanging="360"/>
      </w:pPr>
      <w:rPr>
        <w:rFonts w:ascii="Symbol" w:hAnsi="Symbol" w:hint="default"/>
      </w:rPr>
    </w:lvl>
    <w:lvl w:ilvl="4" w:tplc="51C0C266" w:tentative="1">
      <w:start w:val="1"/>
      <w:numFmt w:val="bullet"/>
      <w:lvlText w:val="o"/>
      <w:lvlJc w:val="left"/>
      <w:pPr>
        <w:tabs>
          <w:tab w:val="num" w:pos="3600"/>
        </w:tabs>
        <w:ind w:left="3600" w:hanging="360"/>
      </w:pPr>
      <w:rPr>
        <w:rFonts w:ascii="Courier New" w:hAnsi="Courier New" w:hint="default"/>
      </w:rPr>
    </w:lvl>
    <w:lvl w:ilvl="5" w:tplc="57D26628" w:tentative="1">
      <w:start w:val="1"/>
      <w:numFmt w:val="bullet"/>
      <w:lvlText w:val=""/>
      <w:lvlJc w:val="left"/>
      <w:pPr>
        <w:tabs>
          <w:tab w:val="num" w:pos="4320"/>
        </w:tabs>
        <w:ind w:left="4320" w:hanging="360"/>
      </w:pPr>
      <w:rPr>
        <w:rFonts w:ascii="Wingdings" w:hAnsi="Wingdings" w:hint="default"/>
      </w:rPr>
    </w:lvl>
    <w:lvl w:ilvl="6" w:tplc="8BEEA0B4" w:tentative="1">
      <w:start w:val="1"/>
      <w:numFmt w:val="bullet"/>
      <w:lvlText w:val=""/>
      <w:lvlJc w:val="left"/>
      <w:pPr>
        <w:tabs>
          <w:tab w:val="num" w:pos="5040"/>
        </w:tabs>
        <w:ind w:left="5040" w:hanging="360"/>
      </w:pPr>
      <w:rPr>
        <w:rFonts w:ascii="Symbol" w:hAnsi="Symbol" w:hint="default"/>
      </w:rPr>
    </w:lvl>
    <w:lvl w:ilvl="7" w:tplc="C15C8BF0" w:tentative="1">
      <w:start w:val="1"/>
      <w:numFmt w:val="bullet"/>
      <w:lvlText w:val="o"/>
      <w:lvlJc w:val="left"/>
      <w:pPr>
        <w:tabs>
          <w:tab w:val="num" w:pos="5760"/>
        </w:tabs>
        <w:ind w:left="5760" w:hanging="360"/>
      </w:pPr>
      <w:rPr>
        <w:rFonts w:ascii="Courier New" w:hAnsi="Courier New" w:hint="default"/>
      </w:rPr>
    </w:lvl>
    <w:lvl w:ilvl="8" w:tplc="00A8A02C" w:tentative="1">
      <w:start w:val="1"/>
      <w:numFmt w:val="bullet"/>
      <w:lvlText w:val=""/>
      <w:lvlJc w:val="left"/>
      <w:pPr>
        <w:tabs>
          <w:tab w:val="num" w:pos="6480"/>
        </w:tabs>
        <w:ind w:left="6480" w:hanging="360"/>
      </w:pPr>
      <w:rPr>
        <w:rFonts w:ascii="Wingdings" w:hAnsi="Wingdings" w:hint="default"/>
      </w:rPr>
    </w:lvl>
  </w:abstractNum>
  <w:abstractNum w:abstractNumId="68">
    <w:nsid w:val="496C7F47"/>
    <w:multiLevelType w:val="multilevel"/>
    <w:tmpl w:val="EEF4C2D8"/>
    <w:styleLink w:val="BumbiIIIIII"/>
    <w:lvl w:ilvl="0">
      <w:start w:val="1"/>
      <w:numFmt w:val="upperRoman"/>
      <w:lvlText w:val="%1)"/>
      <w:lvlJc w:val="left"/>
      <w:pPr>
        <w:tabs>
          <w:tab w:val="num" w:pos="1584"/>
        </w:tabs>
        <w:ind w:left="1872" w:hanging="432"/>
      </w:pPr>
      <w:rPr>
        <w:rFonts w:ascii="Times New Roman" w:hAnsi="Times New Roman" w:hint="default"/>
        <w:b/>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nsid w:val="4A056672"/>
    <w:multiLevelType w:val="hybridMultilevel"/>
    <w:tmpl w:val="F7F4D6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AE74830"/>
    <w:multiLevelType w:val="hybridMultilevel"/>
    <w:tmpl w:val="40767D0A"/>
    <w:lvl w:ilvl="0" w:tplc="E660B230">
      <w:start w:val="19"/>
      <w:numFmt w:val="bullet"/>
      <w:lvlText w:val="•"/>
      <w:lvlJc w:val="left"/>
      <w:pPr>
        <w:ind w:left="720" w:hanging="360"/>
      </w:pPr>
      <w:rPr>
        <w:rFonts w:ascii="Century Gothic" w:eastAsia="Calibri" w:hAnsi="Century Gothic"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4CFF27C1"/>
    <w:multiLevelType w:val="hybridMultilevel"/>
    <w:tmpl w:val="AB4CF99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F8311C1"/>
    <w:multiLevelType w:val="hybridMultilevel"/>
    <w:tmpl w:val="3EE89BC4"/>
    <w:lvl w:ilvl="0" w:tplc="0418000D">
      <w:start w:val="1"/>
      <w:numFmt w:val="bullet"/>
      <w:lvlText w:val=""/>
      <w:lvlJc w:val="left"/>
      <w:pPr>
        <w:tabs>
          <w:tab w:val="num" w:pos="1800"/>
        </w:tabs>
        <w:ind w:left="1800" w:hanging="360"/>
      </w:pPr>
      <w:rPr>
        <w:rFonts w:ascii="Symbol" w:hAnsi="Symbol" w:hint="default"/>
      </w:rPr>
    </w:lvl>
    <w:lvl w:ilvl="1" w:tplc="04180003">
      <w:start w:val="1"/>
      <w:numFmt w:val="bullet"/>
      <w:pStyle w:val="Bulet"/>
      <w:lvlText w:val=""/>
      <w:lvlJc w:val="left"/>
      <w:pPr>
        <w:tabs>
          <w:tab w:val="num" w:pos="2614"/>
        </w:tabs>
        <w:ind w:left="2614" w:hanging="454"/>
      </w:pPr>
      <w:rPr>
        <w:rFonts w:ascii="Wingdings" w:hAnsi="Wingdings" w:hint="default"/>
        <w:color w:val="auto"/>
        <w:sz w:val="16"/>
      </w:rPr>
    </w:lvl>
    <w:lvl w:ilvl="2" w:tplc="04180005">
      <w:start w:val="1"/>
      <w:numFmt w:val="bullet"/>
      <w:lvlText w:val=""/>
      <w:lvlJc w:val="left"/>
      <w:pPr>
        <w:tabs>
          <w:tab w:val="num" w:pos="3240"/>
        </w:tabs>
        <w:ind w:left="3240" w:hanging="360"/>
      </w:pPr>
      <w:rPr>
        <w:rFonts w:ascii="Symbol" w:hAnsi="Symbol" w:hint="default"/>
      </w:rPr>
    </w:lvl>
    <w:lvl w:ilvl="3" w:tplc="04180001">
      <w:start w:val="1"/>
      <w:numFmt w:val="decimal"/>
      <w:lvlText w:val="%4."/>
      <w:lvlJc w:val="left"/>
      <w:pPr>
        <w:tabs>
          <w:tab w:val="num" w:pos="3960"/>
        </w:tabs>
        <w:ind w:left="3960" w:hanging="360"/>
      </w:pPr>
      <w:rPr>
        <w:rFonts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73">
    <w:nsid w:val="50934EB5"/>
    <w:multiLevelType w:val="hybridMultilevel"/>
    <w:tmpl w:val="7AE06E4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522B1154"/>
    <w:multiLevelType w:val="hybridMultilevel"/>
    <w:tmpl w:val="D4848B74"/>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522B792A"/>
    <w:multiLevelType w:val="singleLevel"/>
    <w:tmpl w:val="144AC292"/>
    <w:lvl w:ilvl="0">
      <w:start w:val="1"/>
      <w:numFmt w:val="lowerLetter"/>
      <w:pStyle w:val="Art1ja"/>
      <w:lvlText w:val="%1."/>
      <w:lvlJc w:val="left"/>
      <w:pPr>
        <w:tabs>
          <w:tab w:val="num" w:pos="717"/>
        </w:tabs>
        <w:ind w:left="709" w:hanging="352"/>
      </w:pPr>
      <w:rPr>
        <w:rFonts w:ascii="Tahoma" w:hAnsi="Tahoma" w:hint="default"/>
        <w:b/>
        <w:i w:val="0"/>
        <w:sz w:val="16"/>
      </w:rPr>
    </w:lvl>
  </w:abstractNum>
  <w:abstractNum w:abstractNumId="76">
    <w:nsid w:val="53FB0B95"/>
    <w:multiLevelType w:val="hybridMultilevel"/>
    <w:tmpl w:val="05468B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6234B97"/>
    <w:multiLevelType w:val="hybridMultilevel"/>
    <w:tmpl w:val="33127F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F7773C"/>
    <w:multiLevelType w:val="hybridMultilevel"/>
    <w:tmpl w:val="1AACA522"/>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9">
    <w:nsid w:val="5931F79B"/>
    <w:multiLevelType w:val="hybridMultilevel"/>
    <w:tmpl w:val="EC66FCF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59891BE9"/>
    <w:multiLevelType w:val="hybridMultilevel"/>
    <w:tmpl w:val="E460B3CE"/>
    <w:lvl w:ilvl="0" w:tplc="5258613E">
      <w:numFmt w:val="bullet"/>
      <w:lvlText w:val="-"/>
      <w:lvlJc w:val="left"/>
      <w:pPr>
        <w:ind w:left="1440" w:hanging="360"/>
      </w:pPr>
      <w:rPr>
        <w:rFonts w:ascii="Arial" w:eastAsia="Times New Roman" w:hAnsi="Arial" w:cs="Arial" w:hint="default"/>
        <w:color w:val="4F6228"/>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1">
    <w:nsid w:val="5A331819"/>
    <w:multiLevelType w:val="hybridMultilevel"/>
    <w:tmpl w:val="5BE028B8"/>
    <w:lvl w:ilvl="0" w:tplc="04180005">
      <w:numFmt w:val="bullet"/>
      <w:lvlText w:val=""/>
      <w:lvlJc w:val="left"/>
      <w:pPr>
        <w:tabs>
          <w:tab w:val="num" w:pos="720"/>
        </w:tabs>
        <w:ind w:left="720" w:hanging="360"/>
      </w:pPr>
      <w:rPr>
        <w:rFonts w:ascii="Wingdings" w:eastAsia="EuroSans-Regular" w:hAnsi="Wingdings" w:cs="EuroSans-Regular"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2">
    <w:nsid w:val="5A55432A"/>
    <w:multiLevelType w:val="hybridMultilevel"/>
    <w:tmpl w:val="D5AE0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E06469E"/>
    <w:multiLevelType w:val="hybridMultilevel"/>
    <w:tmpl w:val="1B388BD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nsid w:val="5F687197"/>
    <w:multiLevelType w:val="hybridMultilevel"/>
    <w:tmpl w:val="FD9E623A"/>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5">
    <w:nsid w:val="60A86B10"/>
    <w:multiLevelType w:val="hybridMultilevel"/>
    <w:tmpl w:val="3E14D86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nsid w:val="615373B4"/>
    <w:multiLevelType w:val="hybridMultilevel"/>
    <w:tmpl w:val="261C7D6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nsid w:val="61D204D7"/>
    <w:multiLevelType w:val="hybridMultilevel"/>
    <w:tmpl w:val="516E3B98"/>
    <w:lvl w:ilvl="0" w:tplc="04090009">
      <w:start w:val="1"/>
      <w:numFmt w:val="upperLetter"/>
      <w:lvlText w:val="%1."/>
      <w:lvlJc w:val="left"/>
      <w:pPr>
        <w:tabs>
          <w:tab w:val="num" w:pos="900"/>
        </w:tabs>
        <w:ind w:left="900" w:hanging="360"/>
      </w:pPr>
      <w:rPr>
        <w:rFonts w:hint="default"/>
      </w:rPr>
    </w:lvl>
    <w:lvl w:ilvl="1" w:tplc="04090003" w:tentative="1">
      <w:start w:val="1"/>
      <w:numFmt w:val="lowerLetter"/>
      <w:lvlText w:val="%2."/>
      <w:lvlJc w:val="left"/>
      <w:pPr>
        <w:tabs>
          <w:tab w:val="num" w:pos="1620"/>
        </w:tabs>
        <w:ind w:left="1620" w:hanging="360"/>
      </w:pPr>
    </w:lvl>
    <w:lvl w:ilvl="2" w:tplc="04090005" w:tentative="1">
      <w:start w:val="1"/>
      <w:numFmt w:val="lowerRoman"/>
      <w:lvlText w:val="%3."/>
      <w:lvlJc w:val="right"/>
      <w:pPr>
        <w:tabs>
          <w:tab w:val="num" w:pos="2340"/>
        </w:tabs>
        <w:ind w:left="2340" w:hanging="180"/>
      </w:p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tentative="1">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abstractNum w:abstractNumId="88">
    <w:nsid w:val="639A470F"/>
    <w:multiLevelType w:val="hybridMultilevel"/>
    <w:tmpl w:val="7AE08000"/>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89">
    <w:nsid w:val="656A4E1F"/>
    <w:multiLevelType w:val="hybridMultilevel"/>
    <w:tmpl w:val="FD3A6648"/>
    <w:lvl w:ilvl="0" w:tplc="FFFFFFFF">
      <w:numFmt w:val="bullet"/>
      <w:pStyle w:val="PuceC1"/>
      <w:lvlText w:val="-"/>
      <w:lvlJc w:val="left"/>
      <w:pPr>
        <w:tabs>
          <w:tab w:val="num" w:pos="1154"/>
        </w:tabs>
        <w:ind w:left="1077" w:hanging="283"/>
      </w:pPr>
      <w:rPr>
        <w:rFonts w:ascii="Times New Roman" w:eastAsia="Times New Roman" w:hAnsi="Times New Roman" w:cs="Times New Roman" w:hint="default"/>
        <w:lang w:val="en-US"/>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67FE5388"/>
    <w:multiLevelType w:val="hybridMultilevel"/>
    <w:tmpl w:val="961649D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6F64200D"/>
    <w:multiLevelType w:val="hybridMultilevel"/>
    <w:tmpl w:val="F9468976"/>
    <w:lvl w:ilvl="0" w:tplc="BA5601B6">
      <w:start w:val="1"/>
      <w:numFmt w:val="bullet"/>
      <w:lvlText w:val="-"/>
      <w:lvlJc w:val="left"/>
      <w:pPr>
        <w:ind w:left="1230" w:hanging="360"/>
      </w:pPr>
      <w:rPr>
        <w:rFonts w:ascii="Arial" w:eastAsia="Times New Roman" w:hAnsi="Arial" w:cs="Aria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2">
    <w:nsid w:val="722F3CC0"/>
    <w:multiLevelType w:val="hybridMultilevel"/>
    <w:tmpl w:val="B16292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4105B6D"/>
    <w:multiLevelType w:val="hybridMultilevel"/>
    <w:tmpl w:val="73AAC742"/>
    <w:lvl w:ilvl="0" w:tplc="0409000B">
      <w:start w:val="1"/>
      <w:numFmt w:val="bullet"/>
      <w:lvlText w:val=""/>
      <w:lvlJc w:val="left"/>
      <w:pPr>
        <w:ind w:left="1260" w:hanging="360"/>
      </w:pPr>
      <w:rPr>
        <w:rFonts w:ascii="Wingdings" w:hAnsi="Wingdings" w:hint="default"/>
      </w:rPr>
    </w:lvl>
    <w:lvl w:ilvl="1" w:tplc="B882E106">
      <w:numFmt w:val="bullet"/>
      <w:lvlText w:val="•"/>
      <w:lvlJc w:val="left"/>
      <w:pPr>
        <w:ind w:left="1980" w:hanging="360"/>
      </w:pPr>
      <w:rPr>
        <w:rFonts w:ascii="Lucida Sans Unicode" w:eastAsia="SymbolMT" w:hAnsi="Lucida Sans Unicode" w:cs="Lucida Sans Unicode"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762D5D48"/>
    <w:multiLevelType w:val="hybridMultilevel"/>
    <w:tmpl w:val="A37EA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64034E9"/>
    <w:multiLevelType w:val="multilevel"/>
    <w:tmpl w:val="7968E940"/>
    <w:lvl w:ilvl="0">
      <w:start w:val="1"/>
      <w:numFmt w:val="decimal"/>
      <w:lvlText w:val="%1."/>
      <w:lvlJc w:val="left"/>
      <w:pPr>
        <w:tabs>
          <w:tab w:val="num" w:pos="1304"/>
        </w:tabs>
        <w:ind w:left="1304" w:hanging="1304"/>
      </w:pPr>
      <w:rPr>
        <w:rFonts w:ascii="Arial" w:eastAsia="Times New Roman" w:hAnsi="Arial" w:cs="Times New Roman"/>
        <w:b/>
        <w:i w:val="0"/>
        <w:sz w:val="28"/>
        <w:szCs w:val="28"/>
      </w:rPr>
    </w:lvl>
    <w:lvl w:ilvl="1">
      <w:start w:val="1"/>
      <w:numFmt w:val="decimal"/>
      <w:pStyle w:val="SubtitluCharCaracterCaracter"/>
      <w:lvlText w:val="%1.%2."/>
      <w:lvlJc w:val="left"/>
      <w:pPr>
        <w:tabs>
          <w:tab w:val="num" w:pos="338"/>
        </w:tabs>
        <w:ind w:left="1134" w:hanging="1134"/>
      </w:pPr>
      <w:rPr>
        <w:rFonts w:ascii="Arial" w:hAnsi="Arial" w:hint="default"/>
        <w:sz w:val="22"/>
        <w:szCs w:val="22"/>
      </w:rPr>
    </w:lvl>
    <w:lvl w:ilvl="2">
      <w:start w:val="1"/>
      <w:numFmt w:val="decimal"/>
      <w:pStyle w:val="SubSubSubTitlu"/>
      <w:lvlText w:val="%1.%2.%3."/>
      <w:lvlJc w:val="left"/>
      <w:pPr>
        <w:tabs>
          <w:tab w:val="num" w:pos="491"/>
        </w:tabs>
        <w:ind w:left="-229" w:firstLine="0"/>
      </w:pPr>
      <w:rPr>
        <w:rFonts w:hint="default"/>
      </w:rPr>
    </w:lvl>
    <w:lvl w:ilvl="3">
      <w:start w:val="1"/>
      <w:numFmt w:val="decimal"/>
      <w:lvlText w:val="%1.%2.%3.%4."/>
      <w:lvlJc w:val="left"/>
      <w:pPr>
        <w:tabs>
          <w:tab w:val="num" w:pos="720"/>
        </w:tabs>
        <w:ind w:left="648" w:hanging="648"/>
      </w:pPr>
      <w:rPr>
        <w:rFonts w:ascii="Arial" w:hAnsi="Arial"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96">
    <w:nsid w:val="76C41F7D"/>
    <w:multiLevelType w:val="hybridMultilevel"/>
    <w:tmpl w:val="5EE83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6000F3"/>
    <w:multiLevelType w:val="hybridMultilevel"/>
    <w:tmpl w:val="29FE3F0E"/>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8">
    <w:nsid w:val="779F6024"/>
    <w:multiLevelType w:val="hybridMultilevel"/>
    <w:tmpl w:val="0430F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8629E6"/>
    <w:multiLevelType w:val="hybridMultilevel"/>
    <w:tmpl w:val="197AC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B36E1F"/>
    <w:multiLevelType w:val="hybridMultilevel"/>
    <w:tmpl w:val="E760D4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D506C4"/>
    <w:multiLevelType w:val="hybridMultilevel"/>
    <w:tmpl w:val="9A702F9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0"/>
  </w:num>
  <w:num w:numId="2">
    <w:abstractNumId w:val="27"/>
  </w:num>
  <w:num w:numId="3">
    <w:abstractNumId w:val="32"/>
  </w:num>
  <w:num w:numId="4">
    <w:abstractNumId w:val="71"/>
  </w:num>
  <w:num w:numId="5">
    <w:abstractNumId w:val="64"/>
  </w:num>
  <w:num w:numId="6">
    <w:abstractNumId w:val="87"/>
  </w:num>
  <w:num w:numId="7">
    <w:abstractNumId w:val="59"/>
  </w:num>
  <w:num w:numId="8">
    <w:abstractNumId w:val="81"/>
  </w:num>
  <w:num w:numId="9">
    <w:abstractNumId w:val="67"/>
  </w:num>
  <w:num w:numId="10">
    <w:abstractNumId w:val="56"/>
  </w:num>
  <w:num w:numId="11">
    <w:abstractNumId w:val="54"/>
  </w:num>
  <w:num w:numId="12">
    <w:abstractNumId w:val="23"/>
  </w:num>
  <w:num w:numId="13">
    <w:abstractNumId w:val="97"/>
  </w:num>
  <w:num w:numId="14">
    <w:abstractNumId w:val="62"/>
  </w:num>
  <w:num w:numId="15">
    <w:abstractNumId w:val="49"/>
  </w:num>
  <w:num w:numId="16">
    <w:abstractNumId w:val="20"/>
  </w:num>
  <w:num w:numId="17">
    <w:abstractNumId w:val="74"/>
  </w:num>
  <w:num w:numId="18">
    <w:abstractNumId w:val="30"/>
  </w:num>
  <w:num w:numId="19">
    <w:abstractNumId w:val="28"/>
  </w:num>
  <w:num w:numId="20">
    <w:abstractNumId w:val="93"/>
  </w:num>
  <w:num w:numId="21">
    <w:abstractNumId w:val="47"/>
  </w:num>
  <w:num w:numId="22">
    <w:abstractNumId w:val="12"/>
  </w:num>
  <w:num w:numId="23">
    <w:abstractNumId w:val="88"/>
  </w:num>
  <w:num w:numId="24">
    <w:abstractNumId w:val="61"/>
  </w:num>
  <w:num w:numId="25">
    <w:abstractNumId w:val="70"/>
  </w:num>
  <w:num w:numId="26">
    <w:abstractNumId w:val="26"/>
  </w:num>
  <w:num w:numId="27">
    <w:abstractNumId w:val="101"/>
  </w:num>
  <w:num w:numId="28">
    <w:abstractNumId w:val="85"/>
  </w:num>
  <w:num w:numId="29">
    <w:abstractNumId w:val="50"/>
  </w:num>
  <w:num w:numId="30">
    <w:abstractNumId w:val="73"/>
  </w:num>
  <w:num w:numId="31">
    <w:abstractNumId w:val="13"/>
  </w:num>
  <w:num w:numId="32">
    <w:abstractNumId w:val="78"/>
  </w:num>
  <w:num w:numId="33">
    <w:abstractNumId w:val="43"/>
  </w:num>
  <w:num w:numId="34">
    <w:abstractNumId w:val="52"/>
  </w:num>
  <w:num w:numId="35">
    <w:abstractNumId w:val="86"/>
  </w:num>
  <w:num w:numId="36">
    <w:abstractNumId w:val="18"/>
  </w:num>
  <w:num w:numId="37">
    <w:abstractNumId w:val="24"/>
  </w:num>
  <w:num w:numId="38">
    <w:abstractNumId w:val="95"/>
  </w:num>
  <w:num w:numId="39">
    <w:abstractNumId w:val="72"/>
  </w:num>
  <w:num w:numId="40">
    <w:abstractNumId w:val="35"/>
  </w:num>
  <w:num w:numId="41">
    <w:abstractNumId w:val="29"/>
  </w:num>
  <w:num w:numId="42">
    <w:abstractNumId w:val="38"/>
  </w:num>
  <w:num w:numId="43">
    <w:abstractNumId w:val="44"/>
  </w:num>
  <w:num w:numId="44">
    <w:abstractNumId w:val="51"/>
  </w:num>
  <w:num w:numId="45">
    <w:abstractNumId w:val="45"/>
  </w:num>
  <w:num w:numId="46">
    <w:abstractNumId w:val="65"/>
  </w:num>
  <w:num w:numId="47">
    <w:abstractNumId w:val="63"/>
  </w:num>
  <w:num w:numId="48">
    <w:abstractNumId w:val="1"/>
  </w:num>
  <w:num w:numId="49">
    <w:abstractNumId w:val="89"/>
  </w:num>
  <w:num w:numId="50">
    <w:abstractNumId w:val="10"/>
  </w:num>
  <w:num w:numId="51">
    <w:abstractNumId w:val="75"/>
  </w:num>
  <w:num w:numId="52">
    <w:abstractNumId w:val="36"/>
  </w:num>
  <w:num w:numId="53">
    <w:abstractNumId w:val="68"/>
  </w:num>
  <w:num w:numId="54">
    <w:abstractNumId w:val="99"/>
  </w:num>
  <w:num w:numId="55">
    <w:abstractNumId w:val="96"/>
  </w:num>
  <w:num w:numId="56">
    <w:abstractNumId w:val="82"/>
  </w:num>
  <w:num w:numId="57">
    <w:abstractNumId w:val="79"/>
  </w:num>
  <w:num w:numId="58">
    <w:abstractNumId w:val="0"/>
  </w:num>
  <w:num w:numId="59">
    <w:abstractNumId w:val="42"/>
  </w:num>
  <w:num w:numId="60">
    <w:abstractNumId w:val="17"/>
  </w:num>
  <w:num w:numId="61">
    <w:abstractNumId w:val="31"/>
  </w:num>
  <w:num w:numId="62">
    <w:abstractNumId w:val="66"/>
  </w:num>
  <w:num w:numId="63">
    <w:abstractNumId w:val="58"/>
  </w:num>
  <w:num w:numId="64">
    <w:abstractNumId w:val="48"/>
  </w:num>
  <w:num w:numId="65">
    <w:abstractNumId w:val="57"/>
  </w:num>
  <w:num w:numId="66">
    <w:abstractNumId w:val="94"/>
  </w:num>
  <w:num w:numId="67">
    <w:abstractNumId w:val="76"/>
  </w:num>
  <w:num w:numId="68">
    <w:abstractNumId w:val="40"/>
  </w:num>
  <w:num w:numId="69">
    <w:abstractNumId w:val="77"/>
  </w:num>
  <w:num w:numId="70">
    <w:abstractNumId w:val="39"/>
  </w:num>
  <w:num w:numId="71">
    <w:abstractNumId w:val="41"/>
  </w:num>
  <w:num w:numId="72">
    <w:abstractNumId w:val="92"/>
  </w:num>
  <w:num w:numId="73">
    <w:abstractNumId w:val="100"/>
  </w:num>
  <w:num w:numId="74">
    <w:abstractNumId w:val="55"/>
  </w:num>
  <w:num w:numId="75">
    <w:abstractNumId w:val="14"/>
  </w:num>
  <w:num w:numId="76">
    <w:abstractNumId w:val="80"/>
  </w:num>
  <w:num w:numId="77">
    <w:abstractNumId w:val="91"/>
  </w:num>
  <w:num w:numId="78">
    <w:abstractNumId w:val="25"/>
  </w:num>
  <w:num w:numId="79">
    <w:abstractNumId w:val="90"/>
  </w:num>
  <w:num w:numId="80">
    <w:abstractNumId w:val="19"/>
  </w:num>
  <w:num w:numId="81">
    <w:abstractNumId w:val="83"/>
  </w:num>
  <w:num w:numId="82">
    <w:abstractNumId w:val="16"/>
  </w:num>
  <w:num w:numId="83">
    <w:abstractNumId w:val="46"/>
  </w:num>
  <w:num w:numId="84">
    <w:abstractNumId w:val="21"/>
  </w:num>
  <w:num w:numId="85">
    <w:abstractNumId w:val="11"/>
  </w:num>
  <w:num w:numId="86">
    <w:abstractNumId w:val="69"/>
  </w:num>
  <w:num w:numId="87">
    <w:abstractNumId w:val="98"/>
  </w:num>
  <w:num w:numId="88">
    <w:abstractNumId w:val="37"/>
  </w:num>
  <w:num w:numId="89">
    <w:abstractNumId w:val="34"/>
  </w:num>
  <w:num w:numId="90">
    <w:abstractNumId w:val="53"/>
  </w:num>
  <w:num w:numId="91">
    <w:abstractNumId w:val="84"/>
  </w:num>
  <w:num w:numId="92">
    <w:abstractNumId w:val="6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rsids>
    <w:rsidRoot w:val="00FE1929"/>
    <w:rsid w:val="0000022E"/>
    <w:rsid w:val="0000128B"/>
    <w:rsid w:val="000031FE"/>
    <w:rsid w:val="00005F45"/>
    <w:rsid w:val="00010478"/>
    <w:rsid w:val="00011524"/>
    <w:rsid w:val="00011C33"/>
    <w:rsid w:val="00011C88"/>
    <w:rsid w:val="000152A2"/>
    <w:rsid w:val="00016FB1"/>
    <w:rsid w:val="0001736C"/>
    <w:rsid w:val="000176BF"/>
    <w:rsid w:val="00017946"/>
    <w:rsid w:val="00020DB1"/>
    <w:rsid w:val="00021DD9"/>
    <w:rsid w:val="00022140"/>
    <w:rsid w:val="000223D5"/>
    <w:rsid w:val="00023013"/>
    <w:rsid w:val="000233C0"/>
    <w:rsid w:val="00024E71"/>
    <w:rsid w:val="000258EE"/>
    <w:rsid w:val="000269C1"/>
    <w:rsid w:val="00026F6A"/>
    <w:rsid w:val="00027444"/>
    <w:rsid w:val="00027DF5"/>
    <w:rsid w:val="00030FAE"/>
    <w:rsid w:val="00031321"/>
    <w:rsid w:val="000335AB"/>
    <w:rsid w:val="00034B66"/>
    <w:rsid w:val="000352CF"/>
    <w:rsid w:val="00035349"/>
    <w:rsid w:val="00037CF2"/>
    <w:rsid w:val="000426EE"/>
    <w:rsid w:val="000436B5"/>
    <w:rsid w:val="000452F9"/>
    <w:rsid w:val="000470FE"/>
    <w:rsid w:val="00050900"/>
    <w:rsid w:val="00051621"/>
    <w:rsid w:val="00051B83"/>
    <w:rsid w:val="000525BC"/>
    <w:rsid w:val="00052FB2"/>
    <w:rsid w:val="000540A8"/>
    <w:rsid w:val="00054594"/>
    <w:rsid w:val="00055C7F"/>
    <w:rsid w:val="0005623D"/>
    <w:rsid w:val="00057E83"/>
    <w:rsid w:val="00060AA3"/>
    <w:rsid w:val="00060E0E"/>
    <w:rsid w:val="000612AD"/>
    <w:rsid w:val="000632D1"/>
    <w:rsid w:val="00063549"/>
    <w:rsid w:val="00063A61"/>
    <w:rsid w:val="00063C8F"/>
    <w:rsid w:val="00065D46"/>
    <w:rsid w:val="00066235"/>
    <w:rsid w:val="00067034"/>
    <w:rsid w:val="000674C5"/>
    <w:rsid w:val="000678F3"/>
    <w:rsid w:val="00067ACC"/>
    <w:rsid w:val="00067CFF"/>
    <w:rsid w:val="000704FC"/>
    <w:rsid w:val="000711E0"/>
    <w:rsid w:val="000719E9"/>
    <w:rsid w:val="00073B89"/>
    <w:rsid w:val="00073C73"/>
    <w:rsid w:val="000743FF"/>
    <w:rsid w:val="000748A7"/>
    <w:rsid w:val="00074F7C"/>
    <w:rsid w:val="0007706C"/>
    <w:rsid w:val="0008622B"/>
    <w:rsid w:val="00086BF2"/>
    <w:rsid w:val="0009168C"/>
    <w:rsid w:val="00091BFB"/>
    <w:rsid w:val="000942EF"/>
    <w:rsid w:val="00095226"/>
    <w:rsid w:val="000A04FB"/>
    <w:rsid w:val="000A064E"/>
    <w:rsid w:val="000A1212"/>
    <w:rsid w:val="000A26CD"/>
    <w:rsid w:val="000A291A"/>
    <w:rsid w:val="000A39A6"/>
    <w:rsid w:val="000A3F98"/>
    <w:rsid w:val="000A4AD6"/>
    <w:rsid w:val="000A54F1"/>
    <w:rsid w:val="000A5F64"/>
    <w:rsid w:val="000A67FD"/>
    <w:rsid w:val="000B221E"/>
    <w:rsid w:val="000B3253"/>
    <w:rsid w:val="000B3980"/>
    <w:rsid w:val="000B3C96"/>
    <w:rsid w:val="000B6EE3"/>
    <w:rsid w:val="000B70BA"/>
    <w:rsid w:val="000C0048"/>
    <w:rsid w:val="000C042B"/>
    <w:rsid w:val="000C0777"/>
    <w:rsid w:val="000C0B40"/>
    <w:rsid w:val="000C194A"/>
    <w:rsid w:val="000C2684"/>
    <w:rsid w:val="000C3562"/>
    <w:rsid w:val="000C3CB1"/>
    <w:rsid w:val="000C4FF2"/>
    <w:rsid w:val="000C5C83"/>
    <w:rsid w:val="000C6983"/>
    <w:rsid w:val="000C6D08"/>
    <w:rsid w:val="000D00CD"/>
    <w:rsid w:val="000D13E3"/>
    <w:rsid w:val="000D1B01"/>
    <w:rsid w:val="000D2D97"/>
    <w:rsid w:val="000D416B"/>
    <w:rsid w:val="000D54A5"/>
    <w:rsid w:val="000D5B80"/>
    <w:rsid w:val="000D60B3"/>
    <w:rsid w:val="000D621E"/>
    <w:rsid w:val="000D657E"/>
    <w:rsid w:val="000D70BB"/>
    <w:rsid w:val="000D7E05"/>
    <w:rsid w:val="000E0BDA"/>
    <w:rsid w:val="000E18EC"/>
    <w:rsid w:val="000E2509"/>
    <w:rsid w:val="000E6398"/>
    <w:rsid w:val="000E679F"/>
    <w:rsid w:val="000E78BB"/>
    <w:rsid w:val="000F0193"/>
    <w:rsid w:val="000F0BC3"/>
    <w:rsid w:val="000F3098"/>
    <w:rsid w:val="000F38BC"/>
    <w:rsid w:val="000F7670"/>
    <w:rsid w:val="00100F13"/>
    <w:rsid w:val="0010103F"/>
    <w:rsid w:val="00101441"/>
    <w:rsid w:val="00101588"/>
    <w:rsid w:val="00101B5F"/>
    <w:rsid w:val="00103975"/>
    <w:rsid w:val="00104148"/>
    <w:rsid w:val="001043EE"/>
    <w:rsid w:val="001050E2"/>
    <w:rsid w:val="00106CBA"/>
    <w:rsid w:val="00107651"/>
    <w:rsid w:val="00107CD4"/>
    <w:rsid w:val="00110AF0"/>
    <w:rsid w:val="0011200B"/>
    <w:rsid w:val="00113043"/>
    <w:rsid w:val="001136F2"/>
    <w:rsid w:val="00116980"/>
    <w:rsid w:val="00116B96"/>
    <w:rsid w:val="001172B2"/>
    <w:rsid w:val="001207E9"/>
    <w:rsid w:val="00121760"/>
    <w:rsid w:val="00121D3F"/>
    <w:rsid w:val="00121DE4"/>
    <w:rsid w:val="00124B3C"/>
    <w:rsid w:val="00126956"/>
    <w:rsid w:val="00126AED"/>
    <w:rsid w:val="00126FA7"/>
    <w:rsid w:val="001325A5"/>
    <w:rsid w:val="001328C7"/>
    <w:rsid w:val="0013409A"/>
    <w:rsid w:val="001347C6"/>
    <w:rsid w:val="001349D4"/>
    <w:rsid w:val="0013624E"/>
    <w:rsid w:val="00136261"/>
    <w:rsid w:val="00137557"/>
    <w:rsid w:val="00142227"/>
    <w:rsid w:val="001422A3"/>
    <w:rsid w:val="001446E9"/>
    <w:rsid w:val="00144A0D"/>
    <w:rsid w:val="001474A2"/>
    <w:rsid w:val="001475D8"/>
    <w:rsid w:val="00147809"/>
    <w:rsid w:val="0015081B"/>
    <w:rsid w:val="001514B1"/>
    <w:rsid w:val="001519E0"/>
    <w:rsid w:val="00152A18"/>
    <w:rsid w:val="00157CE4"/>
    <w:rsid w:val="00161450"/>
    <w:rsid w:val="001638F9"/>
    <w:rsid w:val="00163DE8"/>
    <w:rsid w:val="001652C4"/>
    <w:rsid w:val="00165878"/>
    <w:rsid w:val="00165C3E"/>
    <w:rsid w:val="00165C83"/>
    <w:rsid w:val="00165DCC"/>
    <w:rsid w:val="00166295"/>
    <w:rsid w:val="001665B0"/>
    <w:rsid w:val="00166FA0"/>
    <w:rsid w:val="00170321"/>
    <w:rsid w:val="0017109F"/>
    <w:rsid w:val="00173F67"/>
    <w:rsid w:val="00175C57"/>
    <w:rsid w:val="0017631E"/>
    <w:rsid w:val="00177B69"/>
    <w:rsid w:val="00177FAE"/>
    <w:rsid w:val="00181A23"/>
    <w:rsid w:val="001834F7"/>
    <w:rsid w:val="00183598"/>
    <w:rsid w:val="00184D99"/>
    <w:rsid w:val="00185303"/>
    <w:rsid w:val="00187099"/>
    <w:rsid w:val="00190F8C"/>
    <w:rsid w:val="00191BB9"/>
    <w:rsid w:val="00191E11"/>
    <w:rsid w:val="0019239B"/>
    <w:rsid w:val="00192449"/>
    <w:rsid w:val="0019304A"/>
    <w:rsid w:val="00193DD6"/>
    <w:rsid w:val="00194494"/>
    <w:rsid w:val="00194A10"/>
    <w:rsid w:val="00194EBF"/>
    <w:rsid w:val="00196413"/>
    <w:rsid w:val="0019789C"/>
    <w:rsid w:val="001A059C"/>
    <w:rsid w:val="001A05E4"/>
    <w:rsid w:val="001A07CB"/>
    <w:rsid w:val="001A08BB"/>
    <w:rsid w:val="001A1BCC"/>
    <w:rsid w:val="001A271B"/>
    <w:rsid w:val="001A313E"/>
    <w:rsid w:val="001A3475"/>
    <w:rsid w:val="001A3A97"/>
    <w:rsid w:val="001A482E"/>
    <w:rsid w:val="001B0CED"/>
    <w:rsid w:val="001B25DF"/>
    <w:rsid w:val="001B32DA"/>
    <w:rsid w:val="001B575D"/>
    <w:rsid w:val="001B617E"/>
    <w:rsid w:val="001C075F"/>
    <w:rsid w:val="001C083F"/>
    <w:rsid w:val="001C208A"/>
    <w:rsid w:val="001C2515"/>
    <w:rsid w:val="001C3134"/>
    <w:rsid w:val="001C6478"/>
    <w:rsid w:val="001C6E83"/>
    <w:rsid w:val="001C753E"/>
    <w:rsid w:val="001C7583"/>
    <w:rsid w:val="001C79FF"/>
    <w:rsid w:val="001D1DFF"/>
    <w:rsid w:val="001D3AD8"/>
    <w:rsid w:val="001D3AE4"/>
    <w:rsid w:val="001D4EDD"/>
    <w:rsid w:val="001D5592"/>
    <w:rsid w:val="001D7458"/>
    <w:rsid w:val="001D7913"/>
    <w:rsid w:val="001D7C22"/>
    <w:rsid w:val="001E017A"/>
    <w:rsid w:val="001E0A54"/>
    <w:rsid w:val="001E0D82"/>
    <w:rsid w:val="001E38F1"/>
    <w:rsid w:val="001E4569"/>
    <w:rsid w:val="001E459E"/>
    <w:rsid w:val="001E4865"/>
    <w:rsid w:val="001E58EF"/>
    <w:rsid w:val="001E67AA"/>
    <w:rsid w:val="001E69CF"/>
    <w:rsid w:val="001E6F57"/>
    <w:rsid w:val="001E7BAF"/>
    <w:rsid w:val="001F0452"/>
    <w:rsid w:val="001F2926"/>
    <w:rsid w:val="001F2D29"/>
    <w:rsid w:val="001F395E"/>
    <w:rsid w:val="001F6382"/>
    <w:rsid w:val="0020262A"/>
    <w:rsid w:val="002028A9"/>
    <w:rsid w:val="00202BC2"/>
    <w:rsid w:val="00202E84"/>
    <w:rsid w:val="002053C0"/>
    <w:rsid w:val="002077E8"/>
    <w:rsid w:val="002176E2"/>
    <w:rsid w:val="002203A3"/>
    <w:rsid w:val="002207B9"/>
    <w:rsid w:val="00221675"/>
    <w:rsid w:val="00223417"/>
    <w:rsid w:val="00223482"/>
    <w:rsid w:val="0022466A"/>
    <w:rsid w:val="00225489"/>
    <w:rsid w:val="00226E77"/>
    <w:rsid w:val="002274C2"/>
    <w:rsid w:val="00227E94"/>
    <w:rsid w:val="00230088"/>
    <w:rsid w:val="00230B6C"/>
    <w:rsid w:val="002310B1"/>
    <w:rsid w:val="00232E57"/>
    <w:rsid w:val="00233615"/>
    <w:rsid w:val="002370D7"/>
    <w:rsid w:val="00241383"/>
    <w:rsid w:val="002437DD"/>
    <w:rsid w:val="0024413A"/>
    <w:rsid w:val="002448D2"/>
    <w:rsid w:val="00245826"/>
    <w:rsid w:val="00245B25"/>
    <w:rsid w:val="0024747E"/>
    <w:rsid w:val="00251780"/>
    <w:rsid w:val="0025221E"/>
    <w:rsid w:val="00252236"/>
    <w:rsid w:val="002525CE"/>
    <w:rsid w:val="002532D7"/>
    <w:rsid w:val="002534A3"/>
    <w:rsid w:val="00253EF5"/>
    <w:rsid w:val="00254F60"/>
    <w:rsid w:val="00254FB8"/>
    <w:rsid w:val="0025589A"/>
    <w:rsid w:val="0025595D"/>
    <w:rsid w:val="002559A8"/>
    <w:rsid w:val="00255FBC"/>
    <w:rsid w:val="00256111"/>
    <w:rsid w:val="00257C9F"/>
    <w:rsid w:val="002603C1"/>
    <w:rsid w:val="00262018"/>
    <w:rsid w:val="002621C8"/>
    <w:rsid w:val="002623A8"/>
    <w:rsid w:val="00264E43"/>
    <w:rsid w:val="0026703B"/>
    <w:rsid w:val="00270772"/>
    <w:rsid w:val="00270D38"/>
    <w:rsid w:val="00271314"/>
    <w:rsid w:val="0027365D"/>
    <w:rsid w:val="0027449D"/>
    <w:rsid w:val="0027533A"/>
    <w:rsid w:val="00275A1A"/>
    <w:rsid w:val="00275B84"/>
    <w:rsid w:val="002769AD"/>
    <w:rsid w:val="00276AE7"/>
    <w:rsid w:val="00276C89"/>
    <w:rsid w:val="00281D1A"/>
    <w:rsid w:val="00281EB7"/>
    <w:rsid w:val="0028311C"/>
    <w:rsid w:val="00283678"/>
    <w:rsid w:val="002843B8"/>
    <w:rsid w:val="002851AA"/>
    <w:rsid w:val="0028539F"/>
    <w:rsid w:val="002858F1"/>
    <w:rsid w:val="00286AB6"/>
    <w:rsid w:val="0028753D"/>
    <w:rsid w:val="0029176A"/>
    <w:rsid w:val="00291B30"/>
    <w:rsid w:val="002924AF"/>
    <w:rsid w:val="002924C0"/>
    <w:rsid w:val="002931C6"/>
    <w:rsid w:val="002932E0"/>
    <w:rsid w:val="0029413D"/>
    <w:rsid w:val="00296B5E"/>
    <w:rsid w:val="002A0889"/>
    <w:rsid w:val="002A09D7"/>
    <w:rsid w:val="002A4D3A"/>
    <w:rsid w:val="002A6439"/>
    <w:rsid w:val="002B2166"/>
    <w:rsid w:val="002B227A"/>
    <w:rsid w:val="002B2310"/>
    <w:rsid w:val="002B28A5"/>
    <w:rsid w:val="002B2CF0"/>
    <w:rsid w:val="002B4FDC"/>
    <w:rsid w:val="002B5600"/>
    <w:rsid w:val="002B634A"/>
    <w:rsid w:val="002B635E"/>
    <w:rsid w:val="002B65D9"/>
    <w:rsid w:val="002B692C"/>
    <w:rsid w:val="002B6AA9"/>
    <w:rsid w:val="002B6EAC"/>
    <w:rsid w:val="002B7124"/>
    <w:rsid w:val="002C016B"/>
    <w:rsid w:val="002C5CB9"/>
    <w:rsid w:val="002C62F9"/>
    <w:rsid w:val="002C7B65"/>
    <w:rsid w:val="002D2DCB"/>
    <w:rsid w:val="002E309B"/>
    <w:rsid w:val="002E563A"/>
    <w:rsid w:val="002E5E2C"/>
    <w:rsid w:val="002E74C2"/>
    <w:rsid w:val="002F09D8"/>
    <w:rsid w:val="002F1AA5"/>
    <w:rsid w:val="002F4331"/>
    <w:rsid w:val="002F4DDD"/>
    <w:rsid w:val="002F5441"/>
    <w:rsid w:val="002F62C0"/>
    <w:rsid w:val="003004F7"/>
    <w:rsid w:val="00301E2D"/>
    <w:rsid w:val="00302CE7"/>
    <w:rsid w:val="00303128"/>
    <w:rsid w:val="0030339A"/>
    <w:rsid w:val="0030495D"/>
    <w:rsid w:val="00305472"/>
    <w:rsid w:val="003055ED"/>
    <w:rsid w:val="00305FAB"/>
    <w:rsid w:val="003075AF"/>
    <w:rsid w:val="0031182D"/>
    <w:rsid w:val="00312447"/>
    <w:rsid w:val="00312841"/>
    <w:rsid w:val="003137F0"/>
    <w:rsid w:val="00313FFA"/>
    <w:rsid w:val="00314196"/>
    <w:rsid w:val="0031444D"/>
    <w:rsid w:val="0031476D"/>
    <w:rsid w:val="00316480"/>
    <w:rsid w:val="00316C3C"/>
    <w:rsid w:val="00316CEE"/>
    <w:rsid w:val="00316D0C"/>
    <w:rsid w:val="00317091"/>
    <w:rsid w:val="00317CA7"/>
    <w:rsid w:val="00321223"/>
    <w:rsid w:val="003225B9"/>
    <w:rsid w:val="003266BA"/>
    <w:rsid w:val="0033084A"/>
    <w:rsid w:val="0033238D"/>
    <w:rsid w:val="003325A3"/>
    <w:rsid w:val="0033316A"/>
    <w:rsid w:val="00333602"/>
    <w:rsid w:val="00335171"/>
    <w:rsid w:val="00335269"/>
    <w:rsid w:val="003359F2"/>
    <w:rsid w:val="00336444"/>
    <w:rsid w:val="00336B5F"/>
    <w:rsid w:val="00337866"/>
    <w:rsid w:val="00340238"/>
    <w:rsid w:val="0034029D"/>
    <w:rsid w:val="003410E1"/>
    <w:rsid w:val="003422BE"/>
    <w:rsid w:val="0034420A"/>
    <w:rsid w:val="00345026"/>
    <w:rsid w:val="00346A08"/>
    <w:rsid w:val="003505B4"/>
    <w:rsid w:val="00350BE2"/>
    <w:rsid w:val="00351352"/>
    <w:rsid w:val="003521CF"/>
    <w:rsid w:val="00354A2A"/>
    <w:rsid w:val="003566CB"/>
    <w:rsid w:val="0035702F"/>
    <w:rsid w:val="00360188"/>
    <w:rsid w:val="0036068B"/>
    <w:rsid w:val="003610D4"/>
    <w:rsid w:val="003627D1"/>
    <w:rsid w:val="00363722"/>
    <w:rsid w:val="0036417F"/>
    <w:rsid w:val="0036483A"/>
    <w:rsid w:val="0036598E"/>
    <w:rsid w:val="0037019A"/>
    <w:rsid w:val="00370E2A"/>
    <w:rsid w:val="00371F5E"/>
    <w:rsid w:val="0037286D"/>
    <w:rsid w:val="0037328F"/>
    <w:rsid w:val="00375643"/>
    <w:rsid w:val="0037789D"/>
    <w:rsid w:val="00377D03"/>
    <w:rsid w:val="00380433"/>
    <w:rsid w:val="00380782"/>
    <w:rsid w:val="00380F9F"/>
    <w:rsid w:val="0038328B"/>
    <w:rsid w:val="00384892"/>
    <w:rsid w:val="00385092"/>
    <w:rsid w:val="00385635"/>
    <w:rsid w:val="003856A4"/>
    <w:rsid w:val="00386543"/>
    <w:rsid w:val="00386931"/>
    <w:rsid w:val="003875C0"/>
    <w:rsid w:val="00387775"/>
    <w:rsid w:val="00387ABF"/>
    <w:rsid w:val="00387BAD"/>
    <w:rsid w:val="00387EE3"/>
    <w:rsid w:val="00387FAF"/>
    <w:rsid w:val="00394AD3"/>
    <w:rsid w:val="003956A1"/>
    <w:rsid w:val="003959E8"/>
    <w:rsid w:val="003960BB"/>
    <w:rsid w:val="00396FD8"/>
    <w:rsid w:val="00397236"/>
    <w:rsid w:val="003A36F3"/>
    <w:rsid w:val="003A4901"/>
    <w:rsid w:val="003A55FE"/>
    <w:rsid w:val="003A67C9"/>
    <w:rsid w:val="003A6A44"/>
    <w:rsid w:val="003A7DD6"/>
    <w:rsid w:val="003B0942"/>
    <w:rsid w:val="003B15CD"/>
    <w:rsid w:val="003B1939"/>
    <w:rsid w:val="003B409F"/>
    <w:rsid w:val="003B588B"/>
    <w:rsid w:val="003B6493"/>
    <w:rsid w:val="003C031E"/>
    <w:rsid w:val="003C1230"/>
    <w:rsid w:val="003C17EA"/>
    <w:rsid w:val="003C1C72"/>
    <w:rsid w:val="003C1DCF"/>
    <w:rsid w:val="003C2892"/>
    <w:rsid w:val="003C2DDC"/>
    <w:rsid w:val="003C3780"/>
    <w:rsid w:val="003C40A2"/>
    <w:rsid w:val="003C4AEF"/>
    <w:rsid w:val="003C5091"/>
    <w:rsid w:val="003C6BED"/>
    <w:rsid w:val="003C6F54"/>
    <w:rsid w:val="003C7CD8"/>
    <w:rsid w:val="003D157A"/>
    <w:rsid w:val="003D1AD5"/>
    <w:rsid w:val="003D33F2"/>
    <w:rsid w:val="003D5071"/>
    <w:rsid w:val="003D5A08"/>
    <w:rsid w:val="003D66AA"/>
    <w:rsid w:val="003D7C90"/>
    <w:rsid w:val="003D7CEC"/>
    <w:rsid w:val="003E0269"/>
    <w:rsid w:val="003E0377"/>
    <w:rsid w:val="003E217A"/>
    <w:rsid w:val="003E3A9A"/>
    <w:rsid w:val="003E3CCE"/>
    <w:rsid w:val="003E6FCD"/>
    <w:rsid w:val="003F060C"/>
    <w:rsid w:val="003F0647"/>
    <w:rsid w:val="003F0B93"/>
    <w:rsid w:val="003F0D25"/>
    <w:rsid w:val="003F2F7C"/>
    <w:rsid w:val="003F65DC"/>
    <w:rsid w:val="003F7F15"/>
    <w:rsid w:val="00400DBD"/>
    <w:rsid w:val="004021A1"/>
    <w:rsid w:val="00402A0B"/>
    <w:rsid w:val="00402AC3"/>
    <w:rsid w:val="004041BC"/>
    <w:rsid w:val="00405AE5"/>
    <w:rsid w:val="004069C2"/>
    <w:rsid w:val="004074BA"/>
    <w:rsid w:val="00407C15"/>
    <w:rsid w:val="0041005F"/>
    <w:rsid w:val="004107B4"/>
    <w:rsid w:val="004118A2"/>
    <w:rsid w:val="00412536"/>
    <w:rsid w:val="00413BCB"/>
    <w:rsid w:val="004161C4"/>
    <w:rsid w:val="004176CB"/>
    <w:rsid w:val="00420287"/>
    <w:rsid w:val="00420F00"/>
    <w:rsid w:val="004227A8"/>
    <w:rsid w:val="00424337"/>
    <w:rsid w:val="004245D3"/>
    <w:rsid w:val="00427169"/>
    <w:rsid w:val="00427B49"/>
    <w:rsid w:val="00431792"/>
    <w:rsid w:val="00431A22"/>
    <w:rsid w:val="004323AF"/>
    <w:rsid w:val="00433485"/>
    <w:rsid w:val="0043380B"/>
    <w:rsid w:val="0043381F"/>
    <w:rsid w:val="00435631"/>
    <w:rsid w:val="00435BB0"/>
    <w:rsid w:val="00436F24"/>
    <w:rsid w:val="00437529"/>
    <w:rsid w:val="00437FB5"/>
    <w:rsid w:val="00440115"/>
    <w:rsid w:val="004405DF"/>
    <w:rsid w:val="00440D20"/>
    <w:rsid w:val="00443B0B"/>
    <w:rsid w:val="00444890"/>
    <w:rsid w:val="00444C29"/>
    <w:rsid w:val="00445DF2"/>
    <w:rsid w:val="00446577"/>
    <w:rsid w:val="00447EF4"/>
    <w:rsid w:val="00451897"/>
    <w:rsid w:val="00451E72"/>
    <w:rsid w:val="004526D2"/>
    <w:rsid w:val="00453A8E"/>
    <w:rsid w:val="00453DAD"/>
    <w:rsid w:val="00453EFC"/>
    <w:rsid w:val="0045512F"/>
    <w:rsid w:val="00455152"/>
    <w:rsid w:val="004562CB"/>
    <w:rsid w:val="004570AF"/>
    <w:rsid w:val="00457A51"/>
    <w:rsid w:val="00457F54"/>
    <w:rsid w:val="0046052B"/>
    <w:rsid w:val="004618AD"/>
    <w:rsid w:val="004620DE"/>
    <w:rsid w:val="00467065"/>
    <w:rsid w:val="00467379"/>
    <w:rsid w:val="0047096D"/>
    <w:rsid w:val="00470D85"/>
    <w:rsid w:val="00470EF7"/>
    <w:rsid w:val="00473173"/>
    <w:rsid w:val="00473ED4"/>
    <w:rsid w:val="00474EE6"/>
    <w:rsid w:val="00477899"/>
    <w:rsid w:val="00480A0C"/>
    <w:rsid w:val="00480FF1"/>
    <w:rsid w:val="00481927"/>
    <w:rsid w:val="0048194B"/>
    <w:rsid w:val="004822B2"/>
    <w:rsid w:val="0048275A"/>
    <w:rsid w:val="0048387C"/>
    <w:rsid w:val="004853C7"/>
    <w:rsid w:val="0048543B"/>
    <w:rsid w:val="00486EE5"/>
    <w:rsid w:val="0048760F"/>
    <w:rsid w:val="00490B23"/>
    <w:rsid w:val="004916B3"/>
    <w:rsid w:val="00491E8C"/>
    <w:rsid w:val="0049210B"/>
    <w:rsid w:val="00492681"/>
    <w:rsid w:val="00492BBC"/>
    <w:rsid w:val="00492E38"/>
    <w:rsid w:val="00492F58"/>
    <w:rsid w:val="004931DE"/>
    <w:rsid w:val="0049390F"/>
    <w:rsid w:val="004961FE"/>
    <w:rsid w:val="004A11DB"/>
    <w:rsid w:val="004A124F"/>
    <w:rsid w:val="004A1DD0"/>
    <w:rsid w:val="004A2CE3"/>
    <w:rsid w:val="004A48E1"/>
    <w:rsid w:val="004A4EFB"/>
    <w:rsid w:val="004A4FB5"/>
    <w:rsid w:val="004A64D8"/>
    <w:rsid w:val="004B133B"/>
    <w:rsid w:val="004B1ED0"/>
    <w:rsid w:val="004B25AC"/>
    <w:rsid w:val="004B2A2B"/>
    <w:rsid w:val="004B4A3D"/>
    <w:rsid w:val="004B5CD4"/>
    <w:rsid w:val="004B6287"/>
    <w:rsid w:val="004B74E2"/>
    <w:rsid w:val="004B7D95"/>
    <w:rsid w:val="004C06A8"/>
    <w:rsid w:val="004C10BB"/>
    <w:rsid w:val="004C11E8"/>
    <w:rsid w:val="004C3452"/>
    <w:rsid w:val="004C4880"/>
    <w:rsid w:val="004C5A83"/>
    <w:rsid w:val="004C5E3D"/>
    <w:rsid w:val="004C6D69"/>
    <w:rsid w:val="004C7799"/>
    <w:rsid w:val="004D4E33"/>
    <w:rsid w:val="004D5E60"/>
    <w:rsid w:val="004D5F4F"/>
    <w:rsid w:val="004D6467"/>
    <w:rsid w:val="004D6D42"/>
    <w:rsid w:val="004E16D3"/>
    <w:rsid w:val="004E180B"/>
    <w:rsid w:val="004E2362"/>
    <w:rsid w:val="004E2B3E"/>
    <w:rsid w:val="004E3ABD"/>
    <w:rsid w:val="004E4AB7"/>
    <w:rsid w:val="004E6BAD"/>
    <w:rsid w:val="004E7198"/>
    <w:rsid w:val="004E7A38"/>
    <w:rsid w:val="004F0E2E"/>
    <w:rsid w:val="004F22F7"/>
    <w:rsid w:val="004F32F3"/>
    <w:rsid w:val="004F3381"/>
    <w:rsid w:val="004F4151"/>
    <w:rsid w:val="004F4C06"/>
    <w:rsid w:val="004F5B0D"/>
    <w:rsid w:val="004F680B"/>
    <w:rsid w:val="0050063D"/>
    <w:rsid w:val="00503884"/>
    <w:rsid w:val="00505A12"/>
    <w:rsid w:val="00505BA8"/>
    <w:rsid w:val="00505DF4"/>
    <w:rsid w:val="00507498"/>
    <w:rsid w:val="0050773D"/>
    <w:rsid w:val="00510132"/>
    <w:rsid w:val="005101F7"/>
    <w:rsid w:val="00510348"/>
    <w:rsid w:val="0051046C"/>
    <w:rsid w:val="0051117D"/>
    <w:rsid w:val="00511ECE"/>
    <w:rsid w:val="00512486"/>
    <w:rsid w:val="0051359F"/>
    <w:rsid w:val="00514882"/>
    <w:rsid w:val="0051567D"/>
    <w:rsid w:val="00515DE3"/>
    <w:rsid w:val="0051650D"/>
    <w:rsid w:val="00516976"/>
    <w:rsid w:val="00516CA7"/>
    <w:rsid w:val="005171CF"/>
    <w:rsid w:val="005209A8"/>
    <w:rsid w:val="00522727"/>
    <w:rsid w:val="00523B24"/>
    <w:rsid w:val="005251B6"/>
    <w:rsid w:val="0052556C"/>
    <w:rsid w:val="00526995"/>
    <w:rsid w:val="00526F71"/>
    <w:rsid w:val="005278D7"/>
    <w:rsid w:val="00527A9D"/>
    <w:rsid w:val="005306D8"/>
    <w:rsid w:val="00531D8C"/>
    <w:rsid w:val="005320BE"/>
    <w:rsid w:val="0053364E"/>
    <w:rsid w:val="005339A6"/>
    <w:rsid w:val="00533E2E"/>
    <w:rsid w:val="0053557E"/>
    <w:rsid w:val="00536E3F"/>
    <w:rsid w:val="00536F04"/>
    <w:rsid w:val="00540A19"/>
    <w:rsid w:val="005422CD"/>
    <w:rsid w:val="005437B7"/>
    <w:rsid w:val="00543DCE"/>
    <w:rsid w:val="00545826"/>
    <w:rsid w:val="00545D33"/>
    <w:rsid w:val="005464F9"/>
    <w:rsid w:val="005529DF"/>
    <w:rsid w:val="00553D32"/>
    <w:rsid w:val="0055405D"/>
    <w:rsid w:val="0055481F"/>
    <w:rsid w:val="005573ED"/>
    <w:rsid w:val="005577BA"/>
    <w:rsid w:val="00557933"/>
    <w:rsid w:val="00557FD5"/>
    <w:rsid w:val="00560F88"/>
    <w:rsid w:val="00561691"/>
    <w:rsid w:val="00562461"/>
    <w:rsid w:val="00563B55"/>
    <w:rsid w:val="00564A8B"/>
    <w:rsid w:val="00564E7B"/>
    <w:rsid w:val="00564F0B"/>
    <w:rsid w:val="00564F54"/>
    <w:rsid w:val="00566826"/>
    <w:rsid w:val="00566E63"/>
    <w:rsid w:val="00567509"/>
    <w:rsid w:val="00570412"/>
    <w:rsid w:val="005708DD"/>
    <w:rsid w:val="00571149"/>
    <w:rsid w:val="0057136C"/>
    <w:rsid w:val="00571CA8"/>
    <w:rsid w:val="00572BD2"/>
    <w:rsid w:val="0057309F"/>
    <w:rsid w:val="0057510A"/>
    <w:rsid w:val="005759AA"/>
    <w:rsid w:val="00575C0E"/>
    <w:rsid w:val="00576D0A"/>
    <w:rsid w:val="00576E45"/>
    <w:rsid w:val="00576EBE"/>
    <w:rsid w:val="00581AF3"/>
    <w:rsid w:val="005855ED"/>
    <w:rsid w:val="005860E1"/>
    <w:rsid w:val="005861A4"/>
    <w:rsid w:val="005861AA"/>
    <w:rsid w:val="00586A90"/>
    <w:rsid w:val="0058779A"/>
    <w:rsid w:val="00590B6E"/>
    <w:rsid w:val="005914F7"/>
    <w:rsid w:val="00591D56"/>
    <w:rsid w:val="005933E4"/>
    <w:rsid w:val="00593973"/>
    <w:rsid w:val="00595386"/>
    <w:rsid w:val="005953EA"/>
    <w:rsid w:val="00595870"/>
    <w:rsid w:val="0059625F"/>
    <w:rsid w:val="00596C23"/>
    <w:rsid w:val="005A129A"/>
    <w:rsid w:val="005A28F4"/>
    <w:rsid w:val="005A2BCC"/>
    <w:rsid w:val="005A3BF8"/>
    <w:rsid w:val="005A47EC"/>
    <w:rsid w:val="005A4E82"/>
    <w:rsid w:val="005A4FB3"/>
    <w:rsid w:val="005A5E48"/>
    <w:rsid w:val="005A79C3"/>
    <w:rsid w:val="005B0BF5"/>
    <w:rsid w:val="005B183A"/>
    <w:rsid w:val="005B18F4"/>
    <w:rsid w:val="005B2319"/>
    <w:rsid w:val="005B31DD"/>
    <w:rsid w:val="005B41EC"/>
    <w:rsid w:val="005B5CC5"/>
    <w:rsid w:val="005B64D7"/>
    <w:rsid w:val="005B706D"/>
    <w:rsid w:val="005B74D3"/>
    <w:rsid w:val="005B7715"/>
    <w:rsid w:val="005C0567"/>
    <w:rsid w:val="005C3232"/>
    <w:rsid w:val="005C3641"/>
    <w:rsid w:val="005C6263"/>
    <w:rsid w:val="005C654B"/>
    <w:rsid w:val="005C6EF1"/>
    <w:rsid w:val="005C75E9"/>
    <w:rsid w:val="005D0564"/>
    <w:rsid w:val="005D0880"/>
    <w:rsid w:val="005D0C6A"/>
    <w:rsid w:val="005D336B"/>
    <w:rsid w:val="005D66FC"/>
    <w:rsid w:val="005D6DC5"/>
    <w:rsid w:val="005E0839"/>
    <w:rsid w:val="005E104B"/>
    <w:rsid w:val="005E4A0F"/>
    <w:rsid w:val="005E5140"/>
    <w:rsid w:val="005E6069"/>
    <w:rsid w:val="005E7816"/>
    <w:rsid w:val="005F00B2"/>
    <w:rsid w:val="005F053F"/>
    <w:rsid w:val="005F1FA6"/>
    <w:rsid w:val="005F3F71"/>
    <w:rsid w:val="005F420F"/>
    <w:rsid w:val="005F6238"/>
    <w:rsid w:val="005F654F"/>
    <w:rsid w:val="0060041F"/>
    <w:rsid w:val="00601165"/>
    <w:rsid w:val="00601813"/>
    <w:rsid w:val="00601CC5"/>
    <w:rsid w:val="006022D8"/>
    <w:rsid w:val="006069CA"/>
    <w:rsid w:val="006070EC"/>
    <w:rsid w:val="0061230B"/>
    <w:rsid w:val="00613493"/>
    <w:rsid w:val="00613B67"/>
    <w:rsid w:val="006147E6"/>
    <w:rsid w:val="006150A6"/>
    <w:rsid w:val="00617F3E"/>
    <w:rsid w:val="00617FAC"/>
    <w:rsid w:val="006202E3"/>
    <w:rsid w:val="006202F6"/>
    <w:rsid w:val="006212C4"/>
    <w:rsid w:val="00621DAC"/>
    <w:rsid w:val="00622738"/>
    <w:rsid w:val="006232E7"/>
    <w:rsid w:val="0062381D"/>
    <w:rsid w:val="00624B53"/>
    <w:rsid w:val="00625210"/>
    <w:rsid w:val="0063157E"/>
    <w:rsid w:val="00632B1F"/>
    <w:rsid w:val="00632EFF"/>
    <w:rsid w:val="00632F3D"/>
    <w:rsid w:val="00633D92"/>
    <w:rsid w:val="00633F7B"/>
    <w:rsid w:val="006341A5"/>
    <w:rsid w:val="006347FF"/>
    <w:rsid w:val="00636220"/>
    <w:rsid w:val="00636C07"/>
    <w:rsid w:val="006405A1"/>
    <w:rsid w:val="00640749"/>
    <w:rsid w:val="00640CC0"/>
    <w:rsid w:val="006434AE"/>
    <w:rsid w:val="0064669D"/>
    <w:rsid w:val="00646B87"/>
    <w:rsid w:val="00647123"/>
    <w:rsid w:val="00651B7F"/>
    <w:rsid w:val="00653F5F"/>
    <w:rsid w:val="00654661"/>
    <w:rsid w:val="0065467C"/>
    <w:rsid w:val="006561DF"/>
    <w:rsid w:val="00656AA8"/>
    <w:rsid w:val="0065714F"/>
    <w:rsid w:val="00660779"/>
    <w:rsid w:val="00660A73"/>
    <w:rsid w:val="00660F6B"/>
    <w:rsid w:val="00661039"/>
    <w:rsid w:val="006635D8"/>
    <w:rsid w:val="00663807"/>
    <w:rsid w:val="0066677E"/>
    <w:rsid w:val="00667210"/>
    <w:rsid w:val="00670440"/>
    <w:rsid w:val="00670A6F"/>
    <w:rsid w:val="00671891"/>
    <w:rsid w:val="006719EC"/>
    <w:rsid w:val="0067506D"/>
    <w:rsid w:val="0067775C"/>
    <w:rsid w:val="006811CF"/>
    <w:rsid w:val="0068137F"/>
    <w:rsid w:val="00682635"/>
    <w:rsid w:val="006844FF"/>
    <w:rsid w:val="0068463A"/>
    <w:rsid w:val="0068523A"/>
    <w:rsid w:val="006854B5"/>
    <w:rsid w:val="006859F5"/>
    <w:rsid w:val="00687785"/>
    <w:rsid w:val="006908F6"/>
    <w:rsid w:val="00690A07"/>
    <w:rsid w:val="00690A6D"/>
    <w:rsid w:val="0069131C"/>
    <w:rsid w:val="00691324"/>
    <w:rsid w:val="00691790"/>
    <w:rsid w:val="006944E5"/>
    <w:rsid w:val="00695705"/>
    <w:rsid w:val="0069650D"/>
    <w:rsid w:val="00697D33"/>
    <w:rsid w:val="006A003F"/>
    <w:rsid w:val="006A0068"/>
    <w:rsid w:val="006A0C85"/>
    <w:rsid w:val="006A0F56"/>
    <w:rsid w:val="006A4F48"/>
    <w:rsid w:val="006B076F"/>
    <w:rsid w:val="006B0EC5"/>
    <w:rsid w:val="006B15A4"/>
    <w:rsid w:val="006B4ECF"/>
    <w:rsid w:val="006B4F75"/>
    <w:rsid w:val="006B7E15"/>
    <w:rsid w:val="006B7E34"/>
    <w:rsid w:val="006C0C84"/>
    <w:rsid w:val="006C7D2E"/>
    <w:rsid w:val="006D0E0B"/>
    <w:rsid w:val="006D143D"/>
    <w:rsid w:val="006D359D"/>
    <w:rsid w:val="006D57D9"/>
    <w:rsid w:val="006D5A00"/>
    <w:rsid w:val="006D5B0D"/>
    <w:rsid w:val="006D6FDE"/>
    <w:rsid w:val="006E024B"/>
    <w:rsid w:val="006E141E"/>
    <w:rsid w:val="006E1E2F"/>
    <w:rsid w:val="006E1EF9"/>
    <w:rsid w:val="006E21FC"/>
    <w:rsid w:val="006E241B"/>
    <w:rsid w:val="006E3384"/>
    <w:rsid w:val="006E4862"/>
    <w:rsid w:val="006E4956"/>
    <w:rsid w:val="006E6C81"/>
    <w:rsid w:val="006F07BE"/>
    <w:rsid w:val="006F0D3C"/>
    <w:rsid w:val="006F1F40"/>
    <w:rsid w:val="006F35C3"/>
    <w:rsid w:val="006F3F21"/>
    <w:rsid w:val="006F7BEE"/>
    <w:rsid w:val="0070113B"/>
    <w:rsid w:val="007030E0"/>
    <w:rsid w:val="00703A49"/>
    <w:rsid w:val="00703EB3"/>
    <w:rsid w:val="007052A0"/>
    <w:rsid w:val="00705508"/>
    <w:rsid w:val="00705D04"/>
    <w:rsid w:val="0071046C"/>
    <w:rsid w:val="00710550"/>
    <w:rsid w:val="00714847"/>
    <w:rsid w:val="00715D37"/>
    <w:rsid w:val="00716948"/>
    <w:rsid w:val="00716A0B"/>
    <w:rsid w:val="0071751B"/>
    <w:rsid w:val="00717830"/>
    <w:rsid w:val="00717CA9"/>
    <w:rsid w:val="00720D46"/>
    <w:rsid w:val="00725263"/>
    <w:rsid w:val="00725E5C"/>
    <w:rsid w:val="00725F98"/>
    <w:rsid w:val="00730EA8"/>
    <w:rsid w:val="007310E4"/>
    <w:rsid w:val="007314AD"/>
    <w:rsid w:val="00731922"/>
    <w:rsid w:val="00733CF6"/>
    <w:rsid w:val="00734E35"/>
    <w:rsid w:val="0073710F"/>
    <w:rsid w:val="007410EA"/>
    <w:rsid w:val="00742235"/>
    <w:rsid w:val="007422F2"/>
    <w:rsid w:val="0074250D"/>
    <w:rsid w:val="007426F0"/>
    <w:rsid w:val="0074527F"/>
    <w:rsid w:val="0074568D"/>
    <w:rsid w:val="007456C6"/>
    <w:rsid w:val="0074578D"/>
    <w:rsid w:val="00746234"/>
    <w:rsid w:val="00746A6F"/>
    <w:rsid w:val="0074741A"/>
    <w:rsid w:val="007504B3"/>
    <w:rsid w:val="0075079B"/>
    <w:rsid w:val="00755766"/>
    <w:rsid w:val="00755C52"/>
    <w:rsid w:val="007565AF"/>
    <w:rsid w:val="007573B3"/>
    <w:rsid w:val="0075770B"/>
    <w:rsid w:val="00757B44"/>
    <w:rsid w:val="00761F46"/>
    <w:rsid w:val="0076347E"/>
    <w:rsid w:val="0076486E"/>
    <w:rsid w:val="00766A86"/>
    <w:rsid w:val="00766C70"/>
    <w:rsid w:val="007674A0"/>
    <w:rsid w:val="007700FB"/>
    <w:rsid w:val="00770588"/>
    <w:rsid w:val="00774217"/>
    <w:rsid w:val="00774EBF"/>
    <w:rsid w:val="0077696E"/>
    <w:rsid w:val="0077714B"/>
    <w:rsid w:val="00777EC3"/>
    <w:rsid w:val="007816C7"/>
    <w:rsid w:val="00781F3D"/>
    <w:rsid w:val="007849E1"/>
    <w:rsid w:val="007862BE"/>
    <w:rsid w:val="00786897"/>
    <w:rsid w:val="00787AD7"/>
    <w:rsid w:val="00787D62"/>
    <w:rsid w:val="00787EC6"/>
    <w:rsid w:val="00790622"/>
    <w:rsid w:val="007908BD"/>
    <w:rsid w:val="00792003"/>
    <w:rsid w:val="00792708"/>
    <w:rsid w:val="00792C3B"/>
    <w:rsid w:val="00793163"/>
    <w:rsid w:val="007957CA"/>
    <w:rsid w:val="007960BA"/>
    <w:rsid w:val="007A148F"/>
    <w:rsid w:val="007A372C"/>
    <w:rsid w:val="007A497D"/>
    <w:rsid w:val="007B43A4"/>
    <w:rsid w:val="007B4505"/>
    <w:rsid w:val="007B4545"/>
    <w:rsid w:val="007C1346"/>
    <w:rsid w:val="007C170C"/>
    <w:rsid w:val="007C197C"/>
    <w:rsid w:val="007C227B"/>
    <w:rsid w:val="007C2F16"/>
    <w:rsid w:val="007C34A6"/>
    <w:rsid w:val="007C5578"/>
    <w:rsid w:val="007C744C"/>
    <w:rsid w:val="007D029A"/>
    <w:rsid w:val="007D12FD"/>
    <w:rsid w:val="007D168B"/>
    <w:rsid w:val="007D1A07"/>
    <w:rsid w:val="007D1BEF"/>
    <w:rsid w:val="007D1F1E"/>
    <w:rsid w:val="007D2794"/>
    <w:rsid w:val="007D2F7D"/>
    <w:rsid w:val="007D3299"/>
    <w:rsid w:val="007D389A"/>
    <w:rsid w:val="007D44E0"/>
    <w:rsid w:val="007D452E"/>
    <w:rsid w:val="007D4C30"/>
    <w:rsid w:val="007D5ECB"/>
    <w:rsid w:val="007D6773"/>
    <w:rsid w:val="007D712B"/>
    <w:rsid w:val="007E168B"/>
    <w:rsid w:val="007E29F5"/>
    <w:rsid w:val="007E35FB"/>
    <w:rsid w:val="007E772F"/>
    <w:rsid w:val="007E7828"/>
    <w:rsid w:val="007F05C8"/>
    <w:rsid w:val="007F09DC"/>
    <w:rsid w:val="007F0DA4"/>
    <w:rsid w:val="007F2117"/>
    <w:rsid w:val="007F3323"/>
    <w:rsid w:val="007F418D"/>
    <w:rsid w:val="007F5688"/>
    <w:rsid w:val="007F5AE2"/>
    <w:rsid w:val="007F5C1B"/>
    <w:rsid w:val="007F5D2D"/>
    <w:rsid w:val="007F6CA2"/>
    <w:rsid w:val="007F6DA8"/>
    <w:rsid w:val="00801B6D"/>
    <w:rsid w:val="00804381"/>
    <w:rsid w:val="00805334"/>
    <w:rsid w:val="008060FE"/>
    <w:rsid w:val="0080699E"/>
    <w:rsid w:val="00811AFB"/>
    <w:rsid w:val="008127CA"/>
    <w:rsid w:val="00812F09"/>
    <w:rsid w:val="008132EA"/>
    <w:rsid w:val="0081566B"/>
    <w:rsid w:val="0081626A"/>
    <w:rsid w:val="00816C46"/>
    <w:rsid w:val="00820692"/>
    <w:rsid w:val="008208D1"/>
    <w:rsid w:val="008212BC"/>
    <w:rsid w:val="0082147C"/>
    <w:rsid w:val="00821523"/>
    <w:rsid w:val="00822299"/>
    <w:rsid w:val="008228C9"/>
    <w:rsid w:val="0082391E"/>
    <w:rsid w:val="00824D36"/>
    <w:rsid w:val="00825031"/>
    <w:rsid w:val="0082767C"/>
    <w:rsid w:val="00830BDF"/>
    <w:rsid w:val="00830C8A"/>
    <w:rsid w:val="00830DA5"/>
    <w:rsid w:val="00830FE9"/>
    <w:rsid w:val="008326D3"/>
    <w:rsid w:val="00833A26"/>
    <w:rsid w:val="00833D98"/>
    <w:rsid w:val="00837F44"/>
    <w:rsid w:val="00840E72"/>
    <w:rsid w:val="00843013"/>
    <w:rsid w:val="00843F99"/>
    <w:rsid w:val="0084416C"/>
    <w:rsid w:val="008451B9"/>
    <w:rsid w:val="00845D9D"/>
    <w:rsid w:val="008467EF"/>
    <w:rsid w:val="00846F74"/>
    <w:rsid w:val="00847E63"/>
    <w:rsid w:val="00851425"/>
    <w:rsid w:val="008538DB"/>
    <w:rsid w:val="0085406C"/>
    <w:rsid w:val="00856C86"/>
    <w:rsid w:val="00860428"/>
    <w:rsid w:val="0086066D"/>
    <w:rsid w:val="00861265"/>
    <w:rsid w:val="00861F5C"/>
    <w:rsid w:val="008625B1"/>
    <w:rsid w:val="008646AD"/>
    <w:rsid w:val="00864756"/>
    <w:rsid w:val="0086596E"/>
    <w:rsid w:val="00867EA2"/>
    <w:rsid w:val="008703BF"/>
    <w:rsid w:val="00870DD2"/>
    <w:rsid w:val="00871407"/>
    <w:rsid w:val="00871D95"/>
    <w:rsid w:val="008736CF"/>
    <w:rsid w:val="00875168"/>
    <w:rsid w:val="00876268"/>
    <w:rsid w:val="00876349"/>
    <w:rsid w:val="00877FFA"/>
    <w:rsid w:val="008811CB"/>
    <w:rsid w:val="00881D0F"/>
    <w:rsid w:val="00884180"/>
    <w:rsid w:val="00884F3F"/>
    <w:rsid w:val="00884FDE"/>
    <w:rsid w:val="008866AE"/>
    <w:rsid w:val="00886971"/>
    <w:rsid w:val="0088756B"/>
    <w:rsid w:val="00890E87"/>
    <w:rsid w:val="00891D29"/>
    <w:rsid w:val="00896709"/>
    <w:rsid w:val="008A1485"/>
    <w:rsid w:val="008A25BB"/>
    <w:rsid w:val="008A27BC"/>
    <w:rsid w:val="008A355E"/>
    <w:rsid w:val="008A49B9"/>
    <w:rsid w:val="008B0C4B"/>
    <w:rsid w:val="008B1187"/>
    <w:rsid w:val="008B1A02"/>
    <w:rsid w:val="008B23DE"/>
    <w:rsid w:val="008B3F33"/>
    <w:rsid w:val="008B3FDA"/>
    <w:rsid w:val="008B4026"/>
    <w:rsid w:val="008B4AE7"/>
    <w:rsid w:val="008B4AEA"/>
    <w:rsid w:val="008B52F2"/>
    <w:rsid w:val="008B57E7"/>
    <w:rsid w:val="008C0142"/>
    <w:rsid w:val="008C148A"/>
    <w:rsid w:val="008C1D94"/>
    <w:rsid w:val="008C2CBE"/>
    <w:rsid w:val="008C2F0A"/>
    <w:rsid w:val="008C2F2C"/>
    <w:rsid w:val="008C32BD"/>
    <w:rsid w:val="008C3A62"/>
    <w:rsid w:val="008C40F0"/>
    <w:rsid w:val="008C44A6"/>
    <w:rsid w:val="008C45FB"/>
    <w:rsid w:val="008C47A7"/>
    <w:rsid w:val="008C4983"/>
    <w:rsid w:val="008C72F9"/>
    <w:rsid w:val="008C766B"/>
    <w:rsid w:val="008C7FB3"/>
    <w:rsid w:val="008D0FE7"/>
    <w:rsid w:val="008D13F9"/>
    <w:rsid w:val="008D2A5D"/>
    <w:rsid w:val="008D2B63"/>
    <w:rsid w:val="008D3874"/>
    <w:rsid w:val="008D6F27"/>
    <w:rsid w:val="008D717D"/>
    <w:rsid w:val="008D7245"/>
    <w:rsid w:val="008E1F37"/>
    <w:rsid w:val="008E20FE"/>
    <w:rsid w:val="008E210C"/>
    <w:rsid w:val="008E3D89"/>
    <w:rsid w:val="008E5215"/>
    <w:rsid w:val="008E55CC"/>
    <w:rsid w:val="008E5754"/>
    <w:rsid w:val="008E5897"/>
    <w:rsid w:val="008E5F79"/>
    <w:rsid w:val="008E76EE"/>
    <w:rsid w:val="008F3354"/>
    <w:rsid w:val="008F38A2"/>
    <w:rsid w:val="008F3E55"/>
    <w:rsid w:val="008F5A54"/>
    <w:rsid w:val="008F6082"/>
    <w:rsid w:val="008F69FD"/>
    <w:rsid w:val="008F766C"/>
    <w:rsid w:val="00900557"/>
    <w:rsid w:val="0090127F"/>
    <w:rsid w:val="00902138"/>
    <w:rsid w:val="00903281"/>
    <w:rsid w:val="0090430A"/>
    <w:rsid w:val="0090490A"/>
    <w:rsid w:val="009058D8"/>
    <w:rsid w:val="00906318"/>
    <w:rsid w:val="009067C8"/>
    <w:rsid w:val="00906A5D"/>
    <w:rsid w:val="00907D0C"/>
    <w:rsid w:val="009128C6"/>
    <w:rsid w:val="009129DF"/>
    <w:rsid w:val="00913535"/>
    <w:rsid w:val="00914386"/>
    <w:rsid w:val="00915DE7"/>
    <w:rsid w:val="00917DCC"/>
    <w:rsid w:val="009203EE"/>
    <w:rsid w:val="0092265D"/>
    <w:rsid w:val="0092388E"/>
    <w:rsid w:val="00923A24"/>
    <w:rsid w:val="0092454C"/>
    <w:rsid w:val="00924BDA"/>
    <w:rsid w:val="0092533B"/>
    <w:rsid w:val="00925563"/>
    <w:rsid w:val="0092603E"/>
    <w:rsid w:val="009266F6"/>
    <w:rsid w:val="0092703B"/>
    <w:rsid w:val="00927AB2"/>
    <w:rsid w:val="00930046"/>
    <w:rsid w:val="009306E5"/>
    <w:rsid w:val="00930810"/>
    <w:rsid w:val="009309A7"/>
    <w:rsid w:val="009314C9"/>
    <w:rsid w:val="00931895"/>
    <w:rsid w:val="00931F37"/>
    <w:rsid w:val="00933C82"/>
    <w:rsid w:val="009353BD"/>
    <w:rsid w:val="00935DFC"/>
    <w:rsid w:val="0093617A"/>
    <w:rsid w:val="0093723A"/>
    <w:rsid w:val="0094128D"/>
    <w:rsid w:val="00941C0A"/>
    <w:rsid w:val="00942F31"/>
    <w:rsid w:val="00943E5E"/>
    <w:rsid w:val="00945485"/>
    <w:rsid w:val="00945D26"/>
    <w:rsid w:val="00951A1C"/>
    <w:rsid w:val="00953CF3"/>
    <w:rsid w:val="00955DD8"/>
    <w:rsid w:val="009564D3"/>
    <w:rsid w:val="00957895"/>
    <w:rsid w:val="00957D79"/>
    <w:rsid w:val="00960122"/>
    <w:rsid w:val="00962D04"/>
    <w:rsid w:val="00963482"/>
    <w:rsid w:val="00964B98"/>
    <w:rsid w:val="00966083"/>
    <w:rsid w:val="009667F8"/>
    <w:rsid w:val="009669EA"/>
    <w:rsid w:val="00966BAE"/>
    <w:rsid w:val="00966CF1"/>
    <w:rsid w:val="00966F8B"/>
    <w:rsid w:val="00970C5B"/>
    <w:rsid w:val="00971181"/>
    <w:rsid w:val="00971394"/>
    <w:rsid w:val="0097237C"/>
    <w:rsid w:val="00974A66"/>
    <w:rsid w:val="009760BA"/>
    <w:rsid w:val="0097775D"/>
    <w:rsid w:val="00977897"/>
    <w:rsid w:val="00980A95"/>
    <w:rsid w:val="00980ACE"/>
    <w:rsid w:val="009830C7"/>
    <w:rsid w:val="0098321F"/>
    <w:rsid w:val="00983235"/>
    <w:rsid w:val="00983E04"/>
    <w:rsid w:val="00984306"/>
    <w:rsid w:val="00984C29"/>
    <w:rsid w:val="009859CA"/>
    <w:rsid w:val="00985A89"/>
    <w:rsid w:val="00986B3E"/>
    <w:rsid w:val="0098716D"/>
    <w:rsid w:val="009872FB"/>
    <w:rsid w:val="00987B29"/>
    <w:rsid w:val="0099045E"/>
    <w:rsid w:val="00990997"/>
    <w:rsid w:val="00992126"/>
    <w:rsid w:val="00992633"/>
    <w:rsid w:val="00992C23"/>
    <w:rsid w:val="009930D5"/>
    <w:rsid w:val="00993439"/>
    <w:rsid w:val="009939A8"/>
    <w:rsid w:val="009947AC"/>
    <w:rsid w:val="00995657"/>
    <w:rsid w:val="009A03CD"/>
    <w:rsid w:val="009A084F"/>
    <w:rsid w:val="009A2638"/>
    <w:rsid w:val="009A54AC"/>
    <w:rsid w:val="009A5635"/>
    <w:rsid w:val="009A5A87"/>
    <w:rsid w:val="009A6CA4"/>
    <w:rsid w:val="009A714A"/>
    <w:rsid w:val="009A7DEE"/>
    <w:rsid w:val="009B02AC"/>
    <w:rsid w:val="009B168D"/>
    <w:rsid w:val="009B31DF"/>
    <w:rsid w:val="009B37C1"/>
    <w:rsid w:val="009B3D42"/>
    <w:rsid w:val="009B6380"/>
    <w:rsid w:val="009B7200"/>
    <w:rsid w:val="009B7236"/>
    <w:rsid w:val="009B76C7"/>
    <w:rsid w:val="009B7BDF"/>
    <w:rsid w:val="009C03A6"/>
    <w:rsid w:val="009C1D84"/>
    <w:rsid w:val="009C25C7"/>
    <w:rsid w:val="009C4410"/>
    <w:rsid w:val="009C62C5"/>
    <w:rsid w:val="009C6A28"/>
    <w:rsid w:val="009C6BF0"/>
    <w:rsid w:val="009C714D"/>
    <w:rsid w:val="009C73C9"/>
    <w:rsid w:val="009C7526"/>
    <w:rsid w:val="009D12BC"/>
    <w:rsid w:val="009D21AA"/>
    <w:rsid w:val="009D3C7D"/>
    <w:rsid w:val="009D4BA3"/>
    <w:rsid w:val="009D500F"/>
    <w:rsid w:val="009D793D"/>
    <w:rsid w:val="009E024C"/>
    <w:rsid w:val="009E02F7"/>
    <w:rsid w:val="009E100A"/>
    <w:rsid w:val="009E3FFB"/>
    <w:rsid w:val="009E42D6"/>
    <w:rsid w:val="009E7179"/>
    <w:rsid w:val="009E7CD0"/>
    <w:rsid w:val="009F224A"/>
    <w:rsid w:val="009F22E6"/>
    <w:rsid w:val="009F2A9F"/>
    <w:rsid w:val="009F324B"/>
    <w:rsid w:val="009F329C"/>
    <w:rsid w:val="009F5799"/>
    <w:rsid w:val="009F5B1D"/>
    <w:rsid w:val="009F5FA1"/>
    <w:rsid w:val="00A02E86"/>
    <w:rsid w:val="00A05DF1"/>
    <w:rsid w:val="00A06765"/>
    <w:rsid w:val="00A068D0"/>
    <w:rsid w:val="00A071D4"/>
    <w:rsid w:val="00A077AC"/>
    <w:rsid w:val="00A141B2"/>
    <w:rsid w:val="00A207F1"/>
    <w:rsid w:val="00A2091F"/>
    <w:rsid w:val="00A20E49"/>
    <w:rsid w:val="00A21A67"/>
    <w:rsid w:val="00A2366D"/>
    <w:rsid w:val="00A23CCE"/>
    <w:rsid w:val="00A23F0C"/>
    <w:rsid w:val="00A25489"/>
    <w:rsid w:val="00A25B83"/>
    <w:rsid w:val="00A27167"/>
    <w:rsid w:val="00A32757"/>
    <w:rsid w:val="00A33EF4"/>
    <w:rsid w:val="00A36888"/>
    <w:rsid w:val="00A36EA5"/>
    <w:rsid w:val="00A37397"/>
    <w:rsid w:val="00A373B1"/>
    <w:rsid w:val="00A375C4"/>
    <w:rsid w:val="00A3796A"/>
    <w:rsid w:val="00A40968"/>
    <w:rsid w:val="00A44248"/>
    <w:rsid w:val="00A448C7"/>
    <w:rsid w:val="00A5279C"/>
    <w:rsid w:val="00A52C58"/>
    <w:rsid w:val="00A539A1"/>
    <w:rsid w:val="00A53FC8"/>
    <w:rsid w:val="00A54857"/>
    <w:rsid w:val="00A558D6"/>
    <w:rsid w:val="00A55BF2"/>
    <w:rsid w:val="00A55C18"/>
    <w:rsid w:val="00A57DB2"/>
    <w:rsid w:val="00A606C5"/>
    <w:rsid w:val="00A640B8"/>
    <w:rsid w:val="00A657DF"/>
    <w:rsid w:val="00A66288"/>
    <w:rsid w:val="00A701E4"/>
    <w:rsid w:val="00A7054A"/>
    <w:rsid w:val="00A70A20"/>
    <w:rsid w:val="00A72012"/>
    <w:rsid w:val="00A72A3F"/>
    <w:rsid w:val="00A73D66"/>
    <w:rsid w:val="00A74F69"/>
    <w:rsid w:val="00A75551"/>
    <w:rsid w:val="00A75D78"/>
    <w:rsid w:val="00A77981"/>
    <w:rsid w:val="00A80237"/>
    <w:rsid w:val="00A81053"/>
    <w:rsid w:val="00A82048"/>
    <w:rsid w:val="00A821C4"/>
    <w:rsid w:val="00A831CF"/>
    <w:rsid w:val="00A83383"/>
    <w:rsid w:val="00A8532A"/>
    <w:rsid w:val="00A86365"/>
    <w:rsid w:val="00A907B6"/>
    <w:rsid w:val="00A90AC5"/>
    <w:rsid w:val="00A90C70"/>
    <w:rsid w:val="00A90F6D"/>
    <w:rsid w:val="00A91814"/>
    <w:rsid w:val="00A92115"/>
    <w:rsid w:val="00A937A9"/>
    <w:rsid w:val="00A93EA6"/>
    <w:rsid w:val="00A944A1"/>
    <w:rsid w:val="00A94E34"/>
    <w:rsid w:val="00A952DA"/>
    <w:rsid w:val="00A967C1"/>
    <w:rsid w:val="00AA0017"/>
    <w:rsid w:val="00AA0A80"/>
    <w:rsid w:val="00AA1017"/>
    <w:rsid w:val="00AA14F2"/>
    <w:rsid w:val="00AA4134"/>
    <w:rsid w:val="00AA5419"/>
    <w:rsid w:val="00AA5DFD"/>
    <w:rsid w:val="00AB02AF"/>
    <w:rsid w:val="00AB06A3"/>
    <w:rsid w:val="00AB19FE"/>
    <w:rsid w:val="00AB29C4"/>
    <w:rsid w:val="00AB6258"/>
    <w:rsid w:val="00AB638A"/>
    <w:rsid w:val="00AB6555"/>
    <w:rsid w:val="00AB7623"/>
    <w:rsid w:val="00AC1D45"/>
    <w:rsid w:val="00AC244F"/>
    <w:rsid w:val="00AC4B17"/>
    <w:rsid w:val="00AC4D87"/>
    <w:rsid w:val="00AC4F00"/>
    <w:rsid w:val="00AC5AAA"/>
    <w:rsid w:val="00AC5F71"/>
    <w:rsid w:val="00AC6925"/>
    <w:rsid w:val="00AC6E53"/>
    <w:rsid w:val="00AC74E3"/>
    <w:rsid w:val="00AC777D"/>
    <w:rsid w:val="00AD080C"/>
    <w:rsid w:val="00AD13B4"/>
    <w:rsid w:val="00AD1C5F"/>
    <w:rsid w:val="00AD24C6"/>
    <w:rsid w:val="00AD3BE2"/>
    <w:rsid w:val="00AD3D38"/>
    <w:rsid w:val="00AD5FBB"/>
    <w:rsid w:val="00AD6164"/>
    <w:rsid w:val="00AD703E"/>
    <w:rsid w:val="00AD755F"/>
    <w:rsid w:val="00AD77A6"/>
    <w:rsid w:val="00AD7F5E"/>
    <w:rsid w:val="00AE0E45"/>
    <w:rsid w:val="00AE0E75"/>
    <w:rsid w:val="00AE323B"/>
    <w:rsid w:val="00AE33D6"/>
    <w:rsid w:val="00AE4D79"/>
    <w:rsid w:val="00AE618D"/>
    <w:rsid w:val="00AE6A59"/>
    <w:rsid w:val="00AF0180"/>
    <w:rsid w:val="00AF1B49"/>
    <w:rsid w:val="00AF2AAB"/>
    <w:rsid w:val="00AF3312"/>
    <w:rsid w:val="00AF3A57"/>
    <w:rsid w:val="00AF4979"/>
    <w:rsid w:val="00AF5E6F"/>
    <w:rsid w:val="00AF5FEF"/>
    <w:rsid w:val="00AF6744"/>
    <w:rsid w:val="00B023BE"/>
    <w:rsid w:val="00B0258E"/>
    <w:rsid w:val="00B0707B"/>
    <w:rsid w:val="00B10825"/>
    <w:rsid w:val="00B1139E"/>
    <w:rsid w:val="00B1592E"/>
    <w:rsid w:val="00B1674E"/>
    <w:rsid w:val="00B17847"/>
    <w:rsid w:val="00B204F1"/>
    <w:rsid w:val="00B216F3"/>
    <w:rsid w:val="00B2313B"/>
    <w:rsid w:val="00B233BF"/>
    <w:rsid w:val="00B23C26"/>
    <w:rsid w:val="00B2564D"/>
    <w:rsid w:val="00B2595E"/>
    <w:rsid w:val="00B27821"/>
    <w:rsid w:val="00B278CB"/>
    <w:rsid w:val="00B27E2F"/>
    <w:rsid w:val="00B30128"/>
    <w:rsid w:val="00B306C4"/>
    <w:rsid w:val="00B318DF"/>
    <w:rsid w:val="00B33BC7"/>
    <w:rsid w:val="00B33D84"/>
    <w:rsid w:val="00B34F24"/>
    <w:rsid w:val="00B359DF"/>
    <w:rsid w:val="00B37130"/>
    <w:rsid w:val="00B374FE"/>
    <w:rsid w:val="00B414FF"/>
    <w:rsid w:val="00B4273C"/>
    <w:rsid w:val="00B43C71"/>
    <w:rsid w:val="00B45E96"/>
    <w:rsid w:val="00B47AE7"/>
    <w:rsid w:val="00B52A8E"/>
    <w:rsid w:val="00B52CB8"/>
    <w:rsid w:val="00B53843"/>
    <w:rsid w:val="00B54A05"/>
    <w:rsid w:val="00B55272"/>
    <w:rsid w:val="00B55545"/>
    <w:rsid w:val="00B55711"/>
    <w:rsid w:val="00B57727"/>
    <w:rsid w:val="00B57D34"/>
    <w:rsid w:val="00B60B80"/>
    <w:rsid w:val="00B6226B"/>
    <w:rsid w:val="00B633BD"/>
    <w:rsid w:val="00B6415C"/>
    <w:rsid w:val="00B643AD"/>
    <w:rsid w:val="00B64F85"/>
    <w:rsid w:val="00B66831"/>
    <w:rsid w:val="00B66B17"/>
    <w:rsid w:val="00B7358A"/>
    <w:rsid w:val="00B75055"/>
    <w:rsid w:val="00B75721"/>
    <w:rsid w:val="00B7591E"/>
    <w:rsid w:val="00B75B13"/>
    <w:rsid w:val="00B7600F"/>
    <w:rsid w:val="00B762D4"/>
    <w:rsid w:val="00B803A8"/>
    <w:rsid w:val="00B811C4"/>
    <w:rsid w:val="00B837A0"/>
    <w:rsid w:val="00B84C45"/>
    <w:rsid w:val="00B86094"/>
    <w:rsid w:val="00B87571"/>
    <w:rsid w:val="00B91585"/>
    <w:rsid w:val="00B9163F"/>
    <w:rsid w:val="00B926F9"/>
    <w:rsid w:val="00B941D4"/>
    <w:rsid w:val="00B952D7"/>
    <w:rsid w:val="00B9557B"/>
    <w:rsid w:val="00B96CD1"/>
    <w:rsid w:val="00BA07C5"/>
    <w:rsid w:val="00BA1A09"/>
    <w:rsid w:val="00BA216C"/>
    <w:rsid w:val="00BA3721"/>
    <w:rsid w:val="00BA3AB2"/>
    <w:rsid w:val="00BB008F"/>
    <w:rsid w:val="00BB012F"/>
    <w:rsid w:val="00BB0740"/>
    <w:rsid w:val="00BB289B"/>
    <w:rsid w:val="00BB3972"/>
    <w:rsid w:val="00BB40FE"/>
    <w:rsid w:val="00BB4A33"/>
    <w:rsid w:val="00BB5446"/>
    <w:rsid w:val="00BB56DC"/>
    <w:rsid w:val="00BB69BD"/>
    <w:rsid w:val="00BB70C1"/>
    <w:rsid w:val="00BC0BB1"/>
    <w:rsid w:val="00BC4827"/>
    <w:rsid w:val="00BC4B81"/>
    <w:rsid w:val="00BC4E6E"/>
    <w:rsid w:val="00BC5D54"/>
    <w:rsid w:val="00BC6DF5"/>
    <w:rsid w:val="00BC6ED0"/>
    <w:rsid w:val="00BC7104"/>
    <w:rsid w:val="00BC7B10"/>
    <w:rsid w:val="00BD195A"/>
    <w:rsid w:val="00BD374E"/>
    <w:rsid w:val="00BD4945"/>
    <w:rsid w:val="00BD7CDF"/>
    <w:rsid w:val="00BE17DF"/>
    <w:rsid w:val="00BE2440"/>
    <w:rsid w:val="00BE2B80"/>
    <w:rsid w:val="00BE3310"/>
    <w:rsid w:val="00BE3FB8"/>
    <w:rsid w:val="00BE7781"/>
    <w:rsid w:val="00BF050A"/>
    <w:rsid w:val="00BF06F7"/>
    <w:rsid w:val="00BF09EF"/>
    <w:rsid w:val="00BF1D5B"/>
    <w:rsid w:val="00BF1F91"/>
    <w:rsid w:val="00BF251A"/>
    <w:rsid w:val="00BF29AF"/>
    <w:rsid w:val="00BF435C"/>
    <w:rsid w:val="00BF49A7"/>
    <w:rsid w:val="00BF4B72"/>
    <w:rsid w:val="00BF50D2"/>
    <w:rsid w:val="00BF51C2"/>
    <w:rsid w:val="00BF5668"/>
    <w:rsid w:val="00BF59AB"/>
    <w:rsid w:val="00BF5E1F"/>
    <w:rsid w:val="00BF6FF9"/>
    <w:rsid w:val="00BF7336"/>
    <w:rsid w:val="00BF7E34"/>
    <w:rsid w:val="00C00914"/>
    <w:rsid w:val="00C01216"/>
    <w:rsid w:val="00C02C2C"/>
    <w:rsid w:val="00C03CB8"/>
    <w:rsid w:val="00C04943"/>
    <w:rsid w:val="00C053E8"/>
    <w:rsid w:val="00C05613"/>
    <w:rsid w:val="00C05B97"/>
    <w:rsid w:val="00C05EAA"/>
    <w:rsid w:val="00C065B2"/>
    <w:rsid w:val="00C07043"/>
    <w:rsid w:val="00C10577"/>
    <w:rsid w:val="00C11335"/>
    <w:rsid w:val="00C1190A"/>
    <w:rsid w:val="00C1302E"/>
    <w:rsid w:val="00C1391E"/>
    <w:rsid w:val="00C1439F"/>
    <w:rsid w:val="00C15610"/>
    <w:rsid w:val="00C15621"/>
    <w:rsid w:val="00C20D47"/>
    <w:rsid w:val="00C2205E"/>
    <w:rsid w:val="00C2240A"/>
    <w:rsid w:val="00C2306B"/>
    <w:rsid w:val="00C231E7"/>
    <w:rsid w:val="00C261D3"/>
    <w:rsid w:val="00C3054B"/>
    <w:rsid w:val="00C30D4A"/>
    <w:rsid w:val="00C31DE1"/>
    <w:rsid w:val="00C31E9F"/>
    <w:rsid w:val="00C32E1C"/>
    <w:rsid w:val="00C333DA"/>
    <w:rsid w:val="00C33DCF"/>
    <w:rsid w:val="00C34776"/>
    <w:rsid w:val="00C34C9A"/>
    <w:rsid w:val="00C35614"/>
    <w:rsid w:val="00C35AC7"/>
    <w:rsid w:val="00C36DA4"/>
    <w:rsid w:val="00C37597"/>
    <w:rsid w:val="00C37A3F"/>
    <w:rsid w:val="00C408A5"/>
    <w:rsid w:val="00C41091"/>
    <w:rsid w:val="00C43162"/>
    <w:rsid w:val="00C44684"/>
    <w:rsid w:val="00C44BD4"/>
    <w:rsid w:val="00C44E14"/>
    <w:rsid w:val="00C46F17"/>
    <w:rsid w:val="00C47075"/>
    <w:rsid w:val="00C47B0D"/>
    <w:rsid w:val="00C47E29"/>
    <w:rsid w:val="00C50D52"/>
    <w:rsid w:val="00C5370F"/>
    <w:rsid w:val="00C541D1"/>
    <w:rsid w:val="00C5422E"/>
    <w:rsid w:val="00C573C3"/>
    <w:rsid w:val="00C575E5"/>
    <w:rsid w:val="00C61863"/>
    <w:rsid w:val="00C61BE3"/>
    <w:rsid w:val="00C62A8E"/>
    <w:rsid w:val="00C62D6E"/>
    <w:rsid w:val="00C63FE4"/>
    <w:rsid w:val="00C64368"/>
    <w:rsid w:val="00C64AB4"/>
    <w:rsid w:val="00C65974"/>
    <w:rsid w:val="00C65DC2"/>
    <w:rsid w:val="00C660DB"/>
    <w:rsid w:val="00C661DD"/>
    <w:rsid w:val="00C70251"/>
    <w:rsid w:val="00C719B1"/>
    <w:rsid w:val="00C7225C"/>
    <w:rsid w:val="00C749BE"/>
    <w:rsid w:val="00C77D52"/>
    <w:rsid w:val="00C8030E"/>
    <w:rsid w:val="00C806CF"/>
    <w:rsid w:val="00C8112A"/>
    <w:rsid w:val="00C81935"/>
    <w:rsid w:val="00C8285B"/>
    <w:rsid w:val="00C83AD9"/>
    <w:rsid w:val="00C8419F"/>
    <w:rsid w:val="00C841A7"/>
    <w:rsid w:val="00C863B5"/>
    <w:rsid w:val="00C91169"/>
    <w:rsid w:val="00C91263"/>
    <w:rsid w:val="00C940EF"/>
    <w:rsid w:val="00C94121"/>
    <w:rsid w:val="00C954BF"/>
    <w:rsid w:val="00C959BA"/>
    <w:rsid w:val="00C9607A"/>
    <w:rsid w:val="00C96722"/>
    <w:rsid w:val="00C97B2E"/>
    <w:rsid w:val="00CA06BE"/>
    <w:rsid w:val="00CA0A10"/>
    <w:rsid w:val="00CA1FF9"/>
    <w:rsid w:val="00CA343B"/>
    <w:rsid w:val="00CA3AB8"/>
    <w:rsid w:val="00CA788E"/>
    <w:rsid w:val="00CB0507"/>
    <w:rsid w:val="00CB10D7"/>
    <w:rsid w:val="00CB15A5"/>
    <w:rsid w:val="00CB17AA"/>
    <w:rsid w:val="00CB21E8"/>
    <w:rsid w:val="00CB3FEF"/>
    <w:rsid w:val="00CB4A3B"/>
    <w:rsid w:val="00CB4E1C"/>
    <w:rsid w:val="00CB5F61"/>
    <w:rsid w:val="00CC070E"/>
    <w:rsid w:val="00CC0B9A"/>
    <w:rsid w:val="00CC12E6"/>
    <w:rsid w:val="00CC1F9F"/>
    <w:rsid w:val="00CC2FD4"/>
    <w:rsid w:val="00CC3672"/>
    <w:rsid w:val="00CC466B"/>
    <w:rsid w:val="00CC49DB"/>
    <w:rsid w:val="00CC739A"/>
    <w:rsid w:val="00CD09FE"/>
    <w:rsid w:val="00CD11DC"/>
    <w:rsid w:val="00CD1C20"/>
    <w:rsid w:val="00CD3EE0"/>
    <w:rsid w:val="00CD40CB"/>
    <w:rsid w:val="00CD47FF"/>
    <w:rsid w:val="00CE0E75"/>
    <w:rsid w:val="00CE180B"/>
    <w:rsid w:val="00CE2D2B"/>
    <w:rsid w:val="00CE3708"/>
    <w:rsid w:val="00CE3E30"/>
    <w:rsid w:val="00CE40B7"/>
    <w:rsid w:val="00CE4990"/>
    <w:rsid w:val="00CE61B9"/>
    <w:rsid w:val="00CF04D7"/>
    <w:rsid w:val="00CF1D19"/>
    <w:rsid w:val="00CF3F9C"/>
    <w:rsid w:val="00CF5FF2"/>
    <w:rsid w:val="00CF70EB"/>
    <w:rsid w:val="00D0058F"/>
    <w:rsid w:val="00D005A1"/>
    <w:rsid w:val="00D02447"/>
    <w:rsid w:val="00D0288F"/>
    <w:rsid w:val="00D02E9D"/>
    <w:rsid w:val="00D05ECF"/>
    <w:rsid w:val="00D068FB"/>
    <w:rsid w:val="00D069DB"/>
    <w:rsid w:val="00D07F2A"/>
    <w:rsid w:val="00D10EE7"/>
    <w:rsid w:val="00D12B1E"/>
    <w:rsid w:val="00D13365"/>
    <w:rsid w:val="00D1387B"/>
    <w:rsid w:val="00D14059"/>
    <w:rsid w:val="00D15B64"/>
    <w:rsid w:val="00D17C43"/>
    <w:rsid w:val="00D212DA"/>
    <w:rsid w:val="00D23552"/>
    <w:rsid w:val="00D2375C"/>
    <w:rsid w:val="00D24245"/>
    <w:rsid w:val="00D24AAB"/>
    <w:rsid w:val="00D257F8"/>
    <w:rsid w:val="00D2599A"/>
    <w:rsid w:val="00D26006"/>
    <w:rsid w:val="00D30CB7"/>
    <w:rsid w:val="00D3113E"/>
    <w:rsid w:val="00D31DBD"/>
    <w:rsid w:val="00D331E9"/>
    <w:rsid w:val="00D335FC"/>
    <w:rsid w:val="00D35530"/>
    <w:rsid w:val="00D35CB1"/>
    <w:rsid w:val="00D37B70"/>
    <w:rsid w:val="00D4128B"/>
    <w:rsid w:val="00D43543"/>
    <w:rsid w:val="00D44C40"/>
    <w:rsid w:val="00D45043"/>
    <w:rsid w:val="00D4516D"/>
    <w:rsid w:val="00D45A8C"/>
    <w:rsid w:val="00D46619"/>
    <w:rsid w:val="00D50960"/>
    <w:rsid w:val="00D52DF8"/>
    <w:rsid w:val="00D539A9"/>
    <w:rsid w:val="00D53C96"/>
    <w:rsid w:val="00D549F8"/>
    <w:rsid w:val="00D55B91"/>
    <w:rsid w:val="00D60370"/>
    <w:rsid w:val="00D6045F"/>
    <w:rsid w:val="00D6132C"/>
    <w:rsid w:val="00D61744"/>
    <w:rsid w:val="00D6204B"/>
    <w:rsid w:val="00D62499"/>
    <w:rsid w:val="00D62706"/>
    <w:rsid w:val="00D64CC7"/>
    <w:rsid w:val="00D666A2"/>
    <w:rsid w:val="00D66D4C"/>
    <w:rsid w:val="00D71331"/>
    <w:rsid w:val="00D71A54"/>
    <w:rsid w:val="00D7277E"/>
    <w:rsid w:val="00D72781"/>
    <w:rsid w:val="00D74813"/>
    <w:rsid w:val="00D74B8C"/>
    <w:rsid w:val="00D751EB"/>
    <w:rsid w:val="00D757F9"/>
    <w:rsid w:val="00D75E77"/>
    <w:rsid w:val="00D77175"/>
    <w:rsid w:val="00D81DDE"/>
    <w:rsid w:val="00D81E2B"/>
    <w:rsid w:val="00D853D4"/>
    <w:rsid w:val="00D8642E"/>
    <w:rsid w:val="00D91999"/>
    <w:rsid w:val="00D929DD"/>
    <w:rsid w:val="00D93E83"/>
    <w:rsid w:val="00D9678E"/>
    <w:rsid w:val="00DA078C"/>
    <w:rsid w:val="00DA0C93"/>
    <w:rsid w:val="00DA0D3B"/>
    <w:rsid w:val="00DA0DAA"/>
    <w:rsid w:val="00DA12A6"/>
    <w:rsid w:val="00DA1C41"/>
    <w:rsid w:val="00DA1EE3"/>
    <w:rsid w:val="00DA2F3A"/>
    <w:rsid w:val="00DA3C30"/>
    <w:rsid w:val="00DA5F73"/>
    <w:rsid w:val="00DA6C3C"/>
    <w:rsid w:val="00DA74BF"/>
    <w:rsid w:val="00DB1496"/>
    <w:rsid w:val="00DB1500"/>
    <w:rsid w:val="00DB18C3"/>
    <w:rsid w:val="00DB1D9A"/>
    <w:rsid w:val="00DB37CE"/>
    <w:rsid w:val="00DB569D"/>
    <w:rsid w:val="00DC0111"/>
    <w:rsid w:val="00DC099C"/>
    <w:rsid w:val="00DC28C6"/>
    <w:rsid w:val="00DC2DF1"/>
    <w:rsid w:val="00DC36EC"/>
    <w:rsid w:val="00DC4F0E"/>
    <w:rsid w:val="00DC5DBC"/>
    <w:rsid w:val="00DC637C"/>
    <w:rsid w:val="00DC70DF"/>
    <w:rsid w:val="00DD0CC4"/>
    <w:rsid w:val="00DD125D"/>
    <w:rsid w:val="00DD43C2"/>
    <w:rsid w:val="00DD5509"/>
    <w:rsid w:val="00DD579E"/>
    <w:rsid w:val="00DD5DEB"/>
    <w:rsid w:val="00DD6155"/>
    <w:rsid w:val="00DD7945"/>
    <w:rsid w:val="00DD795C"/>
    <w:rsid w:val="00DE1D22"/>
    <w:rsid w:val="00DE2221"/>
    <w:rsid w:val="00DE29FC"/>
    <w:rsid w:val="00DE51FE"/>
    <w:rsid w:val="00DE702C"/>
    <w:rsid w:val="00DF0C51"/>
    <w:rsid w:val="00DF1D99"/>
    <w:rsid w:val="00DF2DD4"/>
    <w:rsid w:val="00DF3A02"/>
    <w:rsid w:val="00DF3A6F"/>
    <w:rsid w:val="00DF3ED2"/>
    <w:rsid w:val="00DF428E"/>
    <w:rsid w:val="00DF4C53"/>
    <w:rsid w:val="00DF5F2E"/>
    <w:rsid w:val="00DF6193"/>
    <w:rsid w:val="00DF6A5C"/>
    <w:rsid w:val="00E02BEC"/>
    <w:rsid w:val="00E033B3"/>
    <w:rsid w:val="00E04587"/>
    <w:rsid w:val="00E068DE"/>
    <w:rsid w:val="00E07D54"/>
    <w:rsid w:val="00E10045"/>
    <w:rsid w:val="00E112C4"/>
    <w:rsid w:val="00E1151C"/>
    <w:rsid w:val="00E201F3"/>
    <w:rsid w:val="00E20336"/>
    <w:rsid w:val="00E2096A"/>
    <w:rsid w:val="00E209B9"/>
    <w:rsid w:val="00E20E46"/>
    <w:rsid w:val="00E21BCE"/>
    <w:rsid w:val="00E21D2F"/>
    <w:rsid w:val="00E228DF"/>
    <w:rsid w:val="00E22D10"/>
    <w:rsid w:val="00E22F4E"/>
    <w:rsid w:val="00E23DDB"/>
    <w:rsid w:val="00E24149"/>
    <w:rsid w:val="00E245B6"/>
    <w:rsid w:val="00E24684"/>
    <w:rsid w:val="00E24BB7"/>
    <w:rsid w:val="00E252C8"/>
    <w:rsid w:val="00E25955"/>
    <w:rsid w:val="00E2665E"/>
    <w:rsid w:val="00E26C33"/>
    <w:rsid w:val="00E27E59"/>
    <w:rsid w:val="00E309CF"/>
    <w:rsid w:val="00E33835"/>
    <w:rsid w:val="00E3437B"/>
    <w:rsid w:val="00E35622"/>
    <w:rsid w:val="00E35C9C"/>
    <w:rsid w:val="00E407A7"/>
    <w:rsid w:val="00E4086A"/>
    <w:rsid w:val="00E4203C"/>
    <w:rsid w:val="00E432E5"/>
    <w:rsid w:val="00E44C18"/>
    <w:rsid w:val="00E46326"/>
    <w:rsid w:val="00E50080"/>
    <w:rsid w:val="00E504DA"/>
    <w:rsid w:val="00E512DE"/>
    <w:rsid w:val="00E52AD1"/>
    <w:rsid w:val="00E53586"/>
    <w:rsid w:val="00E536B0"/>
    <w:rsid w:val="00E53B44"/>
    <w:rsid w:val="00E53E28"/>
    <w:rsid w:val="00E54AA2"/>
    <w:rsid w:val="00E55A32"/>
    <w:rsid w:val="00E56760"/>
    <w:rsid w:val="00E56B7B"/>
    <w:rsid w:val="00E56F8D"/>
    <w:rsid w:val="00E60459"/>
    <w:rsid w:val="00E61004"/>
    <w:rsid w:val="00E61684"/>
    <w:rsid w:val="00E627DB"/>
    <w:rsid w:val="00E6713B"/>
    <w:rsid w:val="00E673C1"/>
    <w:rsid w:val="00E678FD"/>
    <w:rsid w:val="00E67F15"/>
    <w:rsid w:val="00E70FAA"/>
    <w:rsid w:val="00E71CD6"/>
    <w:rsid w:val="00E7316B"/>
    <w:rsid w:val="00E757D7"/>
    <w:rsid w:val="00E75F0D"/>
    <w:rsid w:val="00E775DA"/>
    <w:rsid w:val="00E7786B"/>
    <w:rsid w:val="00E77BA7"/>
    <w:rsid w:val="00E77FA9"/>
    <w:rsid w:val="00E8025C"/>
    <w:rsid w:val="00E82281"/>
    <w:rsid w:val="00E828C3"/>
    <w:rsid w:val="00E82AE3"/>
    <w:rsid w:val="00E83104"/>
    <w:rsid w:val="00E83117"/>
    <w:rsid w:val="00E83613"/>
    <w:rsid w:val="00E84EE9"/>
    <w:rsid w:val="00E854F4"/>
    <w:rsid w:val="00E857F8"/>
    <w:rsid w:val="00E858DB"/>
    <w:rsid w:val="00E85CA5"/>
    <w:rsid w:val="00E863AB"/>
    <w:rsid w:val="00E86864"/>
    <w:rsid w:val="00E86F61"/>
    <w:rsid w:val="00E876E8"/>
    <w:rsid w:val="00E87828"/>
    <w:rsid w:val="00E90366"/>
    <w:rsid w:val="00E90C80"/>
    <w:rsid w:val="00E911C3"/>
    <w:rsid w:val="00E91A6F"/>
    <w:rsid w:val="00E91B1A"/>
    <w:rsid w:val="00E91BEC"/>
    <w:rsid w:val="00E91DA0"/>
    <w:rsid w:val="00E93401"/>
    <w:rsid w:val="00E93AC9"/>
    <w:rsid w:val="00E93C4F"/>
    <w:rsid w:val="00E9498A"/>
    <w:rsid w:val="00E94CBD"/>
    <w:rsid w:val="00E96DF7"/>
    <w:rsid w:val="00E97A41"/>
    <w:rsid w:val="00EA0158"/>
    <w:rsid w:val="00EA1163"/>
    <w:rsid w:val="00EA1BB6"/>
    <w:rsid w:val="00EA2FEC"/>
    <w:rsid w:val="00EA329B"/>
    <w:rsid w:val="00EA4AED"/>
    <w:rsid w:val="00EB0010"/>
    <w:rsid w:val="00EB16D9"/>
    <w:rsid w:val="00EB2023"/>
    <w:rsid w:val="00EB3298"/>
    <w:rsid w:val="00EB3F00"/>
    <w:rsid w:val="00EB5074"/>
    <w:rsid w:val="00EB67BC"/>
    <w:rsid w:val="00EB6D15"/>
    <w:rsid w:val="00EB7370"/>
    <w:rsid w:val="00EC0695"/>
    <w:rsid w:val="00EC073E"/>
    <w:rsid w:val="00EC193E"/>
    <w:rsid w:val="00EC1A72"/>
    <w:rsid w:val="00EC2049"/>
    <w:rsid w:val="00EC45B7"/>
    <w:rsid w:val="00EC5B1B"/>
    <w:rsid w:val="00ED11C7"/>
    <w:rsid w:val="00ED27FE"/>
    <w:rsid w:val="00ED30F4"/>
    <w:rsid w:val="00ED38EF"/>
    <w:rsid w:val="00ED3C57"/>
    <w:rsid w:val="00ED4ABD"/>
    <w:rsid w:val="00ED6D57"/>
    <w:rsid w:val="00ED78AC"/>
    <w:rsid w:val="00EE0316"/>
    <w:rsid w:val="00EE2B0D"/>
    <w:rsid w:val="00EE57FD"/>
    <w:rsid w:val="00EE5D1A"/>
    <w:rsid w:val="00EE5E20"/>
    <w:rsid w:val="00EE656F"/>
    <w:rsid w:val="00EE674A"/>
    <w:rsid w:val="00EE756C"/>
    <w:rsid w:val="00EF0FF5"/>
    <w:rsid w:val="00EF2572"/>
    <w:rsid w:val="00EF33A5"/>
    <w:rsid w:val="00EF4E13"/>
    <w:rsid w:val="00EF50FA"/>
    <w:rsid w:val="00EF5922"/>
    <w:rsid w:val="00EF63A7"/>
    <w:rsid w:val="00F00534"/>
    <w:rsid w:val="00F01460"/>
    <w:rsid w:val="00F0258C"/>
    <w:rsid w:val="00F032CA"/>
    <w:rsid w:val="00F0361A"/>
    <w:rsid w:val="00F03C9D"/>
    <w:rsid w:val="00F03FDF"/>
    <w:rsid w:val="00F05C28"/>
    <w:rsid w:val="00F06947"/>
    <w:rsid w:val="00F06B4C"/>
    <w:rsid w:val="00F075EC"/>
    <w:rsid w:val="00F07833"/>
    <w:rsid w:val="00F1185E"/>
    <w:rsid w:val="00F11F19"/>
    <w:rsid w:val="00F14521"/>
    <w:rsid w:val="00F23091"/>
    <w:rsid w:val="00F24587"/>
    <w:rsid w:val="00F2496B"/>
    <w:rsid w:val="00F24E0E"/>
    <w:rsid w:val="00F26A17"/>
    <w:rsid w:val="00F26C72"/>
    <w:rsid w:val="00F2757E"/>
    <w:rsid w:val="00F2791E"/>
    <w:rsid w:val="00F27EB9"/>
    <w:rsid w:val="00F30BCB"/>
    <w:rsid w:val="00F31B9A"/>
    <w:rsid w:val="00F31E2A"/>
    <w:rsid w:val="00F328AF"/>
    <w:rsid w:val="00F33F51"/>
    <w:rsid w:val="00F3400F"/>
    <w:rsid w:val="00F34F33"/>
    <w:rsid w:val="00F3522B"/>
    <w:rsid w:val="00F352EB"/>
    <w:rsid w:val="00F35F3C"/>
    <w:rsid w:val="00F371F4"/>
    <w:rsid w:val="00F44B93"/>
    <w:rsid w:val="00F450E0"/>
    <w:rsid w:val="00F51502"/>
    <w:rsid w:val="00F52123"/>
    <w:rsid w:val="00F52329"/>
    <w:rsid w:val="00F52F26"/>
    <w:rsid w:val="00F555B7"/>
    <w:rsid w:val="00F60470"/>
    <w:rsid w:val="00F62080"/>
    <w:rsid w:val="00F6234A"/>
    <w:rsid w:val="00F63890"/>
    <w:rsid w:val="00F64ADA"/>
    <w:rsid w:val="00F64DCA"/>
    <w:rsid w:val="00F657FB"/>
    <w:rsid w:val="00F65B63"/>
    <w:rsid w:val="00F73841"/>
    <w:rsid w:val="00F743D4"/>
    <w:rsid w:val="00F755AE"/>
    <w:rsid w:val="00F75D25"/>
    <w:rsid w:val="00F75E08"/>
    <w:rsid w:val="00F7731B"/>
    <w:rsid w:val="00F77D23"/>
    <w:rsid w:val="00F804C2"/>
    <w:rsid w:val="00F80EF3"/>
    <w:rsid w:val="00F81F39"/>
    <w:rsid w:val="00F8230B"/>
    <w:rsid w:val="00F82506"/>
    <w:rsid w:val="00F82F6C"/>
    <w:rsid w:val="00F833BC"/>
    <w:rsid w:val="00F83918"/>
    <w:rsid w:val="00F842CA"/>
    <w:rsid w:val="00F84886"/>
    <w:rsid w:val="00F90AAA"/>
    <w:rsid w:val="00F912DB"/>
    <w:rsid w:val="00F925A2"/>
    <w:rsid w:val="00F9266B"/>
    <w:rsid w:val="00F92F75"/>
    <w:rsid w:val="00F9588E"/>
    <w:rsid w:val="00FA00FF"/>
    <w:rsid w:val="00FA09E0"/>
    <w:rsid w:val="00FA14CE"/>
    <w:rsid w:val="00FA42D6"/>
    <w:rsid w:val="00FA6DE4"/>
    <w:rsid w:val="00FA6FEA"/>
    <w:rsid w:val="00FA7562"/>
    <w:rsid w:val="00FA7E9A"/>
    <w:rsid w:val="00FB009B"/>
    <w:rsid w:val="00FB0BA2"/>
    <w:rsid w:val="00FB11F5"/>
    <w:rsid w:val="00FB1781"/>
    <w:rsid w:val="00FB20A2"/>
    <w:rsid w:val="00FB250E"/>
    <w:rsid w:val="00FB53AE"/>
    <w:rsid w:val="00FB5AF9"/>
    <w:rsid w:val="00FB699F"/>
    <w:rsid w:val="00FB6EDA"/>
    <w:rsid w:val="00FB79CC"/>
    <w:rsid w:val="00FC16A2"/>
    <w:rsid w:val="00FC16F2"/>
    <w:rsid w:val="00FC4149"/>
    <w:rsid w:val="00FC46B2"/>
    <w:rsid w:val="00FC47B1"/>
    <w:rsid w:val="00FC6A74"/>
    <w:rsid w:val="00FC7117"/>
    <w:rsid w:val="00FD012B"/>
    <w:rsid w:val="00FD30B8"/>
    <w:rsid w:val="00FD364E"/>
    <w:rsid w:val="00FD4981"/>
    <w:rsid w:val="00FD7921"/>
    <w:rsid w:val="00FE0E9B"/>
    <w:rsid w:val="00FE0FE1"/>
    <w:rsid w:val="00FE1544"/>
    <w:rsid w:val="00FE1929"/>
    <w:rsid w:val="00FE4123"/>
    <w:rsid w:val="00FE5E00"/>
    <w:rsid w:val="00FE6638"/>
    <w:rsid w:val="00FE7EF2"/>
    <w:rsid w:val="00FF092F"/>
    <w:rsid w:val="00FF2A4A"/>
    <w:rsid w:val="00FF2C3A"/>
    <w:rsid w:val="00FF3AC9"/>
    <w:rsid w:val="00FF6D7A"/>
    <w:rsid w:val="00FF7570"/>
    <w:rsid w:val="00FF777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4" type="connector" idref="#_x0000_s1327"/>
        <o:r id="V:Rule5" type="connector" idref="#_x0000_s1343"/>
        <o:r id="V:Rule6" type="connector" idref="#_x0000_s13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Calibri" w:hAnsi="Lucida Sans Unicode" w:cs="Lucida Sans Unicode"/>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semiHidden="0" w:uiPriority="0" w:unhideWhenUsed="0"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HTML Code" w:uiPriority="0"/>
    <w:lsdException w:name="HTML Preformatted" w:uiPriority="0"/>
    <w:lsdException w:name="annotation subject" w:uiPriority="0"/>
    <w:lsdException w:name="Outline List 2" w:uiPriority="0"/>
    <w:lsdException w:name="Table Classic 1"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A07C5"/>
    <w:rPr>
      <w:rFonts w:eastAsia="Times New Roman"/>
      <w:sz w:val="24"/>
      <w:szCs w:val="24"/>
      <w:lang w:eastAsia="en-US"/>
    </w:rPr>
  </w:style>
  <w:style w:type="paragraph" w:styleId="Heading1">
    <w:name w:val="heading 1"/>
    <w:aliases w:val="Hoofdstuk,Chap"/>
    <w:basedOn w:val="Normal"/>
    <w:next w:val="Normal"/>
    <w:link w:val="Heading1Char"/>
    <w:uiPriority w:val="9"/>
    <w:qFormat/>
    <w:rsid w:val="00B374FE"/>
    <w:pPr>
      <w:keepNext/>
      <w:numPr>
        <w:numId w:val="1"/>
      </w:numPr>
      <w:spacing w:before="240" w:after="60"/>
      <w:outlineLvl w:val="0"/>
    </w:pPr>
    <w:rPr>
      <w:rFonts w:ascii="Arial" w:hAnsi="Arial" w:cs="Arial"/>
      <w:b/>
      <w:bCs/>
      <w:kern w:val="32"/>
      <w:sz w:val="32"/>
      <w:szCs w:val="32"/>
    </w:rPr>
  </w:style>
  <w:style w:type="paragraph" w:styleId="Heading2">
    <w:name w:val="heading 2"/>
    <w:aliases w:val="a Titlu 2,Paragraaf,Chapter,2,New Heading 2,Section Char,L2 Char,Section head Char,SH Char,Section,L2,Section head,SH"/>
    <w:basedOn w:val="Normal"/>
    <w:next w:val="Normal"/>
    <w:link w:val="Heading2Char"/>
    <w:uiPriority w:val="9"/>
    <w:qFormat/>
    <w:rsid w:val="00B374FE"/>
    <w:pPr>
      <w:keepNext/>
      <w:numPr>
        <w:ilvl w:val="1"/>
        <w:numId w:val="1"/>
      </w:numPr>
      <w:spacing w:before="240" w:after="60"/>
      <w:outlineLvl w:val="1"/>
    </w:pPr>
    <w:rPr>
      <w:rFonts w:ascii="Arial" w:hAnsi="Arial" w:cs="Arial"/>
      <w:b/>
      <w:bCs/>
      <w:i/>
      <w:iCs/>
      <w:sz w:val="28"/>
      <w:szCs w:val="28"/>
    </w:rPr>
  </w:style>
  <w:style w:type="paragraph" w:styleId="Heading3">
    <w:name w:val="heading 3"/>
    <w:aliases w:val="Do Not Use 3,Section SubHeading Char,L3 Char,Section SubHeading,L3"/>
    <w:basedOn w:val="Normal"/>
    <w:next w:val="Normal"/>
    <w:link w:val="Heading3Char"/>
    <w:uiPriority w:val="9"/>
    <w:qFormat/>
    <w:rsid w:val="00B374FE"/>
    <w:pPr>
      <w:keepNext/>
      <w:numPr>
        <w:ilvl w:val="2"/>
        <w:numId w:val="1"/>
      </w:numPr>
      <w:spacing w:before="240" w:after="60"/>
      <w:outlineLvl w:val="2"/>
    </w:pPr>
    <w:rPr>
      <w:rFonts w:ascii="Arial" w:hAnsi="Arial" w:cs="Arial"/>
      <w:b/>
      <w:bCs/>
      <w:sz w:val="26"/>
      <w:szCs w:val="26"/>
    </w:rPr>
  </w:style>
  <w:style w:type="paragraph" w:styleId="Heading4">
    <w:name w:val="heading 4"/>
    <w:aliases w:val="Kopje,Subsection,Level 2 - a,Heading 4 Char2,Heading 4 Char Char2,Heading 4 Char1 Char Char1,Heading 4 Char Char Char Char1,Heading 4 Char1 Char1,Heading 4 Char Char Char1,Heading 4 Char1 Char Char Char,Heading 4 Char Char Char Char Char"/>
    <w:basedOn w:val="Normal"/>
    <w:next w:val="Normal"/>
    <w:link w:val="Heading4Char"/>
    <w:uiPriority w:val="9"/>
    <w:qFormat/>
    <w:rsid w:val="00B374FE"/>
    <w:pPr>
      <w:keepNext/>
      <w:numPr>
        <w:ilvl w:val="3"/>
        <w:numId w:val="1"/>
      </w:numPr>
      <w:spacing w:before="240" w:after="60"/>
      <w:outlineLvl w:val="3"/>
    </w:pPr>
    <w:rPr>
      <w:b/>
      <w:bCs/>
      <w:sz w:val="28"/>
      <w:szCs w:val="28"/>
    </w:rPr>
  </w:style>
  <w:style w:type="paragraph" w:styleId="Heading5">
    <w:name w:val="heading 5"/>
    <w:aliases w:val="Kop 1A,Paragraph, Char7"/>
    <w:basedOn w:val="Normal"/>
    <w:next w:val="Normal"/>
    <w:link w:val="Heading5Char"/>
    <w:uiPriority w:val="9"/>
    <w:qFormat/>
    <w:rsid w:val="00B374F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B374FE"/>
    <w:pPr>
      <w:numPr>
        <w:ilvl w:val="5"/>
        <w:numId w:val="1"/>
      </w:numPr>
      <w:spacing w:before="240" w:after="60"/>
      <w:outlineLvl w:val="5"/>
    </w:pPr>
    <w:rPr>
      <w:b/>
      <w:bCs/>
      <w:sz w:val="22"/>
      <w:szCs w:val="22"/>
    </w:rPr>
  </w:style>
  <w:style w:type="paragraph" w:styleId="Heading7">
    <w:name w:val="heading 7"/>
    <w:aliases w:val="Opsomming 1"/>
    <w:basedOn w:val="Normal"/>
    <w:next w:val="Normal"/>
    <w:link w:val="Heading7Char"/>
    <w:qFormat/>
    <w:rsid w:val="00B374FE"/>
    <w:pPr>
      <w:numPr>
        <w:ilvl w:val="6"/>
        <w:numId w:val="1"/>
      </w:numPr>
      <w:spacing w:before="240" w:after="60"/>
      <w:outlineLvl w:val="6"/>
    </w:pPr>
  </w:style>
  <w:style w:type="paragraph" w:styleId="Heading8">
    <w:name w:val="heading 8"/>
    <w:basedOn w:val="Normal"/>
    <w:next w:val="Normal"/>
    <w:link w:val="Heading8Char"/>
    <w:qFormat/>
    <w:rsid w:val="00B374FE"/>
    <w:pPr>
      <w:numPr>
        <w:ilvl w:val="7"/>
        <w:numId w:val="1"/>
      </w:numPr>
      <w:spacing w:before="240" w:after="60"/>
      <w:outlineLvl w:val="7"/>
    </w:pPr>
    <w:rPr>
      <w:i/>
      <w:iCs/>
    </w:rPr>
  </w:style>
  <w:style w:type="paragraph" w:styleId="Heading9">
    <w:name w:val="heading 9"/>
    <w:aliases w:val="Tabelkop 1,Legal Level 1.1.1.1."/>
    <w:basedOn w:val="Normal"/>
    <w:next w:val="Normal"/>
    <w:link w:val="Heading9Char"/>
    <w:uiPriority w:val="9"/>
    <w:qFormat/>
    <w:rsid w:val="00B374F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oofdstuk Char,Chap Char"/>
    <w:link w:val="Heading1"/>
    <w:uiPriority w:val="9"/>
    <w:rsid w:val="00B374FE"/>
    <w:rPr>
      <w:rFonts w:ascii="Arial" w:eastAsia="Times New Roman" w:hAnsi="Arial" w:cs="Arial"/>
      <w:b/>
      <w:bCs/>
      <w:kern w:val="32"/>
      <w:sz w:val="32"/>
      <w:szCs w:val="32"/>
      <w:lang w:val="ro-RO"/>
    </w:rPr>
  </w:style>
  <w:style w:type="character" w:customStyle="1" w:styleId="Heading2Char">
    <w:name w:val="Heading 2 Char"/>
    <w:aliases w:val="a Titlu 2 Char,Paragraaf Char,Chapter Char,2 Char,New Heading 2 Char,Section Char Char,L2 Char Char,Section head Char Char,SH Char Char,Section Char1,L2 Char1,Section head Char1,SH Char1"/>
    <w:link w:val="Heading2"/>
    <w:uiPriority w:val="9"/>
    <w:rsid w:val="00B374FE"/>
    <w:rPr>
      <w:rFonts w:ascii="Arial" w:eastAsia="Times New Roman" w:hAnsi="Arial" w:cs="Arial"/>
      <w:b/>
      <w:bCs/>
      <w:i/>
      <w:iCs/>
      <w:sz w:val="28"/>
      <w:szCs w:val="28"/>
      <w:lang w:val="ro-RO"/>
    </w:rPr>
  </w:style>
  <w:style w:type="character" w:customStyle="1" w:styleId="Heading3Char">
    <w:name w:val="Heading 3 Char"/>
    <w:aliases w:val="Do Not Use 3 Char1,Section SubHeading Char Char1,L3 Char Char1,Section SubHeading Char2,L3 Char2"/>
    <w:link w:val="Heading3"/>
    <w:uiPriority w:val="9"/>
    <w:rsid w:val="00B374FE"/>
    <w:rPr>
      <w:rFonts w:ascii="Arial" w:eastAsia="Times New Roman" w:hAnsi="Arial" w:cs="Arial"/>
      <w:b/>
      <w:bCs/>
      <w:sz w:val="26"/>
      <w:szCs w:val="26"/>
      <w:lang w:val="ro-RO"/>
    </w:rPr>
  </w:style>
  <w:style w:type="character" w:customStyle="1" w:styleId="Heading4Char">
    <w:name w:val="Heading 4 Char"/>
    <w:aliases w:val="Kopje Char,Subsection Char,Level 2 - a Char,Heading 4 Char2 Char,Heading 4 Char Char2 Char,Heading 4 Char1 Char Char1 Char,Heading 4 Char Char Char Char1 Char,Heading 4 Char1 Char1 Char,Heading 4 Char Char Char1 Char"/>
    <w:link w:val="Heading4"/>
    <w:uiPriority w:val="9"/>
    <w:rsid w:val="00B374FE"/>
    <w:rPr>
      <w:rFonts w:eastAsia="Times New Roman"/>
      <w:b/>
      <w:bCs/>
      <w:sz w:val="28"/>
      <w:szCs w:val="28"/>
      <w:lang w:val="ro-RO"/>
    </w:rPr>
  </w:style>
  <w:style w:type="character" w:customStyle="1" w:styleId="Heading5Char">
    <w:name w:val="Heading 5 Char"/>
    <w:aliases w:val="Kop 1A Char,Paragraph Char, Char7 Char"/>
    <w:link w:val="Heading5"/>
    <w:uiPriority w:val="9"/>
    <w:rsid w:val="00B374FE"/>
    <w:rPr>
      <w:rFonts w:eastAsia="Times New Roman"/>
      <w:b/>
      <w:bCs/>
      <w:i/>
      <w:iCs/>
      <w:sz w:val="26"/>
      <w:szCs w:val="26"/>
      <w:lang w:val="ro-RO"/>
    </w:rPr>
  </w:style>
  <w:style w:type="character" w:customStyle="1" w:styleId="Heading6Char">
    <w:name w:val="Heading 6 Char"/>
    <w:link w:val="Heading6"/>
    <w:uiPriority w:val="9"/>
    <w:rsid w:val="00B374FE"/>
    <w:rPr>
      <w:rFonts w:eastAsia="Times New Roman"/>
      <w:b/>
      <w:bCs/>
      <w:sz w:val="22"/>
      <w:szCs w:val="22"/>
      <w:lang w:val="ro-RO"/>
    </w:rPr>
  </w:style>
  <w:style w:type="character" w:customStyle="1" w:styleId="Heading7Char">
    <w:name w:val="Heading 7 Char"/>
    <w:aliases w:val="Opsomming 1 Char"/>
    <w:link w:val="Heading7"/>
    <w:rsid w:val="00B374FE"/>
    <w:rPr>
      <w:rFonts w:eastAsia="Times New Roman"/>
      <w:sz w:val="24"/>
      <w:szCs w:val="24"/>
      <w:lang w:val="ro-RO"/>
    </w:rPr>
  </w:style>
  <w:style w:type="character" w:customStyle="1" w:styleId="Heading8Char">
    <w:name w:val="Heading 8 Char"/>
    <w:link w:val="Heading8"/>
    <w:rsid w:val="00B374FE"/>
    <w:rPr>
      <w:rFonts w:eastAsia="Times New Roman"/>
      <w:i/>
      <w:iCs/>
      <w:sz w:val="24"/>
      <w:szCs w:val="24"/>
      <w:lang w:val="ro-RO"/>
    </w:rPr>
  </w:style>
  <w:style w:type="character" w:customStyle="1" w:styleId="Heading9Char">
    <w:name w:val="Heading 9 Char"/>
    <w:aliases w:val="Tabelkop 1 Char,Legal Level 1.1.1.1. Char"/>
    <w:link w:val="Heading9"/>
    <w:uiPriority w:val="9"/>
    <w:rsid w:val="00B374FE"/>
    <w:rPr>
      <w:rFonts w:ascii="Arial" w:eastAsia="Times New Roman" w:hAnsi="Arial" w:cs="Arial"/>
      <w:sz w:val="22"/>
      <w:szCs w:val="22"/>
      <w:lang w:val="ro-RO"/>
    </w:rPr>
  </w:style>
  <w:style w:type="paragraph" w:styleId="Header">
    <w:name w:val="header"/>
    <w:aliases w:val="Fejléc4,Fejléc4 Caracter Caracter Caracter,Fejléc4 Caracter Caracter,Fejléc4 Caracter"/>
    <w:basedOn w:val="Normal"/>
    <w:link w:val="HeaderChar"/>
    <w:uiPriority w:val="99"/>
    <w:rsid w:val="00B374FE"/>
    <w:pPr>
      <w:tabs>
        <w:tab w:val="center" w:pos="4320"/>
        <w:tab w:val="right" w:pos="8640"/>
      </w:tabs>
    </w:pPr>
  </w:style>
  <w:style w:type="character" w:customStyle="1" w:styleId="HeaderChar">
    <w:name w:val="Header Char"/>
    <w:aliases w:val="Fejléc4 Char,Fejléc4 Caracter Caracter Caracter Char,Fejléc4 Caracter Caracter Char,Fejléc4 Caracter Char"/>
    <w:link w:val="Header"/>
    <w:uiPriority w:val="99"/>
    <w:rsid w:val="00B374FE"/>
    <w:rPr>
      <w:rFonts w:eastAsia="Times New Roman"/>
      <w:lang w:val="ro-RO"/>
    </w:rPr>
  </w:style>
  <w:style w:type="paragraph" w:styleId="Footer">
    <w:name w:val="footer"/>
    <w:basedOn w:val="Normal"/>
    <w:link w:val="FooterChar"/>
    <w:uiPriority w:val="99"/>
    <w:rsid w:val="00B374FE"/>
    <w:pPr>
      <w:tabs>
        <w:tab w:val="center" w:pos="4320"/>
        <w:tab w:val="right" w:pos="8640"/>
      </w:tabs>
    </w:pPr>
  </w:style>
  <w:style w:type="character" w:customStyle="1" w:styleId="FooterChar">
    <w:name w:val="Footer Char"/>
    <w:link w:val="Footer"/>
    <w:uiPriority w:val="99"/>
    <w:rsid w:val="00B374FE"/>
    <w:rPr>
      <w:rFonts w:eastAsia="Times New Roman"/>
      <w:lang w:val="ro-RO"/>
    </w:rPr>
  </w:style>
  <w:style w:type="character" w:styleId="PageNumber">
    <w:name w:val="page number"/>
    <w:basedOn w:val="DefaultParagraphFont"/>
    <w:rsid w:val="00B374FE"/>
  </w:style>
  <w:style w:type="character" w:styleId="Emphasis">
    <w:name w:val="Emphasis"/>
    <w:uiPriority w:val="20"/>
    <w:qFormat/>
    <w:rsid w:val="00B374FE"/>
    <w:rPr>
      <w:b/>
      <w:i/>
      <w:iCs/>
    </w:rPr>
  </w:style>
  <w:style w:type="paragraph" w:customStyle="1" w:styleId="Indentcorptext21">
    <w:name w:val="Indent corp text 21"/>
    <w:basedOn w:val="Normal"/>
    <w:rsid w:val="00B374FE"/>
    <w:pPr>
      <w:suppressAutoHyphens/>
      <w:spacing w:after="120" w:line="480" w:lineRule="auto"/>
      <w:ind w:left="360"/>
    </w:pPr>
    <w:rPr>
      <w:szCs w:val="20"/>
      <w:lang w:eastAsia="ar-SA"/>
    </w:rPr>
  </w:style>
  <w:style w:type="paragraph" w:styleId="BodyTextIndent">
    <w:name w:val="Body Text Indent"/>
    <w:basedOn w:val="Normal"/>
    <w:link w:val="BodyTextIndentChar"/>
    <w:rsid w:val="00B374FE"/>
    <w:pPr>
      <w:suppressAutoHyphens/>
      <w:ind w:firstLine="360"/>
    </w:pPr>
    <w:rPr>
      <w:b/>
      <w:bCs/>
      <w:sz w:val="32"/>
      <w:szCs w:val="20"/>
      <w:lang w:val="fr-FR" w:eastAsia="ar-SA"/>
    </w:rPr>
  </w:style>
  <w:style w:type="character" w:customStyle="1" w:styleId="BodyTextIndentChar">
    <w:name w:val="Body Text Indent Char"/>
    <w:link w:val="BodyTextIndent"/>
    <w:rsid w:val="00B374FE"/>
    <w:rPr>
      <w:rFonts w:eastAsia="Times New Roman"/>
      <w:b/>
      <w:bCs/>
      <w:sz w:val="32"/>
      <w:szCs w:val="20"/>
      <w:lang w:val="fr-FR" w:eastAsia="ar-SA"/>
    </w:rPr>
  </w:style>
  <w:style w:type="table" w:styleId="TableTheme">
    <w:name w:val="Table Theme"/>
    <w:basedOn w:val="TableNormal"/>
    <w:rsid w:val="00B37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37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374FE"/>
    <w:pPr>
      <w:spacing w:line="360" w:lineRule="auto"/>
      <w:jc w:val="center"/>
    </w:pPr>
    <w:rPr>
      <w:rFonts w:ascii="Arial" w:hAnsi="Arial" w:cs="Arial"/>
      <w:b/>
      <w:bCs/>
      <w:i/>
      <w:iCs/>
      <w:noProof/>
      <w:sz w:val="20"/>
    </w:rPr>
  </w:style>
  <w:style w:type="paragraph" w:styleId="NormalWeb">
    <w:name w:val="Normal (Web)"/>
    <w:basedOn w:val="Normal"/>
    <w:uiPriority w:val="99"/>
    <w:rsid w:val="00B374FE"/>
    <w:pPr>
      <w:spacing w:before="100" w:beforeAutospacing="1" w:after="100" w:afterAutospacing="1"/>
    </w:pPr>
    <w:rPr>
      <w:lang w:val="en-US"/>
    </w:rPr>
  </w:style>
  <w:style w:type="paragraph" w:styleId="BodyText">
    <w:name w:val="Body Text"/>
    <w:basedOn w:val="Normal"/>
    <w:link w:val="BodyTextChar"/>
    <w:uiPriority w:val="99"/>
    <w:rsid w:val="00B374FE"/>
    <w:pPr>
      <w:spacing w:after="120"/>
    </w:pPr>
  </w:style>
  <w:style w:type="character" w:customStyle="1" w:styleId="BodyTextChar">
    <w:name w:val="Body Text Char"/>
    <w:link w:val="BodyText"/>
    <w:uiPriority w:val="99"/>
    <w:rsid w:val="00B374FE"/>
    <w:rPr>
      <w:rFonts w:eastAsia="Times New Roman"/>
      <w:lang w:val="ro-RO"/>
    </w:rPr>
  </w:style>
  <w:style w:type="character" w:styleId="Strong">
    <w:name w:val="Strong"/>
    <w:uiPriority w:val="22"/>
    <w:qFormat/>
    <w:rsid w:val="00B374FE"/>
    <w:rPr>
      <w:b/>
      <w:bCs/>
    </w:rPr>
  </w:style>
  <w:style w:type="paragraph" w:customStyle="1" w:styleId="DefaultText">
    <w:name w:val="Default Text"/>
    <w:basedOn w:val="Normal"/>
    <w:rsid w:val="00B374FE"/>
    <w:rPr>
      <w:szCs w:val="20"/>
      <w:lang w:val="en-US"/>
    </w:rPr>
  </w:style>
  <w:style w:type="character" w:styleId="Hyperlink">
    <w:name w:val="Hyperlink"/>
    <w:uiPriority w:val="99"/>
    <w:rsid w:val="00B374FE"/>
    <w:rPr>
      <w:color w:val="0000FF"/>
      <w:u w:val="single"/>
    </w:rPr>
  </w:style>
  <w:style w:type="paragraph" w:styleId="Date">
    <w:name w:val="Date"/>
    <w:basedOn w:val="Normal"/>
    <w:next w:val="Normal"/>
    <w:link w:val="DateChar"/>
    <w:rsid w:val="00B374FE"/>
    <w:rPr>
      <w:lang w:val="cs-CZ" w:eastAsia="cs-CZ"/>
    </w:rPr>
  </w:style>
  <w:style w:type="character" w:customStyle="1" w:styleId="DateChar">
    <w:name w:val="Date Char"/>
    <w:link w:val="Date"/>
    <w:rsid w:val="00B374FE"/>
    <w:rPr>
      <w:rFonts w:eastAsia="Times New Roman"/>
      <w:lang w:val="cs-CZ" w:eastAsia="cs-CZ"/>
    </w:rPr>
  </w:style>
  <w:style w:type="paragraph" w:styleId="BodyText2">
    <w:name w:val="Body Text 2"/>
    <w:basedOn w:val="Normal"/>
    <w:link w:val="BodyText2Char"/>
    <w:uiPriority w:val="99"/>
    <w:rsid w:val="00B374FE"/>
    <w:pPr>
      <w:spacing w:after="120" w:line="480" w:lineRule="auto"/>
    </w:pPr>
  </w:style>
  <w:style w:type="character" w:customStyle="1" w:styleId="BodyText2Char">
    <w:name w:val="Body Text 2 Char"/>
    <w:link w:val="BodyText2"/>
    <w:uiPriority w:val="99"/>
    <w:rsid w:val="00B374FE"/>
    <w:rPr>
      <w:rFonts w:eastAsia="Times New Roman"/>
      <w:lang w:val="ro-RO"/>
    </w:rPr>
  </w:style>
  <w:style w:type="paragraph" w:styleId="BodyText3">
    <w:name w:val="Body Text 3"/>
    <w:basedOn w:val="Normal"/>
    <w:link w:val="BodyText3Char"/>
    <w:uiPriority w:val="99"/>
    <w:rsid w:val="00B374FE"/>
    <w:pPr>
      <w:spacing w:after="120"/>
    </w:pPr>
    <w:rPr>
      <w:sz w:val="16"/>
      <w:szCs w:val="16"/>
    </w:rPr>
  </w:style>
  <w:style w:type="character" w:customStyle="1" w:styleId="BodyText3Char">
    <w:name w:val="Body Text 3 Char"/>
    <w:link w:val="BodyText3"/>
    <w:uiPriority w:val="99"/>
    <w:rsid w:val="00B374FE"/>
    <w:rPr>
      <w:rFonts w:eastAsia="Times New Roman"/>
      <w:sz w:val="16"/>
      <w:szCs w:val="16"/>
      <w:lang w:val="ro-RO"/>
    </w:rPr>
  </w:style>
  <w:style w:type="paragraph" w:styleId="TOC1">
    <w:name w:val="toc 1"/>
    <w:basedOn w:val="Normal"/>
    <w:next w:val="Normal"/>
    <w:autoRedefine/>
    <w:uiPriority w:val="39"/>
    <w:rsid w:val="00B374FE"/>
  </w:style>
  <w:style w:type="paragraph" w:styleId="TOC2">
    <w:name w:val="toc 2"/>
    <w:basedOn w:val="Normal"/>
    <w:next w:val="Normal"/>
    <w:autoRedefine/>
    <w:uiPriority w:val="39"/>
    <w:rsid w:val="005E7816"/>
    <w:pPr>
      <w:tabs>
        <w:tab w:val="left" w:pos="720"/>
        <w:tab w:val="right" w:leader="dot" w:pos="9909"/>
      </w:tabs>
      <w:spacing w:line="276" w:lineRule="auto"/>
      <w:jc w:val="both"/>
    </w:pPr>
  </w:style>
  <w:style w:type="paragraph" w:styleId="TOC3">
    <w:name w:val="toc 3"/>
    <w:basedOn w:val="Normal"/>
    <w:next w:val="Normal"/>
    <w:autoRedefine/>
    <w:uiPriority w:val="39"/>
    <w:rsid w:val="00B374FE"/>
    <w:pPr>
      <w:ind w:left="480"/>
    </w:pPr>
  </w:style>
  <w:style w:type="paragraph" w:customStyle="1" w:styleId="1">
    <w:name w:val="1"/>
    <w:aliases w:val="3"/>
    <w:basedOn w:val="Normal"/>
    <w:rsid w:val="00B374FE"/>
    <w:rPr>
      <w:lang w:val="pl-PL" w:eastAsia="pl-PL"/>
    </w:rPr>
  </w:style>
  <w:style w:type="paragraph" w:styleId="PlainText">
    <w:name w:val="Plain Text"/>
    <w:basedOn w:val="Normal"/>
    <w:link w:val="PlainTextChar"/>
    <w:rsid w:val="00B374FE"/>
    <w:rPr>
      <w:rFonts w:ascii="Courier New" w:hAnsi="Courier New"/>
      <w:sz w:val="20"/>
      <w:szCs w:val="20"/>
      <w:lang w:val="en-GB" w:eastAsia="ro-RO"/>
    </w:rPr>
  </w:style>
  <w:style w:type="character" w:customStyle="1" w:styleId="PlainTextChar">
    <w:name w:val="Plain Text Char"/>
    <w:link w:val="PlainText"/>
    <w:rsid w:val="00B374FE"/>
    <w:rPr>
      <w:rFonts w:ascii="Courier New" w:eastAsia="Times New Roman" w:hAnsi="Courier New"/>
      <w:sz w:val="20"/>
      <w:szCs w:val="20"/>
      <w:lang w:val="en-GB" w:eastAsia="ro-RO"/>
    </w:rPr>
  </w:style>
  <w:style w:type="paragraph" w:styleId="NoSpacing">
    <w:name w:val="No Spacing"/>
    <w:link w:val="NoSpacingChar"/>
    <w:uiPriority w:val="1"/>
    <w:qFormat/>
    <w:rsid w:val="00B374FE"/>
    <w:rPr>
      <w:rFonts w:ascii="Calibri" w:eastAsia="Times New Roman" w:hAnsi="Calibri"/>
      <w:sz w:val="22"/>
      <w:szCs w:val="22"/>
      <w:lang w:val="en-US" w:eastAsia="en-US"/>
    </w:rPr>
  </w:style>
  <w:style w:type="character" w:customStyle="1" w:styleId="NoSpacingChar">
    <w:name w:val="No Spacing Char"/>
    <w:link w:val="NoSpacing"/>
    <w:uiPriority w:val="1"/>
    <w:rsid w:val="00B374FE"/>
    <w:rPr>
      <w:rFonts w:ascii="Calibri" w:eastAsia="Times New Roman" w:hAnsi="Calibri"/>
      <w:sz w:val="22"/>
      <w:szCs w:val="22"/>
      <w:lang w:val="en-US" w:eastAsia="en-US" w:bidi="ar-SA"/>
    </w:rPr>
  </w:style>
  <w:style w:type="paragraph" w:styleId="BalloonText">
    <w:name w:val="Balloon Text"/>
    <w:basedOn w:val="Normal"/>
    <w:link w:val="BalloonTextChar"/>
    <w:uiPriority w:val="99"/>
    <w:rsid w:val="00B374FE"/>
    <w:rPr>
      <w:rFonts w:ascii="Tahoma" w:hAnsi="Tahoma" w:cs="Tahoma"/>
      <w:sz w:val="16"/>
      <w:szCs w:val="16"/>
    </w:rPr>
  </w:style>
  <w:style w:type="character" w:customStyle="1" w:styleId="BalloonTextChar">
    <w:name w:val="Balloon Text Char"/>
    <w:link w:val="BalloonText"/>
    <w:uiPriority w:val="99"/>
    <w:rsid w:val="00B374FE"/>
    <w:rPr>
      <w:rFonts w:ascii="Tahoma" w:eastAsia="Times New Roman" w:hAnsi="Tahoma" w:cs="Tahoma"/>
      <w:sz w:val="16"/>
      <w:szCs w:val="16"/>
      <w:lang w:val="ro-RO"/>
    </w:rPr>
  </w:style>
  <w:style w:type="paragraph" w:styleId="DocumentMap">
    <w:name w:val="Document Map"/>
    <w:basedOn w:val="Normal"/>
    <w:link w:val="DocumentMapChar"/>
    <w:uiPriority w:val="99"/>
    <w:rsid w:val="00B374FE"/>
    <w:rPr>
      <w:rFonts w:ascii="Tahoma" w:hAnsi="Tahoma" w:cs="Tahoma"/>
      <w:sz w:val="16"/>
      <w:szCs w:val="16"/>
    </w:rPr>
  </w:style>
  <w:style w:type="character" w:customStyle="1" w:styleId="DocumentMapChar">
    <w:name w:val="Document Map Char"/>
    <w:link w:val="DocumentMap"/>
    <w:uiPriority w:val="99"/>
    <w:rsid w:val="00B374FE"/>
    <w:rPr>
      <w:rFonts w:ascii="Tahoma" w:eastAsia="Times New Roman" w:hAnsi="Tahoma" w:cs="Tahoma"/>
      <w:sz w:val="16"/>
      <w:szCs w:val="16"/>
      <w:lang w:val="ro-RO"/>
    </w:rPr>
  </w:style>
  <w:style w:type="paragraph" w:customStyle="1" w:styleId="CharChar">
    <w:name w:val="Char Char"/>
    <w:basedOn w:val="Normal"/>
    <w:rsid w:val="00B374FE"/>
    <w:rPr>
      <w:lang w:val="pl-PL" w:eastAsia="pl-PL"/>
    </w:rPr>
  </w:style>
  <w:style w:type="paragraph" w:styleId="ListParagraph">
    <w:name w:val="List Paragraph"/>
    <w:basedOn w:val="Normal"/>
    <w:uiPriority w:val="34"/>
    <w:qFormat/>
    <w:rsid w:val="00B374FE"/>
    <w:pPr>
      <w:ind w:left="720"/>
      <w:contextualSpacing/>
    </w:pPr>
  </w:style>
  <w:style w:type="character" w:styleId="FollowedHyperlink">
    <w:name w:val="FollowedHyperlink"/>
    <w:uiPriority w:val="99"/>
    <w:rsid w:val="00B374FE"/>
    <w:rPr>
      <w:color w:val="800080"/>
      <w:u w:val="single"/>
    </w:rPr>
  </w:style>
  <w:style w:type="paragraph" w:styleId="TOCHeading">
    <w:name w:val="TOC Heading"/>
    <w:basedOn w:val="Heading1"/>
    <w:next w:val="Normal"/>
    <w:uiPriority w:val="39"/>
    <w:qFormat/>
    <w:rsid w:val="00B374FE"/>
    <w:pPr>
      <w:keepLines/>
      <w:numPr>
        <w:numId w:val="0"/>
      </w:numPr>
      <w:spacing w:before="480" w:after="0" w:line="276" w:lineRule="auto"/>
      <w:outlineLvl w:val="9"/>
    </w:pPr>
    <w:rPr>
      <w:rFonts w:ascii="Cambria" w:hAnsi="Cambria" w:cs="Times New Roman"/>
      <w:color w:val="365F91"/>
      <w:kern w:val="0"/>
      <w:sz w:val="28"/>
      <w:szCs w:val="28"/>
      <w:lang w:val="en-US"/>
    </w:rPr>
  </w:style>
  <w:style w:type="paragraph" w:customStyle="1" w:styleId="Caracter">
    <w:name w:val="Caracter"/>
    <w:basedOn w:val="Normal"/>
    <w:rsid w:val="00A82048"/>
    <w:rPr>
      <w:rFonts w:ascii="Times New Roman" w:hAnsi="Times New Roman" w:cs="Times New Roman"/>
      <w:lang w:val="pl-PL" w:eastAsia="pl-PL"/>
    </w:rPr>
  </w:style>
  <w:style w:type="paragraph" w:customStyle="1" w:styleId="Style">
    <w:name w:val="Style"/>
    <w:rsid w:val="00A25B83"/>
    <w:pPr>
      <w:widowControl w:val="0"/>
      <w:autoSpaceDE w:val="0"/>
      <w:autoSpaceDN w:val="0"/>
      <w:adjustRightInd w:val="0"/>
    </w:pPr>
    <w:rPr>
      <w:rFonts w:ascii="Times New Roman" w:eastAsia="Times New Roman" w:hAnsi="Times New Roman" w:cs="Times New Roman"/>
      <w:sz w:val="24"/>
      <w:szCs w:val="24"/>
      <w:lang w:val="ru-RU" w:eastAsia="ru-RU"/>
    </w:rPr>
  </w:style>
  <w:style w:type="paragraph" w:customStyle="1" w:styleId="text1">
    <w:name w:val="text1"/>
    <w:basedOn w:val="Normal"/>
    <w:rsid w:val="00C81935"/>
    <w:pPr>
      <w:spacing w:before="100" w:beforeAutospacing="1" w:after="100" w:afterAutospacing="1"/>
    </w:pPr>
    <w:rPr>
      <w:rFonts w:ascii="Times New Roman" w:hAnsi="Times New Roman" w:cs="Times New Roman"/>
      <w:lang w:val="en-US"/>
    </w:rPr>
  </w:style>
  <w:style w:type="character" w:customStyle="1" w:styleId="titlu2">
    <w:name w:val="titlu2"/>
    <w:basedOn w:val="DefaultParagraphFont"/>
    <w:rsid w:val="00C81935"/>
  </w:style>
  <w:style w:type="paragraph" w:styleId="HTMLAddress">
    <w:name w:val="HTML Address"/>
    <w:basedOn w:val="Normal"/>
    <w:link w:val="HTMLAddressChar"/>
    <w:rsid w:val="00C81935"/>
    <w:rPr>
      <w:rFonts w:ascii="Times New Roman" w:hAnsi="Times New Roman" w:cs="Times New Roman"/>
      <w:i/>
      <w:iCs/>
      <w:lang w:val="en-US"/>
    </w:rPr>
  </w:style>
  <w:style w:type="character" w:customStyle="1" w:styleId="HTMLAddressChar">
    <w:name w:val="HTML Address Char"/>
    <w:link w:val="HTMLAddress"/>
    <w:rsid w:val="00C81935"/>
    <w:rPr>
      <w:rFonts w:ascii="Times New Roman" w:eastAsia="Times New Roman" w:hAnsi="Times New Roman" w:cs="Times New Roman"/>
      <w:i/>
      <w:iCs/>
      <w:sz w:val="24"/>
      <w:szCs w:val="24"/>
    </w:rPr>
  </w:style>
  <w:style w:type="paragraph" w:styleId="Title">
    <w:name w:val="Title"/>
    <w:basedOn w:val="Normal"/>
    <w:link w:val="TitleChar"/>
    <w:qFormat/>
    <w:rsid w:val="003D66AA"/>
    <w:pPr>
      <w:spacing w:line="240" w:lineRule="atLeast"/>
      <w:jc w:val="center"/>
    </w:pPr>
    <w:rPr>
      <w:rFonts w:ascii="Arial" w:hAnsi="Arial" w:cs="Times New Roman"/>
      <w:b/>
      <w:szCs w:val="20"/>
      <w:lang w:val="en-US"/>
    </w:rPr>
  </w:style>
  <w:style w:type="character" w:customStyle="1" w:styleId="TitleChar">
    <w:name w:val="Title Char"/>
    <w:link w:val="Title"/>
    <w:rsid w:val="003D66AA"/>
    <w:rPr>
      <w:rFonts w:ascii="Arial" w:eastAsia="Times New Roman" w:hAnsi="Arial" w:cs="Times New Roman"/>
      <w:b/>
      <w:sz w:val="24"/>
    </w:rPr>
  </w:style>
  <w:style w:type="paragraph" w:styleId="CommentText">
    <w:name w:val="annotation text"/>
    <w:basedOn w:val="Normal"/>
    <w:link w:val="CommentTextChar"/>
    <w:rsid w:val="00E52AD1"/>
    <w:rPr>
      <w:rFonts w:ascii="Times New Roman" w:hAnsi="Times New Roman" w:cs="Times New Roman"/>
      <w:sz w:val="20"/>
      <w:szCs w:val="20"/>
      <w:lang w:val="en-US"/>
    </w:rPr>
  </w:style>
  <w:style w:type="character" w:customStyle="1" w:styleId="CommentTextChar">
    <w:name w:val="Comment Text Char"/>
    <w:link w:val="CommentText"/>
    <w:rsid w:val="00E52AD1"/>
    <w:rPr>
      <w:rFonts w:ascii="Times New Roman" w:eastAsia="Times New Roman" w:hAnsi="Times New Roman" w:cs="Times New Roman"/>
    </w:rPr>
  </w:style>
  <w:style w:type="paragraph" w:styleId="BodyTextIndent2">
    <w:name w:val="Body Text Indent 2"/>
    <w:basedOn w:val="Normal"/>
    <w:link w:val="BodyTextIndent2Char"/>
    <w:uiPriority w:val="99"/>
    <w:unhideWhenUsed/>
    <w:rsid w:val="00E52AD1"/>
    <w:pPr>
      <w:spacing w:after="120" w:line="480" w:lineRule="auto"/>
      <w:ind w:left="360"/>
    </w:pPr>
    <w:rPr>
      <w:rFonts w:ascii="Calibri" w:hAnsi="Calibri" w:cs="Times New Roman"/>
      <w:sz w:val="22"/>
      <w:szCs w:val="22"/>
      <w:lang w:val="en-US"/>
    </w:rPr>
  </w:style>
  <w:style w:type="character" w:customStyle="1" w:styleId="BodyTextIndent2Char">
    <w:name w:val="Body Text Indent 2 Char"/>
    <w:link w:val="BodyTextIndent2"/>
    <w:uiPriority w:val="99"/>
    <w:rsid w:val="00E52AD1"/>
    <w:rPr>
      <w:rFonts w:ascii="Calibri" w:eastAsia="Times New Roman" w:hAnsi="Calibri" w:cs="Times New Roman"/>
      <w:sz w:val="22"/>
      <w:szCs w:val="22"/>
    </w:rPr>
  </w:style>
  <w:style w:type="paragraph" w:customStyle="1" w:styleId="Style7">
    <w:name w:val="Style7"/>
    <w:basedOn w:val="Normal"/>
    <w:uiPriority w:val="99"/>
    <w:rsid w:val="006F7BEE"/>
    <w:pPr>
      <w:widowControl w:val="0"/>
      <w:autoSpaceDE w:val="0"/>
      <w:autoSpaceDN w:val="0"/>
      <w:adjustRightInd w:val="0"/>
      <w:spacing w:line="264" w:lineRule="exact"/>
    </w:pPr>
    <w:rPr>
      <w:rFonts w:ascii="Times New Roman" w:hAnsi="Times New Roman" w:cs="Times New Roman"/>
      <w:lang w:val="en-US"/>
    </w:rPr>
  </w:style>
  <w:style w:type="character" w:customStyle="1" w:styleId="FontStyle21">
    <w:name w:val="Font Style21"/>
    <w:uiPriority w:val="99"/>
    <w:rsid w:val="006F7BEE"/>
    <w:rPr>
      <w:rFonts w:ascii="Times New Roman" w:hAnsi="Times New Roman" w:cs="Times New Roman"/>
      <w:b/>
      <w:bCs/>
      <w:sz w:val="20"/>
      <w:szCs w:val="20"/>
    </w:rPr>
  </w:style>
  <w:style w:type="character" w:customStyle="1" w:styleId="FontStyle22">
    <w:name w:val="Font Style22"/>
    <w:uiPriority w:val="99"/>
    <w:rsid w:val="006F7BEE"/>
    <w:rPr>
      <w:rFonts w:ascii="Times New Roman" w:hAnsi="Times New Roman" w:cs="Times New Roman"/>
      <w:sz w:val="20"/>
      <w:szCs w:val="20"/>
    </w:rPr>
  </w:style>
  <w:style w:type="paragraph" w:customStyle="1" w:styleId="CVHeadingLevel">
    <w:name w:val="CV Heading Level"/>
    <w:basedOn w:val="Normal"/>
    <w:next w:val="Normal"/>
    <w:rsid w:val="00733CF6"/>
    <w:pPr>
      <w:suppressAutoHyphens/>
      <w:ind w:left="113" w:right="113"/>
      <w:jc w:val="right"/>
      <w:textAlignment w:val="center"/>
    </w:pPr>
    <w:rPr>
      <w:rFonts w:ascii="Arial Narrow" w:hAnsi="Arial Narrow" w:cs="Times New Roman"/>
      <w:i/>
      <w:sz w:val="20"/>
      <w:szCs w:val="20"/>
      <w:lang w:eastAsia="ar-SA"/>
    </w:rPr>
  </w:style>
  <w:style w:type="paragraph" w:customStyle="1" w:styleId="text14">
    <w:name w:val="text14"/>
    <w:basedOn w:val="Normal"/>
    <w:rsid w:val="007A372C"/>
    <w:pPr>
      <w:spacing w:before="100" w:beforeAutospacing="1" w:after="100" w:afterAutospacing="1"/>
    </w:pPr>
    <w:rPr>
      <w:rFonts w:ascii="Times New Roman" w:hAnsi="Times New Roman" w:cs="Times New Roman"/>
      <w:lang w:val="en-US"/>
    </w:rPr>
  </w:style>
  <w:style w:type="paragraph" w:customStyle="1" w:styleId="Style13">
    <w:name w:val="Style13"/>
    <w:basedOn w:val="Normal"/>
    <w:uiPriority w:val="99"/>
    <w:rsid w:val="00FA42D6"/>
    <w:pPr>
      <w:widowControl w:val="0"/>
      <w:autoSpaceDE w:val="0"/>
      <w:autoSpaceDN w:val="0"/>
      <w:adjustRightInd w:val="0"/>
    </w:pPr>
    <w:rPr>
      <w:rFonts w:ascii="Arial Unicode MS" w:eastAsia="Arial Unicode MS" w:hAnsi="Calibri" w:cs="Arial Unicode MS"/>
      <w:lang w:val="en-US"/>
    </w:rPr>
  </w:style>
  <w:style w:type="character" w:customStyle="1" w:styleId="FontStyle23">
    <w:name w:val="Font Style23"/>
    <w:uiPriority w:val="99"/>
    <w:rsid w:val="00FA42D6"/>
    <w:rPr>
      <w:rFonts w:ascii="Arial Unicode MS" w:eastAsia="Arial Unicode MS" w:cs="Arial Unicode MS"/>
      <w:sz w:val="14"/>
      <w:szCs w:val="14"/>
    </w:rPr>
  </w:style>
  <w:style w:type="character" w:customStyle="1" w:styleId="FontStyle24">
    <w:name w:val="Font Style24"/>
    <w:uiPriority w:val="99"/>
    <w:rsid w:val="00FA42D6"/>
    <w:rPr>
      <w:rFonts w:ascii="Arial Unicode MS" w:eastAsia="Arial Unicode MS" w:cs="Arial Unicode MS"/>
      <w:b/>
      <w:bCs/>
      <w:sz w:val="14"/>
      <w:szCs w:val="14"/>
    </w:rPr>
  </w:style>
  <w:style w:type="paragraph" w:customStyle="1" w:styleId="Style4">
    <w:name w:val="Style4"/>
    <w:basedOn w:val="Normal"/>
    <w:uiPriority w:val="99"/>
    <w:rsid w:val="00FA42D6"/>
    <w:pPr>
      <w:widowControl w:val="0"/>
      <w:autoSpaceDE w:val="0"/>
      <w:autoSpaceDN w:val="0"/>
      <w:adjustRightInd w:val="0"/>
    </w:pPr>
    <w:rPr>
      <w:rFonts w:ascii="Arial Unicode MS" w:eastAsia="Arial Unicode MS" w:hAnsi="Calibri" w:cs="Arial Unicode MS"/>
      <w:lang w:val="en-US"/>
    </w:rPr>
  </w:style>
  <w:style w:type="paragraph" w:customStyle="1" w:styleId="Style3">
    <w:name w:val="Style3"/>
    <w:basedOn w:val="Normal"/>
    <w:rsid w:val="00FA42D6"/>
    <w:pPr>
      <w:widowControl w:val="0"/>
      <w:autoSpaceDE w:val="0"/>
      <w:autoSpaceDN w:val="0"/>
      <w:adjustRightInd w:val="0"/>
    </w:pPr>
    <w:rPr>
      <w:rFonts w:ascii="Arial Unicode MS" w:eastAsia="Arial Unicode MS" w:hAnsi="Calibri" w:cs="Arial Unicode MS"/>
      <w:lang w:val="en-US"/>
    </w:rPr>
  </w:style>
  <w:style w:type="paragraph" w:customStyle="1" w:styleId="Style8">
    <w:name w:val="Style8"/>
    <w:basedOn w:val="Normal"/>
    <w:uiPriority w:val="99"/>
    <w:rsid w:val="00FA42D6"/>
    <w:pPr>
      <w:widowControl w:val="0"/>
      <w:autoSpaceDE w:val="0"/>
      <w:autoSpaceDN w:val="0"/>
      <w:adjustRightInd w:val="0"/>
    </w:pPr>
    <w:rPr>
      <w:rFonts w:ascii="Arial Unicode MS" w:eastAsia="Arial Unicode MS" w:hAnsi="Calibri" w:cs="Arial Unicode MS"/>
      <w:lang w:val="en-US"/>
    </w:rPr>
  </w:style>
  <w:style w:type="character" w:customStyle="1" w:styleId="FontStyle31">
    <w:name w:val="Font Style31"/>
    <w:uiPriority w:val="99"/>
    <w:rsid w:val="00FA42D6"/>
    <w:rPr>
      <w:rFonts w:ascii="Arial Unicode MS" w:eastAsia="Arial Unicode MS" w:cs="Arial Unicode MS"/>
      <w:sz w:val="14"/>
      <w:szCs w:val="14"/>
    </w:rPr>
  </w:style>
  <w:style w:type="character" w:customStyle="1" w:styleId="st">
    <w:name w:val="st"/>
    <w:basedOn w:val="DefaultParagraphFont"/>
    <w:rsid w:val="00FA42D6"/>
  </w:style>
  <w:style w:type="paragraph" w:customStyle="1" w:styleId="Default">
    <w:name w:val="Default"/>
    <w:rsid w:val="00FA42D6"/>
    <w:pPr>
      <w:autoSpaceDE w:val="0"/>
      <w:autoSpaceDN w:val="0"/>
      <w:adjustRightInd w:val="0"/>
    </w:pPr>
    <w:rPr>
      <w:rFonts w:ascii="Times New Roman" w:hAnsi="Times New Roman" w:cs="Times New Roman"/>
      <w:color w:val="000000"/>
      <w:sz w:val="24"/>
      <w:szCs w:val="24"/>
      <w:lang w:val="en-US" w:eastAsia="en-US"/>
    </w:rPr>
  </w:style>
  <w:style w:type="paragraph" w:customStyle="1" w:styleId="LevelAssessment-Code">
    <w:name w:val="Level Assessment - Code"/>
    <w:basedOn w:val="Normal"/>
    <w:next w:val="Normal"/>
    <w:rsid w:val="005F654F"/>
    <w:pPr>
      <w:suppressAutoHyphens/>
      <w:ind w:left="28"/>
      <w:jc w:val="center"/>
    </w:pPr>
    <w:rPr>
      <w:rFonts w:ascii="Arial Narrow" w:hAnsi="Arial Narrow" w:cs="Times New Roman"/>
      <w:sz w:val="18"/>
      <w:szCs w:val="20"/>
      <w:lang w:eastAsia="ar-SA"/>
    </w:rPr>
  </w:style>
  <w:style w:type="paragraph" w:customStyle="1" w:styleId="Style5">
    <w:name w:val="Style5"/>
    <w:basedOn w:val="Normal"/>
    <w:rsid w:val="00F75E08"/>
    <w:pPr>
      <w:widowControl w:val="0"/>
      <w:autoSpaceDE w:val="0"/>
      <w:autoSpaceDN w:val="0"/>
      <w:adjustRightInd w:val="0"/>
    </w:pPr>
    <w:rPr>
      <w:rFonts w:ascii="Arial Unicode MS" w:eastAsia="Arial Unicode MS" w:hAnsi="Calibri" w:cs="Arial Unicode MS"/>
      <w:lang w:val="en-US"/>
    </w:rPr>
  </w:style>
  <w:style w:type="paragraph" w:customStyle="1" w:styleId="Style6">
    <w:name w:val="Style6"/>
    <w:basedOn w:val="Normal"/>
    <w:uiPriority w:val="99"/>
    <w:rsid w:val="00F75E08"/>
    <w:pPr>
      <w:widowControl w:val="0"/>
      <w:autoSpaceDE w:val="0"/>
      <w:autoSpaceDN w:val="0"/>
      <w:adjustRightInd w:val="0"/>
      <w:spacing w:line="230" w:lineRule="exact"/>
    </w:pPr>
    <w:rPr>
      <w:rFonts w:ascii="Arial Unicode MS" w:eastAsia="Arial Unicode MS" w:hAnsi="Calibri" w:cs="Arial Unicode MS"/>
      <w:lang w:val="en-US"/>
    </w:rPr>
  </w:style>
  <w:style w:type="character" w:customStyle="1" w:styleId="FontStyle13">
    <w:name w:val="Font Style13"/>
    <w:uiPriority w:val="99"/>
    <w:rsid w:val="00F75E08"/>
    <w:rPr>
      <w:rFonts w:ascii="Arial Unicode MS" w:eastAsia="Arial Unicode MS" w:cs="Arial Unicode MS"/>
      <w:b/>
      <w:bCs/>
      <w:i/>
      <w:iCs/>
      <w:spacing w:val="10"/>
      <w:sz w:val="18"/>
      <w:szCs w:val="18"/>
    </w:rPr>
  </w:style>
  <w:style w:type="character" w:customStyle="1" w:styleId="FontStyle14">
    <w:name w:val="Font Style14"/>
    <w:uiPriority w:val="99"/>
    <w:rsid w:val="00F75E08"/>
    <w:rPr>
      <w:rFonts w:ascii="Arial Unicode MS" w:eastAsia="Arial Unicode MS" w:cs="Arial Unicode MS"/>
      <w:sz w:val="18"/>
      <w:szCs w:val="18"/>
    </w:rPr>
  </w:style>
  <w:style w:type="character" w:customStyle="1" w:styleId="FontStyle15">
    <w:name w:val="Font Style15"/>
    <w:rsid w:val="00F75E08"/>
    <w:rPr>
      <w:rFonts w:ascii="Arial Unicode MS" w:eastAsia="Arial Unicode MS" w:cs="Arial Unicode MS"/>
      <w:b/>
      <w:bCs/>
      <w:sz w:val="18"/>
      <w:szCs w:val="18"/>
    </w:rPr>
  </w:style>
  <w:style w:type="character" w:customStyle="1" w:styleId="FontStyle16">
    <w:name w:val="Font Style16"/>
    <w:rsid w:val="00F75E08"/>
    <w:rPr>
      <w:rFonts w:ascii="Arial Unicode MS" w:eastAsia="Arial Unicode MS" w:cs="Arial Unicode MS"/>
      <w:b/>
      <w:bCs/>
      <w:sz w:val="18"/>
      <w:szCs w:val="18"/>
    </w:rPr>
  </w:style>
  <w:style w:type="paragraph" w:customStyle="1" w:styleId="Tabellericambi">
    <w:name w:val="Tabelle ricambi"/>
    <w:basedOn w:val="Normal"/>
    <w:rsid w:val="00595386"/>
    <w:pPr>
      <w:tabs>
        <w:tab w:val="center" w:pos="426"/>
        <w:tab w:val="left" w:pos="1560"/>
        <w:tab w:val="left" w:pos="6379"/>
        <w:tab w:val="decimal" w:pos="8789"/>
      </w:tabs>
      <w:jc w:val="both"/>
    </w:pPr>
    <w:rPr>
      <w:rFonts w:ascii="Arial" w:hAnsi="Arial" w:cs="Times New Roman"/>
      <w:noProof/>
      <w:szCs w:val="20"/>
      <w:lang w:val="it-IT" w:eastAsia="it-IT"/>
    </w:rPr>
  </w:style>
  <w:style w:type="character" w:customStyle="1" w:styleId="style80">
    <w:name w:val="style8"/>
    <w:basedOn w:val="DefaultParagraphFont"/>
    <w:rsid w:val="00595386"/>
  </w:style>
  <w:style w:type="paragraph" w:customStyle="1" w:styleId="CVTitle">
    <w:name w:val="CV Title"/>
    <w:basedOn w:val="Normal"/>
    <w:rsid w:val="00595386"/>
    <w:pPr>
      <w:suppressAutoHyphens/>
      <w:ind w:left="113" w:right="113"/>
      <w:jc w:val="right"/>
    </w:pPr>
    <w:rPr>
      <w:rFonts w:ascii="Arial Narrow" w:hAnsi="Arial Narrow" w:cs="Times New Roman"/>
      <w:b/>
      <w:bCs/>
      <w:spacing w:val="10"/>
      <w:sz w:val="28"/>
      <w:szCs w:val="20"/>
      <w:lang w:val="fr-FR" w:eastAsia="ar-SA"/>
    </w:rPr>
  </w:style>
  <w:style w:type="paragraph" w:customStyle="1" w:styleId="CVHeading1">
    <w:name w:val="CV Heading 1"/>
    <w:basedOn w:val="Normal"/>
    <w:next w:val="Normal"/>
    <w:rsid w:val="00595386"/>
    <w:pPr>
      <w:suppressAutoHyphens/>
      <w:spacing w:before="74"/>
      <w:ind w:left="113" w:right="113"/>
      <w:jc w:val="right"/>
    </w:pPr>
    <w:rPr>
      <w:rFonts w:ascii="Arial Narrow" w:hAnsi="Arial Narrow" w:cs="Times New Roman"/>
      <w:b/>
      <w:szCs w:val="20"/>
      <w:lang w:eastAsia="ar-SA"/>
    </w:rPr>
  </w:style>
  <w:style w:type="paragraph" w:customStyle="1" w:styleId="CVHeading2">
    <w:name w:val="CV Heading 2"/>
    <w:basedOn w:val="CVHeading1"/>
    <w:next w:val="Normal"/>
    <w:rsid w:val="00595386"/>
    <w:pPr>
      <w:spacing w:before="0"/>
    </w:pPr>
    <w:rPr>
      <w:b w:val="0"/>
      <w:sz w:val="22"/>
    </w:rPr>
  </w:style>
  <w:style w:type="paragraph" w:customStyle="1" w:styleId="CVHeading2-FirstLine">
    <w:name w:val="CV Heading 2 - First Line"/>
    <w:basedOn w:val="CVHeading2"/>
    <w:next w:val="CVHeading2"/>
    <w:rsid w:val="00595386"/>
    <w:pPr>
      <w:spacing w:before="74"/>
    </w:pPr>
  </w:style>
  <w:style w:type="paragraph" w:customStyle="1" w:styleId="CVHeading3">
    <w:name w:val="CV Heading 3"/>
    <w:basedOn w:val="Normal"/>
    <w:next w:val="Normal"/>
    <w:rsid w:val="00595386"/>
    <w:pPr>
      <w:suppressAutoHyphens/>
      <w:ind w:left="113" w:right="113"/>
      <w:jc w:val="right"/>
      <w:textAlignment w:val="center"/>
    </w:pPr>
    <w:rPr>
      <w:rFonts w:ascii="Arial Narrow" w:hAnsi="Arial Narrow" w:cs="Times New Roman"/>
      <w:sz w:val="20"/>
      <w:szCs w:val="20"/>
      <w:lang w:eastAsia="ar-SA"/>
    </w:rPr>
  </w:style>
  <w:style w:type="paragraph" w:customStyle="1" w:styleId="CVHeading3-FirstLine">
    <w:name w:val="CV Heading 3 - First Line"/>
    <w:basedOn w:val="CVHeading3"/>
    <w:next w:val="CVHeading3"/>
    <w:rsid w:val="00595386"/>
    <w:pPr>
      <w:spacing w:before="74"/>
    </w:pPr>
  </w:style>
  <w:style w:type="paragraph" w:customStyle="1" w:styleId="CVHeadingLanguage">
    <w:name w:val="CV Heading Language"/>
    <w:basedOn w:val="CVHeading2"/>
    <w:next w:val="LevelAssessment-Code"/>
    <w:rsid w:val="00595386"/>
    <w:rPr>
      <w:b/>
    </w:rPr>
  </w:style>
  <w:style w:type="paragraph" w:customStyle="1" w:styleId="LevelAssessment-Description">
    <w:name w:val="Level Assessment - Description"/>
    <w:basedOn w:val="LevelAssessment-Code"/>
    <w:next w:val="LevelAssessment-Code"/>
    <w:rsid w:val="00595386"/>
    <w:pPr>
      <w:textAlignment w:val="bottom"/>
    </w:pPr>
  </w:style>
  <w:style w:type="paragraph" w:customStyle="1" w:styleId="LevelAssessment-Heading1">
    <w:name w:val="Level Assessment - Heading 1"/>
    <w:basedOn w:val="LevelAssessment-Code"/>
    <w:rsid w:val="00595386"/>
    <w:pPr>
      <w:ind w:left="57" w:right="57"/>
    </w:pPr>
    <w:rPr>
      <w:b/>
      <w:sz w:val="22"/>
    </w:rPr>
  </w:style>
  <w:style w:type="paragraph" w:customStyle="1" w:styleId="LevelAssessment-Heading2">
    <w:name w:val="Level Assessment - Heading 2"/>
    <w:basedOn w:val="Normal"/>
    <w:rsid w:val="00595386"/>
    <w:pPr>
      <w:suppressAutoHyphens/>
      <w:ind w:left="57" w:right="57"/>
      <w:jc w:val="center"/>
    </w:pPr>
    <w:rPr>
      <w:rFonts w:ascii="Arial Narrow" w:hAnsi="Arial Narrow" w:cs="Times New Roman"/>
      <w:sz w:val="18"/>
      <w:szCs w:val="20"/>
      <w:lang w:val="en-US" w:eastAsia="ar-SA"/>
    </w:rPr>
  </w:style>
  <w:style w:type="paragraph" w:customStyle="1" w:styleId="LevelAssessment-Note">
    <w:name w:val="Level Assessment - Note"/>
    <w:basedOn w:val="LevelAssessment-Code"/>
    <w:rsid w:val="00595386"/>
    <w:pPr>
      <w:ind w:left="113"/>
      <w:jc w:val="left"/>
    </w:pPr>
    <w:rPr>
      <w:i/>
    </w:rPr>
  </w:style>
  <w:style w:type="paragraph" w:customStyle="1" w:styleId="CVMajor-FirstLine">
    <w:name w:val="CV Major - First Line"/>
    <w:basedOn w:val="Normal"/>
    <w:next w:val="Normal"/>
    <w:rsid w:val="00595386"/>
    <w:pPr>
      <w:suppressAutoHyphens/>
      <w:spacing w:before="74"/>
      <w:ind w:left="113" w:right="113"/>
    </w:pPr>
    <w:rPr>
      <w:rFonts w:ascii="Arial Narrow" w:hAnsi="Arial Narrow" w:cs="Times New Roman"/>
      <w:b/>
      <w:szCs w:val="20"/>
      <w:lang w:eastAsia="ar-SA"/>
    </w:rPr>
  </w:style>
  <w:style w:type="paragraph" w:customStyle="1" w:styleId="CVMedium-FirstLine">
    <w:name w:val="CV Medium - First Line"/>
    <w:basedOn w:val="Normal"/>
    <w:next w:val="Normal"/>
    <w:rsid w:val="00595386"/>
    <w:pPr>
      <w:suppressAutoHyphens/>
      <w:spacing w:before="74"/>
      <w:ind w:left="113" w:right="113"/>
    </w:pPr>
    <w:rPr>
      <w:rFonts w:ascii="Arial Narrow" w:hAnsi="Arial Narrow" w:cs="Times New Roman"/>
      <w:b/>
      <w:sz w:val="22"/>
      <w:szCs w:val="20"/>
      <w:lang w:eastAsia="ar-SA"/>
    </w:rPr>
  </w:style>
  <w:style w:type="paragraph" w:customStyle="1" w:styleId="CVNormal">
    <w:name w:val="CV Normal"/>
    <w:basedOn w:val="Normal"/>
    <w:rsid w:val="00595386"/>
    <w:pPr>
      <w:suppressAutoHyphens/>
      <w:ind w:left="113" w:right="113"/>
    </w:pPr>
    <w:rPr>
      <w:rFonts w:ascii="Arial Narrow" w:hAnsi="Arial Narrow" w:cs="Times New Roman"/>
      <w:sz w:val="20"/>
      <w:szCs w:val="20"/>
      <w:lang w:eastAsia="ar-SA"/>
    </w:rPr>
  </w:style>
  <w:style w:type="paragraph" w:customStyle="1" w:styleId="CVSpacer">
    <w:name w:val="CV Spacer"/>
    <w:basedOn w:val="CVNormal"/>
    <w:rsid w:val="00595386"/>
    <w:rPr>
      <w:sz w:val="4"/>
    </w:rPr>
  </w:style>
  <w:style w:type="paragraph" w:customStyle="1" w:styleId="CVNormal-FirstLine">
    <w:name w:val="CV Normal - First Line"/>
    <w:basedOn w:val="CVNormal"/>
    <w:next w:val="CVNormal"/>
    <w:rsid w:val="00595386"/>
    <w:pPr>
      <w:spacing w:before="74"/>
    </w:pPr>
  </w:style>
  <w:style w:type="paragraph" w:styleId="HTMLPreformatted">
    <w:name w:val="HTML Preformatted"/>
    <w:basedOn w:val="Normal"/>
    <w:link w:val="HTMLPreformattedChar"/>
    <w:rsid w:val="00595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o-RO"/>
    </w:rPr>
  </w:style>
  <w:style w:type="character" w:customStyle="1" w:styleId="HTMLPreformattedChar">
    <w:name w:val="HTML Preformatted Char"/>
    <w:link w:val="HTMLPreformatted"/>
    <w:rsid w:val="00595386"/>
    <w:rPr>
      <w:rFonts w:ascii="Courier New" w:eastAsia="Times New Roman" w:hAnsi="Courier New" w:cs="Courier New"/>
    </w:rPr>
  </w:style>
  <w:style w:type="paragraph" w:customStyle="1" w:styleId="Authors">
    <w:name w:val="Authors"/>
    <w:basedOn w:val="Normal"/>
    <w:next w:val="Normal"/>
    <w:autoRedefine/>
    <w:rsid w:val="00595386"/>
    <w:pPr>
      <w:widowControl w:val="0"/>
      <w:overflowPunct w:val="0"/>
      <w:autoSpaceDE w:val="0"/>
      <w:autoSpaceDN w:val="0"/>
      <w:adjustRightInd w:val="0"/>
      <w:ind w:firstLine="67"/>
      <w:jc w:val="both"/>
    </w:pPr>
    <w:rPr>
      <w:rFonts w:ascii="Times New Roman" w:hAnsi="Times New Roman" w:cs="Times New Roman"/>
      <w:lang w:val="en-GB"/>
    </w:rPr>
  </w:style>
  <w:style w:type="paragraph" w:customStyle="1" w:styleId="CVMajor">
    <w:name w:val="CV Major"/>
    <w:basedOn w:val="Normal"/>
    <w:rsid w:val="00595386"/>
    <w:pPr>
      <w:suppressAutoHyphens/>
      <w:ind w:left="113" w:right="113"/>
    </w:pPr>
    <w:rPr>
      <w:rFonts w:ascii="Arial Narrow" w:hAnsi="Arial Narrow" w:cs="Times New Roman"/>
      <w:b/>
      <w:szCs w:val="20"/>
      <w:lang w:eastAsia="ar-SA"/>
    </w:rPr>
  </w:style>
  <w:style w:type="paragraph" w:customStyle="1" w:styleId="Eaoaeaa">
    <w:name w:val="Eaoae?aa"/>
    <w:basedOn w:val="Normal"/>
    <w:rsid w:val="00595386"/>
    <w:pPr>
      <w:widowControl w:val="0"/>
      <w:tabs>
        <w:tab w:val="center" w:pos="4153"/>
        <w:tab w:val="right" w:pos="8306"/>
      </w:tabs>
      <w:autoSpaceDE w:val="0"/>
      <w:autoSpaceDN w:val="0"/>
    </w:pPr>
    <w:rPr>
      <w:rFonts w:ascii="Times New Roman" w:hAnsi="Times New Roman" w:cs="Times New Roman"/>
      <w:sz w:val="20"/>
      <w:szCs w:val="20"/>
      <w:lang w:val="en-US" w:eastAsia="en-GB"/>
    </w:rPr>
  </w:style>
  <w:style w:type="character" w:customStyle="1" w:styleId="WW8Num3z3">
    <w:name w:val="WW8Num3z3"/>
    <w:rsid w:val="00595386"/>
    <w:rPr>
      <w:rFonts w:ascii="Symbol" w:hAnsi="Symbol"/>
    </w:rPr>
  </w:style>
  <w:style w:type="character" w:customStyle="1" w:styleId="ln2punct">
    <w:name w:val="ln2punct"/>
    <w:basedOn w:val="DefaultParagraphFont"/>
    <w:rsid w:val="00595386"/>
  </w:style>
  <w:style w:type="character" w:customStyle="1" w:styleId="ln2tpunct">
    <w:name w:val="ln2tpunct"/>
    <w:basedOn w:val="DefaultParagraphFont"/>
    <w:rsid w:val="00595386"/>
  </w:style>
  <w:style w:type="character" w:customStyle="1" w:styleId="CommentTextChar1">
    <w:name w:val="Comment Text Char1"/>
    <w:rsid w:val="00595386"/>
    <w:rPr>
      <w:lang w:eastAsia="ar-SA"/>
    </w:rPr>
  </w:style>
  <w:style w:type="paragraph" w:customStyle="1" w:styleId="Style14">
    <w:name w:val="Style14"/>
    <w:basedOn w:val="Normal"/>
    <w:uiPriority w:val="99"/>
    <w:rsid w:val="00595386"/>
    <w:pPr>
      <w:widowControl w:val="0"/>
      <w:autoSpaceDE w:val="0"/>
      <w:autoSpaceDN w:val="0"/>
      <w:adjustRightInd w:val="0"/>
      <w:spacing w:line="780" w:lineRule="exact"/>
      <w:jc w:val="center"/>
    </w:pPr>
    <w:rPr>
      <w:rFonts w:ascii="Times New Roman" w:hAnsi="Times New Roman" w:cs="Times New Roman"/>
      <w:lang w:val="en-US"/>
    </w:rPr>
  </w:style>
  <w:style w:type="paragraph" w:customStyle="1" w:styleId="Marcator1">
    <w:name w:val="Marcator1"/>
    <w:basedOn w:val="Normal"/>
    <w:link w:val="Marcator1Char"/>
    <w:rsid w:val="00595386"/>
    <w:pPr>
      <w:widowControl w:val="0"/>
      <w:tabs>
        <w:tab w:val="left" w:pos="1101"/>
        <w:tab w:val="left" w:pos="1170"/>
        <w:tab w:val="num" w:pos="1440"/>
      </w:tabs>
      <w:suppressAutoHyphens/>
      <w:ind w:left="1101" w:hanging="360"/>
      <w:jc w:val="both"/>
    </w:pPr>
    <w:rPr>
      <w:rFonts w:ascii="Arial" w:eastAsia="Lucida Sans Unicode" w:hAnsi="Arial" w:cs="Times New Roman"/>
      <w:lang w:val="en-US" w:eastAsia="ar-SA"/>
    </w:rPr>
  </w:style>
  <w:style w:type="paragraph" w:customStyle="1" w:styleId="normalweb2">
    <w:name w:val="normalweb2"/>
    <w:basedOn w:val="Normal"/>
    <w:rsid w:val="00595386"/>
    <w:pPr>
      <w:suppressAutoHyphens/>
      <w:autoSpaceDE w:val="0"/>
      <w:autoSpaceDN w:val="0"/>
      <w:adjustRightInd w:val="0"/>
      <w:spacing w:before="280" w:after="280" w:line="360" w:lineRule="auto"/>
      <w:ind w:firstLine="360"/>
      <w:jc w:val="both"/>
    </w:pPr>
    <w:rPr>
      <w:rFonts w:ascii="TimesNewRomanPSMT" w:hAnsi="TimesNewRomanPSMT" w:cs="TimesNewRomanPSMT"/>
      <w:lang w:val="en-US" w:eastAsia="ar-SA"/>
    </w:rPr>
  </w:style>
  <w:style w:type="paragraph" w:customStyle="1" w:styleId="Style10">
    <w:name w:val="Style10"/>
    <w:basedOn w:val="Normal"/>
    <w:uiPriority w:val="99"/>
    <w:rsid w:val="00595386"/>
    <w:pPr>
      <w:widowControl w:val="0"/>
      <w:autoSpaceDE w:val="0"/>
      <w:autoSpaceDN w:val="0"/>
      <w:adjustRightInd w:val="0"/>
      <w:spacing w:line="184" w:lineRule="exact"/>
    </w:pPr>
    <w:rPr>
      <w:rFonts w:ascii="Arial Unicode MS" w:eastAsia="Arial Unicode MS" w:hAnsi="Calibri" w:cs="Arial Unicode MS"/>
      <w:lang w:val="en-US"/>
    </w:rPr>
  </w:style>
  <w:style w:type="table" w:styleId="LightGrid-Accent3">
    <w:name w:val="Light Grid Accent 3"/>
    <w:basedOn w:val="TableNormal"/>
    <w:uiPriority w:val="62"/>
    <w:rsid w:val="009F5799"/>
    <w:rPr>
      <w:rFonts w:ascii="Calibri" w:hAnsi="Calibri" w:cs="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F2496B"/>
    <w:rPr>
      <w:rFonts w:ascii="Calibri" w:hAnsi="Calibri" w:cs="Times New Roman"/>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1-Accent1">
    <w:name w:val="Medium Grid 1 Accent 1"/>
    <w:basedOn w:val="TableNormal"/>
    <w:uiPriority w:val="67"/>
    <w:rsid w:val="00E86864"/>
    <w:rPr>
      <w:rFonts w:ascii="Calibri" w:hAnsi="Calibri" w:cs="Times New Roman"/>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2">
    <w:name w:val="Light Grid - Accent 12"/>
    <w:basedOn w:val="TableNormal"/>
    <w:uiPriority w:val="62"/>
    <w:rsid w:val="00825031"/>
    <w:rPr>
      <w:rFonts w:ascii="Calibri" w:hAnsi="Calibri" w:cs="Times New Roman"/>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2">
    <w:name w:val="Medium Grid 2 Accent 2"/>
    <w:basedOn w:val="TableNormal"/>
    <w:uiPriority w:val="68"/>
    <w:rsid w:val="000678F3"/>
    <w:rPr>
      <w:rFonts w:ascii="Cambria" w:eastAsia="Times New Roman" w:hAnsi="Cambria" w:cs="Times New Roman"/>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1-Accent3">
    <w:name w:val="Medium Grid 1 Accent 3"/>
    <w:basedOn w:val="TableNormal"/>
    <w:uiPriority w:val="67"/>
    <w:rsid w:val="00AB638A"/>
    <w:rPr>
      <w:rFonts w:ascii="Calibri" w:hAnsi="Calibri" w:cs="Times New Roman"/>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55">
    <w:name w:val="Font Style55"/>
    <w:rsid w:val="00B57727"/>
    <w:rPr>
      <w:rFonts w:ascii="Times New Roman" w:hAnsi="Times New Roman" w:cs="Times New Roman"/>
      <w:sz w:val="24"/>
      <w:szCs w:val="24"/>
    </w:rPr>
  </w:style>
  <w:style w:type="table" w:styleId="LightGrid-Accent2">
    <w:name w:val="Light Grid Accent 2"/>
    <w:basedOn w:val="TableNormal"/>
    <w:uiPriority w:val="62"/>
    <w:rsid w:val="00B57727"/>
    <w:rPr>
      <w:rFonts w:ascii="Calibri" w:hAnsi="Calibri" w:cs="Times New Roman"/>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Marcator1Char">
    <w:name w:val="Marcator1 Char"/>
    <w:link w:val="Marcator1"/>
    <w:rsid w:val="008C4983"/>
    <w:rPr>
      <w:rFonts w:ascii="Arial" w:eastAsia="Lucida Sans Unicode" w:hAnsi="Arial" w:cs="Arial"/>
      <w:sz w:val="24"/>
      <w:szCs w:val="24"/>
      <w:lang w:val="en-US" w:eastAsia="ar-SA"/>
    </w:rPr>
  </w:style>
  <w:style w:type="paragraph" w:customStyle="1" w:styleId="PROPOSALTITLE">
    <w:name w:val="PROPOSAL TITLE"/>
    <w:basedOn w:val="Normal"/>
    <w:link w:val="PROPOSALTITLEChar"/>
    <w:qFormat/>
    <w:rsid w:val="008C4983"/>
    <w:pPr>
      <w:widowControl w:val="0"/>
      <w:autoSpaceDE w:val="0"/>
      <w:autoSpaceDN w:val="0"/>
      <w:adjustRightInd w:val="0"/>
      <w:spacing w:line="288" w:lineRule="auto"/>
      <w:textAlignment w:val="center"/>
    </w:pPr>
    <w:rPr>
      <w:rFonts w:ascii="Arial" w:hAnsi="Arial" w:cs="Times New Roman"/>
      <w:b/>
      <w:color w:val="F68026"/>
      <w:sz w:val="40"/>
      <w:szCs w:val="40"/>
      <w:lang w:val="en-US"/>
    </w:rPr>
  </w:style>
  <w:style w:type="character" w:customStyle="1" w:styleId="PROPOSALTITLEChar">
    <w:name w:val="PROPOSAL TITLE Char"/>
    <w:link w:val="PROPOSALTITLE"/>
    <w:rsid w:val="008C4983"/>
    <w:rPr>
      <w:rFonts w:ascii="Arial" w:eastAsia="Times New Roman" w:hAnsi="Arial" w:cs="Times New Roman"/>
      <w:b/>
      <w:color w:val="F68026"/>
      <w:sz w:val="40"/>
      <w:szCs w:val="40"/>
      <w:lang w:val="en-US" w:eastAsia="en-US"/>
    </w:rPr>
  </w:style>
  <w:style w:type="paragraph" w:customStyle="1" w:styleId="MONTHDAYYEAR01">
    <w:name w:val="MONTH DAY YEAR 01"/>
    <w:basedOn w:val="Normal"/>
    <w:link w:val="MONTHDAYYEAR01Char"/>
    <w:qFormat/>
    <w:rsid w:val="008C4983"/>
    <w:pPr>
      <w:widowControl w:val="0"/>
      <w:autoSpaceDE w:val="0"/>
      <w:autoSpaceDN w:val="0"/>
      <w:adjustRightInd w:val="0"/>
      <w:spacing w:line="288" w:lineRule="auto"/>
      <w:jc w:val="right"/>
      <w:textAlignment w:val="center"/>
    </w:pPr>
    <w:rPr>
      <w:rFonts w:ascii="Arial" w:hAnsi="Arial" w:cs="Times New Roman"/>
      <w:b/>
      <w:color w:val="0B0B0C"/>
      <w:sz w:val="20"/>
      <w:szCs w:val="20"/>
      <w:lang w:val="en-US"/>
    </w:rPr>
  </w:style>
  <w:style w:type="character" w:customStyle="1" w:styleId="MONTHDAYYEAR01Char">
    <w:name w:val="MONTH DAY YEAR 01 Char"/>
    <w:link w:val="MONTHDAYYEAR01"/>
    <w:rsid w:val="008C4983"/>
    <w:rPr>
      <w:rFonts w:ascii="Arial" w:eastAsia="Times New Roman" w:hAnsi="Arial" w:cs="Times New Roman"/>
      <w:b/>
      <w:color w:val="0B0B0C"/>
      <w:lang w:val="en-US" w:eastAsia="en-US"/>
    </w:rPr>
  </w:style>
  <w:style w:type="paragraph" w:styleId="BodyTextIndent3">
    <w:name w:val="Body Text Indent 3"/>
    <w:basedOn w:val="Normal"/>
    <w:link w:val="BodyTextIndent3Char"/>
    <w:rsid w:val="008D0FE7"/>
    <w:pPr>
      <w:suppressAutoHyphens/>
      <w:spacing w:after="120"/>
      <w:ind w:left="283"/>
    </w:pPr>
    <w:rPr>
      <w:rFonts w:ascii="Times New Roman" w:hAnsi="Times New Roman" w:cs="Times New Roman"/>
      <w:sz w:val="16"/>
      <w:szCs w:val="16"/>
      <w:lang w:eastAsia="ar-SA"/>
    </w:rPr>
  </w:style>
  <w:style w:type="character" w:customStyle="1" w:styleId="BodyTextIndent3Char">
    <w:name w:val="Body Text Indent 3 Char"/>
    <w:link w:val="BodyTextIndent3"/>
    <w:rsid w:val="008D0FE7"/>
    <w:rPr>
      <w:rFonts w:ascii="Times New Roman" w:eastAsia="Times New Roman" w:hAnsi="Times New Roman" w:cs="Times New Roman"/>
      <w:sz w:val="16"/>
      <w:szCs w:val="16"/>
      <w:lang w:eastAsia="ar-SA"/>
    </w:rPr>
  </w:style>
  <w:style w:type="paragraph" w:customStyle="1" w:styleId="TitluInSubparagraf">
    <w:name w:val="TitluInSubparagraf"/>
    <w:basedOn w:val="Normal"/>
    <w:next w:val="Normal"/>
    <w:link w:val="TitluInSubparagrafCaracter"/>
    <w:rsid w:val="00FB0BA2"/>
    <w:pPr>
      <w:keepNext/>
      <w:widowControl w:val="0"/>
      <w:tabs>
        <w:tab w:val="left" w:leader="dot" w:pos="720"/>
        <w:tab w:val="left" w:pos="1152"/>
        <w:tab w:val="left" w:pos="1440"/>
        <w:tab w:val="left" w:pos="1728"/>
      </w:tabs>
      <w:suppressAutoHyphens/>
      <w:spacing w:before="240" w:after="240"/>
      <w:ind w:left="720"/>
      <w:jc w:val="both"/>
      <w:outlineLvl w:val="2"/>
    </w:pPr>
    <w:rPr>
      <w:rFonts w:ascii="Arial" w:hAnsi="Arial" w:cs="Times New Roman"/>
      <w:b/>
      <w:bCs/>
      <w:szCs w:val="20"/>
      <w:lang w:eastAsia="ar-SA"/>
    </w:rPr>
  </w:style>
  <w:style w:type="character" w:customStyle="1" w:styleId="TitluInSubparagrafCaracter">
    <w:name w:val="TitluInSubparagraf Caracter"/>
    <w:link w:val="TitluInSubparagraf"/>
    <w:rsid w:val="00FB0BA2"/>
    <w:rPr>
      <w:rFonts w:ascii="Arial" w:eastAsia="Times New Roman" w:hAnsi="Arial" w:cs="Arial"/>
      <w:b/>
      <w:bCs/>
      <w:sz w:val="24"/>
      <w:lang w:eastAsia="ar-SA"/>
    </w:rPr>
  </w:style>
  <w:style w:type="paragraph" w:customStyle="1" w:styleId="Corptext21">
    <w:name w:val="Corp text 21"/>
    <w:basedOn w:val="Normal"/>
    <w:rsid w:val="00E24149"/>
    <w:pPr>
      <w:suppressAutoHyphens/>
      <w:spacing w:after="120" w:line="480" w:lineRule="auto"/>
    </w:pPr>
    <w:rPr>
      <w:rFonts w:ascii="Times New Roman" w:hAnsi="Times New Roman" w:cs="Times New Roman"/>
      <w:szCs w:val="20"/>
      <w:lang w:eastAsia="ar-SA"/>
    </w:rPr>
  </w:style>
  <w:style w:type="character" w:customStyle="1" w:styleId="spar">
    <w:name w:val="s_par"/>
    <w:basedOn w:val="DefaultParagraphFont"/>
    <w:rsid w:val="00286AB6"/>
  </w:style>
  <w:style w:type="character" w:customStyle="1" w:styleId="slit">
    <w:name w:val="s_lit"/>
    <w:basedOn w:val="DefaultParagraphFont"/>
    <w:rsid w:val="00286AB6"/>
  </w:style>
  <w:style w:type="character" w:customStyle="1" w:styleId="slitbdy">
    <w:name w:val="s_lit_bdy"/>
    <w:basedOn w:val="DefaultParagraphFont"/>
    <w:rsid w:val="00286AB6"/>
  </w:style>
  <w:style w:type="character" w:customStyle="1" w:styleId="sden">
    <w:name w:val="s_den"/>
    <w:basedOn w:val="DefaultParagraphFont"/>
    <w:rsid w:val="002931C6"/>
  </w:style>
  <w:style w:type="character" w:customStyle="1" w:styleId="Bodytext0">
    <w:name w:val="Body text"/>
    <w:rsid w:val="004A124F"/>
    <w:rPr>
      <w:rFonts w:ascii="Microsoft Sans Serif" w:hAnsi="Microsoft Sans Serif" w:cs="Microsoft Sans Serif"/>
      <w:spacing w:val="1"/>
      <w:sz w:val="18"/>
      <w:szCs w:val="18"/>
      <w:u w:val="none"/>
      <w:shd w:val="clear" w:color="auto" w:fill="FFFFFF"/>
    </w:rPr>
  </w:style>
  <w:style w:type="character" w:customStyle="1" w:styleId="BodytextItalic">
    <w:name w:val="Body text + Italic"/>
    <w:aliases w:val="Spacing 0 pt,Body text + Bold,Body text + Verdana"/>
    <w:rsid w:val="004A124F"/>
    <w:rPr>
      <w:rFonts w:ascii="Microsoft Sans Serif" w:hAnsi="Microsoft Sans Serif" w:cs="Microsoft Sans Serif"/>
      <w:i/>
      <w:iCs/>
      <w:spacing w:val="-10"/>
      <w:sz w:val="19"/>
      <w:szCs w:val="19"/>
      <w:u w:val="none"/>
      <w:shd w:val="clear" w:color="auto" w:fill="FFFFFF"/>
    </w:rPr>
  </w:style>
  <w:style w:type="paragraph" w:customStyle="1" w:styleId="Caracter0">
    <w:name w:val="Caracter"/>
    <w:basedOn w:val="Normal"/>
    <w:rsid w:val="00576D0A"/>
    <w:pPr>
      <w:jc w:val="center"/>
    </w:pPr>
    <w:rPr>
      <w:rFonts w:ascii="Times New Roman" w:hAnsi="Times New Roman" w:cs="Times New Roman"/>
      <w:lang w:val="pl-PL" w:eastAsia="pl-PL"/>
    </w:rPr>
  </w:style>
  <w:style w:type="paragraph" w:styleId="TableofFigures">
    <w:name w:val="table of figures"/>
    <w:basedOn w:val="Normal"/>
    <w:next w:val="Normal"/>
    <w:uiPriority w:val="99"/>
    <w:unhideWhenUsed/>
    <w:rsid w:val="00576D0A"/>
    <w:pPr>
      <w:jc w:val="center"/>
    </w:pPr>
  </w:style>
  <w:style w:type="paragraph" w:customStyle="1" w:styleId="CharCharCharCaracterCaracterCharCaracterCaracter1CharCharChar">
    <w:name w:val="Char Char Char Caracter Caracter Char Caracter Caracter1 Char Char Char"/>
    <w:basedOn w:val="Normal"/>
    <w:rsid w:val="00576D0A"/>
    <w:pPr>
      <w:jc w:val="center"/>
    </w:pPr>
    <w:rPr>
      <w:rFonts w:ascii="Times New Roman" w:hAnsi="Times New Roman" w:cs="Times New Roman"/>
      <w:lang w:val="pl-PL" w:eastAsia="pl-PL"/>
    </w:rPr>
  </w:style>
  <w:style w:type="character" w:customStyle="1" w:styleId="WW8Num22z2">
    <w:name w:val="WW8Num22z2"/>
    <w:rsid w:val="00576D0A"/>
    <w:rPr>
      <w:rFonts w:ascii="Wingdings" w:hAnsi="Wingdings"/>
    </w:rPr>
  </w:style>
  <w:style w:type="paragraph" w:styleId="FootnoteText">
    <w:name w:val="footnote text"/>
    <w:aliases w:val=" Char Char,Footnote Text Char Char,Footnote Text Char1, Char Char Char, Char Char1,Footnote Text Char2 Char Char,Footnote Text Char Char1 Char Char, Char Char Char1 Char Char,Footnote Text Char Char Char Char Char, Char"/>
    <w:basedOn w:val="Normal"/>
    <w:link w:val="FootnoteTextChar"/>
    <w:uiPriority w:val="99"/>
    <w:unhideWhenUsed/>
    <w:rsid w:val="00576D0A"/>
    <w:pPr>
      <w:jc w:val="center"/>
    </w:pPr>
    <w:rPr>
      <w:sz w:val="20"/>
      <w:szCs w:val="20"/>
    </w:rPr>
  </w:style>
  <w:style w:type="character" w:customStyle="1" w:styleId="FootnoteTextChar">
    <w:name w:val="Footnote Text Char"/>
    <w:aliases w:val=" Char Char Char2,Footnote Text Char Char Char1,Footnote Text Char1 Char1, Char Char Char Char, Char Char1 Char1,Footnote Text Char2 Char Char Char1,Footnote Text Char Char1 Char Char Char1, Char Char Char1 Char Char Char1, Char Char2"/>
    <w:link w:val="FootnoteText"/>
    <w:uiPriority w:val="99"/>
    <w:rsid w:val="00576D0A"/>
    <w:rPr>
      <w:rFonts w:eastAsia="Times New Roman"/>
      <w:lang w:val="ro-RO"/>
    </w:rPr>
  </w:style>
  <w:style w:type="character" w:styleId="FootnoteReference">
    <w:name w:val="footnote reference"/>
    <w:aliases w:val="Appel note de bas de page"/>
    <w:uiPriority w:val="99"/>
    <w:unhideWhenUsed/>
    <w:rsid w:val="00576D0A"/>
    <w:rPr>
      <w:vertAlign w:val="superscript"/>
    </w:rPr>
  </w:style>
  <w:style w:type="character" w:customStyle="1" w:styleId="Bodytext20">
    <w:name w:val="Body text (2)_"/>
    <w:link w:val="Bodytext21"/>
    <w:locked/>
    <w:rsid w:val="00576D0A"/>
    <w:rPr>
      <w:rFonts w:ascii="Garamond" w:eastAsia="Garamond" w:hAnsi="Garamond" w:cs="Garamond"/>
      <w:shd w:val="clear" w:color="auto" w:fill="FFFFFF"/>
    </w:rPr>
  </w:style>
  <w:style w:type="paragraph" w:customStyle="1" w:styleId="Bodytext21">
    <w:name w:val="Body text (2)"/>
    <w:basedOn w:val="Normal"/>
    <w:link w:val="Bodytext20"/>
    <w:rsid w:val="00576D0A"/>
    <w:pPr>
      <w:widowControl w:val="0"/>
      <w:shd w:val="clear" w:color="auto" w:fill="FFFFFF"/>
      <w:spacing w:before="300" w:after="60" w:line="322" w:lineRule="exact"/>
      <w:jc w:val="both"/>
    </w:pPr>
    <w:rPr>
      <w:rFonts w:ascii="Garamond" w:eastAsia="Garamond" w:hAnsi="Garamond" w:cs="Garamond"/>
      <w:sz w:val="20"/>
      <w:szCs w:val="20"/>
      <w:lang w:val="en-US"/>
    </w:rPr>
  </w:style>
  <w:style w:type="character" w:customStyle="1" w:styleId="Bodytext210">
    <w:name w:val="Body text (2) + 10"/>
    <w:aliases w:val="5 pt,Bold"/>
    <w:rsid w:val="00576D0A"/>
    <w:rPr>
      <w:rFonts w:ascii="Garamond" w:eastAsia="Garamond" w:hAnsi="Garamond" w:cs="Garamond"/>
      <w:color w:val="000000"/>
      <w:spacing w:val="0"/>
      <w:w w:val="100"/>
      <w:position w:val="0"/>
      <w:sz w:val="21"/>
      <w:szCs w:val="21"/>
      <w:shd w:val="clear" w:color="auto" w:fill="FFFFFF"/>
      <w:lang w:val="ro-RO" w:eastAsia="ro-RO" w:bidi="ro-RO"/>
    </w:rPr>
  </w:style>
  <w:style w:type="character" w:customStyle="1" w:styleId="Bodytext2Italic">
    <w:name w:val="Body text (2) + Italic"/>
    <w:rsid w:val="00576D0A"/>
    <w:rPr>
      <w:rFonts w:ascii="Garamond" w:eastAsia="Garamond" w:hAnsi="Garamond" w:cs="Garamond"/>
      <w:i/>
      <w:iCs/>
      <w:color w:val="000000"/>
      <w:spacing w:val="0"/>
      <w:w w:val="100"/>
      <w:position w:val="0"/>
      <w:shd w:val="clear" w:color="auto" w:fill="FFFFFF"/>
      <w:lang w:val="ro-RO" w:eastAsia="ro-RO" w:bidi="ro-RO"/>
    </w:rPr>
  </w:style>
  <w:style w:type="character" w:customStyle="1" w:styleId="apple-converted-space">
    <w:name w:val="apple-converted-space"/>
    <w:basedOn w:val="DefaultParagraphFont"/>
    <w:rsid w:val="00576D0A"/>
  </w:style>
  <w:style w:type="character" w:customStyle="1" w:styleId="Bodytext2MicrosoftSansSerif">
    <w:name w:val="Body text (2) + Microsoft Sans Serif"/>
    <w:aliases w:val="6 pt,4 pt,4.5 pt,Small Caps"/>
    <w:rsid w:val="00576D0A"/>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o-RO" w:eastAsia="ro-RO" w:bidi="ro-RO"/>
    </w:rPr>
  </w:style>
  <w:style w:type="paragraph" w:customStyle="1" w:styleId="CharCharCharCaracterCaracterCharCaracterCaracter1CharCharCharCharCharCharCharCharCharCharCharChar1">
    <w:name w:val="Char Char Char Caracter Caracter Char Caracter Caracter1 Char Char Char Char Char Char Char Char Char Char Char Char1"/>
    <w:basedOn w:val="Normal"/>
    <w:rsid w:val="00576D0A"/>
    <w:pPr>
      <w:jc w:val="center"/>
    </w:pPr>
    <w:rPr>
      <w:rFonts w:ascii="Times New Roman" w:hAnsi="Times New Roman" w:cs="Times New Roman"/>
      <w:lang w:val="pl-PL" w:eastAsia="pl-PL"/>
    </w:rPr>
  </w:style>
  <w:style w:type="character" w:customStyle="1" w:styleId="WW8Num29z1">
    <w:name w:val="WW8Num29z1"/>
    <w:rsid w:val="00576D0A"/>
    <w:rPr>
      <w:rFonts w:ascii="Courier New" w:hAnsi="Courier New" w:cs="Courier New"/>
    </w:rPr>
  </w:style>
  <w:style w:type="character" w:customStyle="1" w:styleId="Heading3Char1">
    <w:name w:val="Heading 3 Char1"/>
    <w:aliases w:val="Do Not Use 3 Char,Heading 3 Char Char,Section SubHeading Char Char,L3 Char Char,Section SubHeading Char1,L3 Char1"/>
    <w:rsid w:val="00576D0A"/>
    <w:rPr>
      <w:rFonts w:ascii="Times New Roman" w:eastAsia="Times New Roman" w:hAnsi="Times New Roman" w:cs="Times New Roman"/>
      <w:b/>
      <w:sz w:val="24"/>
      <w:szCs w:val="24"/>
      <w:lang w:val="ro-RO"/>
    </w:rPr>
  </w:style>
  <w:style w:type="paragraph" w:customStyle="1" w:styleId="TextnormalCharCaracterCaracter">
    <w:name w:val="Text normal Char Caracter Caracter"/>
    <w:link w:val="TextnormalCharCaracterCaracterCaracter"/>
    <w:rsid w:val="00576D0A"/>
    <w:pPr>
      <w:widowControl w:val="0"/>
      <w:adjustRightInd w:val="0"/>
      <w:spacing w:before="80" w:line="360" w:lineRule="atLeast"/>
      <w:ind w:left="1304"/>
      <w:jc w:val="both"/>
      <w:textAlignment w:val="baseline"/>
    </w:pPr>
    <w:rPr>
      <w:rFonts w:ascii="Arial" w:eastAsia="Times New Roman" w:hAnsi="Arial" w:cs="Times New Roman"/>
      <w:sz w:val="22"/>
      <w:szCs w:val="22"/>
    </w:rPr>
  </w:style>
  <w:style w:type="character" w:customStyle="1" w:styleId="TextnormalCharCaracterCaracterCaracter">
    <w:name w:val="Text normal Char Caracter Caracter Caracter"/>
    <w:link w:val="TextnormalCharCaracterCaracter"/>
    <w:rsid w:val="00576D0A"/>
    <w:rPr>
      <w:rFonts w:ascii="Arial" w:eastAsia="Times New Roman" w:hAnsi="Arial" w:cs="Times New Roman"/>
      <w:sz w:val="22"/>
      <w:szCs w:val="22"/>
      <w:lang w:val="ro-RO" w:bidi="ar-SA"/>
    </w:rPr>
  </w:style>
  <w:style w:type="paragraph" w:customStyle="1" w:styleId="Anexa">
    <w:name w:val="Anexa"/>
    <w:autoRedefine/>
    <w:rsid w:val="00576D0A"/>
    <w:pPr>
      <w:widowControl w:val="0"/>
      <w:adjustRightInd w:val="0"/>
      <w:spacing w:before="120" w:after="120" w:line="360" w:lineRule="atLeast"/>
      <w:ind w:left="1304"/>
      <w:jc w:val="both"/>
      <w:textAlignment w:val="baseline"/>
    </w:pPr>
    <w:rPr>
      <w:rFonts w:ascii="Arial" w:eastAsia="Times New Roman" w:hAnsi="Arial" w:cs="Times New Roman"/>
      <w:i/>
      <w:sz w:val="22"/>
      <w:szCs w:val="22"/>
      <w:lang w:val="it-IT" w:eastAsia="en-US"/>
    </w:rPr>
  </w:style>
  <w:style w:type="paragraph" w:customStyle="1" w:styleId="Bulet">
    <w:name w:val="Bulet"/>
    <w:basedOn w:val="TextnormalCharCaracterCaracter"/>
    <w:link w:val="BuletCaracter"/>
    <w:rsid w:val="00576D0A"/>
    <w:pPr>
      <w:numPr>
        <w:ilvl w:val="1"/>
        <w:numId w:val="39"/>
      </w:numPr>
      <w:tabs>
        <w:tab w:val="left" w:pos="1304"/>
      </w:tabs>
      <w:spacing w:before="60" w:after="60"/>
    </w:pPr>
    <w:rPr>
      <w:iCs/>
      <w:lang w:val="it-IT"/>
    </w:rPr>
  </w:style>
  <w:style w:type="character" w:styleId="CommentReference">
    <w:name w:val="annotation reference"/>
    <w:semiHidden/>
    <w:rsid w:val="00576D0A"/>
    <w:rPr>
      <w:sz w:val="16"/>
      <w:szCs w:val="16"/>
    </w:rPr>
  </w:style>
  <w:style w:type="paragraph" w:styleId="CommentSubject">
    <w:name w:val="annotation subject"/>
    <w:basedOn w:val="CommentText"/>
    <w:next w:val="CommentText"/>
    <w:link w:val="CommentSubjectChar"/>
    <w:semiHidden/>
    <w:rsid w:val="00576D0A"/>
    <w:pPr>
      <w:widowControl w:val="0"/>
      <w:adjustRightInd w:val="0"/>
      <w:spacing w:line="360" w:lineRule="atLeast"/>
      <w:jc w:val="both"/>
      <w:textAlignment w:val="baseline"/>
    </w:pPr>
    <w:rPr>
      <w:b/>
      <w:bCs/>
      <w:szCs w:val="24"/>
      <w:lang w:val="ro-RO"/>
    </w:rPr>
  </w:style>
  <w:style w:type="character" w:customStyle="1" w:styleId="CommentSubjectChar">
    <w:name w:val="Comment Subject Char"/>
    <w:link w:val="CommentSubject"/>
    <w:semiHidden/>
    <w:rsid w:val="00576D0A"/>
    <w:rPr>
      <w:rFonts w:ascii="Times New Roman" w:eastAsia="Times New Roman" w:hAnsi="Times New Roman" w:cs="Times New Roman"/>
      <w:b/>
      <w:bCs/>
      <w:szCs w:val="24"/>
      <w:lang w:val="ro-RO"/>
    </w:rPr>
  </w:style>
  <w:style w:type="paragraph" w:customStyle="1" w:styleId="BuletLitere">
    <w:name w:val="BuletLitere"/>
    <w:rsid w:val="00576D0A"/>
    <w:pPr>
      <w:widowControl w:val="0"/>
      <w:tabs>
        <w:tab w:val="num" w:pos="1758"/>
      </w:tabs>
      <w:adjustRightInd w:val="0"/>
      <w:spacing w:before="120" w:line="360" w:lineRule="atLeast"/>
      <w:ind w:left="1758" w:hanging="454"/>
      <w:jc w:val="both"/>
      <w:textAlignment w:val="baseline"/>
    </w:pPr>
    <w:rPr>
      <w:rFonts w:ascii="Arial" w:eastAsia="Times New Roman" w:hAnsi="Arial" w:cs="Times New Roman"/>
      <w:iCs/>
      <w:sz w:val="24"/>
      <w:szCs w:val="22"/>
      <w:lang w:eastAsia="en-US"/>
    </w:rPr>
  </w:style>
  <w:style w:type="paragraph" w:customStyle="1" w:styleId="SubtitluCharCaracterCaracter">
    <w:name w:val="Subtitlu Char Caracter Caracter"/>
    <w:basedOn w:val="Heading2"/>
    <w:link w:val="SubtitluCharCaracterCaracterCaracter"/>
    <w:rsid w:val="00576D0A"/>
    <w:pPr>
      <w:widowControl w:val="0"/>
      <w:numPr>
        <w:numId w:val="38"/>
      </w:numPr>
      <w:pBdr>
        <w:top w:val="single" w:sz="2" w:space="1" w:color="auto"/>
        <w:left w:val="single" w:sz="2" w:space="1" w:color="auto"/>
        <w:bottom w:val="single" w:sz="2" w:space="1" w:color="auto"/>
        <w:right w:val="single" w:sz="2" w:space="1" w:color="auto"/>
      </w:pBdr>
      <w:adjustRightInd w:val="0"/>
      <w:spacing w:after="200" w:line="360" w:lineRule="atLeast"/>
      <w:jc w:val="both"/>
      <w:textAlignment w:val="baseline"/>
    </w:pPr>
    <w:rPr>
      <w:rFonts w:cs="Times New Roman"/>
      <w:i w:val="0"/>
      <w:iCs w:val="0"/>
      <w:caps/>
      <w:sz w:val="24"/>
      <w:szCs w:val="24"/>
    </w:rPr>
  </w:style>
  <w:style w:type="paragraph" w:customStyle="1" w:styleId="SubsubtitluCaracterCaracterCaracter">
    <w:name w:val="Subsubtitlu Caracter Caracter Caracter"/>
    <w:basedOn w:val="SubtitluCharCaracterCaracter"/>
    <w:link w:val="SubsubtitluCaracterCaracterCaracterCaracter"/>
    <w:rsid w:val="00576D0A"/>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SubSubSubTitlu">
    <w:name w:val="SubSubSubTitlu"/>
    <w:basedOn w:val="SubsubtitluCaracterCaracterCaracter"/>
    <w:rsid w:val="00576D0A"/>
    <w:pPr>
      <w:numPr>
        <w:ilvl w:val="2"/>
        <w:numId w:val="38"/>
      </w:numPr>
      <w:pBdr>
        <w:top w:val="single" w:sz="2" w:space="1" w:color="808080"/>
        <w:left w:val="single" w:sz="2" w:space="1" w:color="808080"/>
        <w:bottom w:val="single" w:sz="2" w:space="1" w:color="808080"/>
        <w:right w:val="single" w:sz="2" w:space="1" w:color="808080"/>
      </w:pBdr>
      <w:tabs>
        <w:tab w:val="clear" w:pos="491"/>
      </w:tabs>
      <w:spacing w:after="60"/>
      <w:ind w:left="2160" w:hanging="360"/>
    </w:pPr>
    <w:rPr>
      <w:b w:val="0"/>
      <w:i/>
      <w:szCs w:val="22"/>
    </w:rPr>
  </w:style>
  <w:style w:type="paragraph" w:customStyle="1" w:styleId="TextBoldCaracterCaracterCaracter">
    <w:name w:val="TextBold Caracter Caracter Caracter"/>
    <w:link w:val="TextBoldCaracterCaracterCaracterCaracter"/>
    <w:rsid w:val="00576D0A"/>
    <w:pPr>
      <w:widowControl w:val="0"/>
      <w:adjustRightInd w:val="0"/>
      <w:spacing w:before="80" w:line="360" w:lineRule="atLeast"/>
      <w:ind w:left="1304"/>
      <w:jc w:val="both"/>
      <w:textAlignment w:val="baseline"/>
    </w:pPr>
    <w:rPr>
      <w:rFonts w:ascii="Arial" w:eastAsia="Times New Roman" w:hAnsi="Arial" w:cs="Times New Roman"/>
      <w:b/>
      <w:color w:val="333300"/>
      <w:sz w:val="22"/>
      <w:szCs w:val="22"/>
    </w:rPr>
  </w:style>
  <w:style w:type="character" w:customStyle="1" w:styleId="TextBoldCaracterCaracterCaracterCaracter">
    <w:name w:val="TextBold Caracter Caracter Caracter Caracter"/>
    <w:link w:val="TextBoldCaracterCaracterCaracter"/>
    <w:rsid w:val="00576D0A"/>
    <w:rPr>
      <w:rFonts w:ascii="Arial" w:eastAsia="Times New Roman" w:hAnsi="Arial" w:cs="Times New Roman"/>
      <w:b/>
      <w:color w:val="333300"/>
      <w:sz w:val="22"/>
      <w:szCs w:val="22"/>
      <w:lang w:bidi="ar-SA"/>
    </w:rPr>
  </w:style>
  <w:style w:type="paragraph" w:customStyle="1" w:styleId="TextImportant">
    <w:name w:val="TextImportant"/>
    <w:basedOn w:val="TextnormalCharCaracterCaracter"/>
    <w:rsid w:val="00576D0A"/>
    <w:pPr>
      <w:pBdr>
        <w:top w:val="double" w:sz="2" w:space="1" w:color="auto"/>
        <w:left w:val="double" w:sz="2" w:space="1" w:color="auto"/>
        <w:bottom w:val="double" w:sz="2" w:space="1" w:color="auto"/>
        <w:right w:val="double" w:sz="2" w:space="1" w:color="auto"/>
      </w:pBdr>
      <w:shd w:val="clear" w:color="auto" w:fill="E6E6E6"/>
    </w:pPr>
    <w:rPr>
      <w:szCs w:val="20"/>
      <w:lang w:val="en-AU" w:eastAsia="en-GB"/>
    </w:rPr>
  </w:style>
  <w:style w:type="paragraph" w:customStyle="1" w:styleId="TextTabel">
    <w:name w:val="TextTabel"/>
    <w:rsid w:val="00576D0A"/>
    <w:pPr>
      <w:widowControl w:val="0"/>
      <w:adjustRightInd w:val="0"/>
      <w:spacing w:line="360" w:lineRule="atLeast"/>
      <w:jc w:val="both"/>
      <w:textAlignment w:val="baseline"/>
    </w:pPr>
    <w:rPr>
      <w:rFonts w:ascii="Arial Narrow" w:eastAsia="Times New Roman" w:hAnsi="Arial Narrow" w:cs="Times New Roman"/>
      <w:sz w:val="18"/>
      <w:szCs w:val="22"/>
      <w:lang w:val="en-AU" w:eastAsia="en-GB"/>
    </w:rPr>
  </w:style>
  <w:style w:type="paragraph" w:customStyle="1" w:styleId="Titlucapitol">
    <w:name w:val="Titlu capitol"/>
    <w:rsid w:val="00576D0A"/>
    <w:pPr>
      <w:keepNext/>
      <w:widowControl w:val="0"/>
      <w:pBdr>
        <w:top w:val="double" w:sz="2" w:space="1" w:color="auto"/>
        <w:left w:val="double" w:sz="2" w:space="1" w:color="auto"/>
        <w:bottom w:val="double" w:sz="2" w:space="1" w:color="auto"/>
        <w:right w:val="double" w:sz="2" w:space="1" w:color="auto"/>
      </w:pBdr>
      <w:tabs>
        <w:tab w:val="num" w:pos="1304"/>
      </w:tabs>
      <w:adjustRightInd w:val="0"/>
      <w:spacing w:before="240" w:after="200" w:line="360" w:lineRule="atLeast"/>
      <w:ind w:left="1304" w:hanging="1304"/>
      <w:jc w:val="both"/>
      <w:textAlignment w:val="baseline"/>
      <w:outlineLvl w:val="0"/>
    </w:pPr>
    <w:rPr>
      <w:rFonts w:ascii="Arial" w:eastAsia="Times New Roman" w:hAnsi="Arial" w:cs="Times New Roman"/>
      <w:b/>
      <w:bCs/>
      <w:caps/>
      <w:sz w:val="24"/>
      <w:szCs w:val="24"/>
      <w:lang w:val="en-US" w:eastAsia="en-US"/>
    </w:rPr>
  </w:style>
  <w:style w:type="paragraph" w:customStyle="1" w:styleId="SubSubSubSubTitlu">
    <w:name w:val="SubSubSubSubTitlu"/>
    <w:basedOn w:val="SubSubSubTitlu"/>
    <w:next w:val="TextnormalCharCaracterCaracter"/>
    <w:rsid w:val="00576D0A"/>
    <w:pPr>
      <w:pBdr>
        <w:top w:val="single" w:sz="2" w:space="1" w:color="C0C0C0"/>
        <w:left w:val="single" w:sz="2" w:space="1" w:color="C0C0C0"/>
        <w:bottom w:val="single" w:sz="2" w:space="1" w:color="C0C0C0"/>
        <w:right w:val="single" w:sz="2" w:space="1" w:color="C0C0C0"/>
      </w:pBdr>
    </w:pPr>
  </w:style>
  <w:style w:type="paragraph" w:customStyle="1" w:styleId="xl24">
    <w:name w:val="xl24"/>
    <w:basedOn w:val="Normal"/>
    <w:rsid w:val="00576D0A"/>
    <w:pPr>
      <w:widowControl w:val="0"/>
      <w:adjustRightInd w:val="0"/>
      <w:spacing w:before="100" w:after="100" w:line="360" w:lineRule="atLeast"/>
      <w:jc w:val="center"/>
      <w:textAlignment w:val="baseline"/>
    </w:pPr>
    <w:rPr>
      <w:rFonts w:ascii="Arial Unicode MS" w:eastAsia="Arial Unicode MS" w:hAnsi="Arial Unicode MS" w:cs="Times New Roman"/>
      <w:szCs w:val="20"/>
      <w:lang w:val="en-GB"/>
    </w:rPr>
  </w:style>
  <w:style w:type="paragraph" w:styleId="TOC4">
    <w:name w:val="toc 4"/>
    <w:basedOn w:val="Normal"/>
    <w:next w:val="Normal"/>
    <w:autoRedefine/>
    <w:uiPriority w:val="39"/>
    <w:rsid w:val="00576D0A"/>
    <w:pPr>
      <w:widowControl w:val="0"/>
      <w:adjustRightInd w:val="0"/>
      <w:spacing w:line="360" w:lineRule="atLeast"/>
      <w:ind w:left="720"/>
      <w:jc w:val="both"/>
      <w:textAlignment w:val="baseline"/>
    </w:pPr>
    <w:rPr>
      <w:rFonts w:ascii="Times New Roman" w:hAnsi="Times New Roman" w:cs="Times New Roman"/>
    </w:rPr>
  </w:style>
  <w:style w:type="paragraph" w:styleId="TOC5">
    <w:name w:val="toc 5"/>
    <w:basedOn w:val="Normal"/>
    <w:next w:val="Normal"/>
    <w:autoRedefine/>
    <w:uiPriority w:val="39"/>
    <w:rsid w:val="00576D0A"/>
    <w:pPr>
      <w:widowControl w:val="0"/>
      <w:adjustRightInd w:val="0"/>
      <w:spacing w:line="360" w:lineRule="atLeast"/>
      <w:ind w:left="960"/>
      <w:jc w:val="both"/>
      <w:textAlignment w:val="baseline"/>
    </w:pPr>
    <w:rPr>
      <w:rFonts w:ascii="Times New Roman" w:hAnsi="Times New Roman" w:cs="Times New Roman"/>
    </w:rPr>
  </w:style>
  <w:style w:type="paragraph" w:styleId="TOC6">
    <w:name w:val="toc 6"/>
    <w:basedOn w:val="Normal"/>
    <w:next w:val="Normal"/>
    <w:autoRedefine/>
    <w:uiPriority w:val="39"/>
    <w:rsid w:val="00576D0A"/>
    <w:pPr>
      <w:widowControl w:val="0"/>
      <w:adjustRightInd w:val="0"/>
      <w:spacing w:line="360" w:lineRule="atLeast"/>
      <w:ind w:left="1200"/>
      <w:jc w:val="both"/>
      <w:textAlignment w:val="baseline"/>
    </w:pPr>
    <w:rPr>
      <w:rFonts w:ascii="Times New Roman" w:hAnsi="Times New Roman" w:cs="Times New Roman"/>
    </w:rPr>
  </w:style>
  <w:style w:type="paragraph" w:styleId="TOC7">
    <w:name w:val="toc 7"/>
    <w:basedOn w:val="Normal"/>
    <w:next w:val="Normal"/>
    <w:autoRedefine/>
    <w:uiPriority w:val="39"/>
    <w:rsid w:val="00576D0A"/>
    <w:pPr>
      <w:widowControl w:val="0"/>
      <w:adjustRightInd w:val="0"/>
      <w:spacing w:line="360" w:lineRule="atLeast"/>
      <w:ind w:left="1440"/>
      <w:jc w:val="both"/>
      <w:textAlignment w:val="baseline"/>
    </w:pPr>
    <w:rPr>
      <w:rFonts w:ascii="Times New Roman" w:hAnsi="Times New Roman" w:cs="Times New Roman"/>
    </w:rPr>
  </w:style>
  <w:style w:type="paragraph" w:styleId="TOC8">
    <w:name w:val="toc 8"/>
    <w:basedOn w:val="Normal"/>
    <w:next w:val="Normal"/>
    <w:autoRedefine/>
    <w:uiPriority w:val="39"/>
    <w:rsid w:val="00576D0A"/>
    <w:pPr>
      <w:widowControl w:val="0"/>
      <w:adjustRightInd w:val="0"/>
      <w:spacing w:line="360" w:lineRule="atLeast"/>
      <w:ind w:left="1680"/>
      <w:jc w:val="both"/>
      <w:textAlignment w:val="baseline"/>
    </w:pPr>
    <w:rPr>
      <w:rFonts w:ascii="Times New Roman" w:hAnsi="Times New Roman" w:cs="Times New Roman"/>
    </w:rPr>
  </w:style>
  <w:style w:type="paragraph" w:styleId="TOC9">
    <w:name w:val="toc 9"/>
    <w:basedOn w:val="Normal"/>
    <w:next w:val="Normal"/>
    <w:autoRedefine/>
    <w:uiPriority w:val="39"/>
    <w:rsid w:val="00576D0A"/>
    <w:pPr>
      <w:widowControl w:val="0"/>
      <w:adjustRightInd w:val="0"/>
      <w:spacing w:line="360" w:lineRule="atLeast"/>
      <w:ind w:left="1920"/>
      <w:jc w:val="both"/>
      <w:textAlignment w:val="baseline"/>
    </w:pPr>
    <w:rPr>
      <w:rFonts w:ascii="Times New Roman" w:hAnsi="Times New Roman" w:cs="Times New Roman"/>
    </w:rPr>
  </w:style>
  <w:style w:type="paragraph" w:customStyle="1" w:styleId="StilTextBoldCursivCaracterCaracterCaracterCaracterCaracterCaracterCaracterCaracterCaracterCaracterCaracterCaracter">
    <w:name w:val="Stil TextBold + Cursiv Caracter Caracter Caracter Caracter Caracter Caracter Caracter Caracter Caracter Caracter Caracter Caracter"/>
    <w:basedOn w:val="TextBoldCaracterCaracterCaracter"/>
    <w:link w:val="StilTextBoldCursivCaracterCaracterCaracterCaracterCaracterCaracterCaracterCaracterCaracterCaracterCaracterCaracterCaracter"/>
    <w:rsid w:val="00576D0A"/>
    <w:rPr>
      <w:bCs/>
      <w:i/>
      <w:iCs/>
    </w:rPr>
  </w:style>
  <w:style w:type="character" w:customStyle="1" w:styleId="StilTextBoldCursivCaracterCaracterCaracterCaracterCaracterCaracterCaracterCaracterCaracterCaracterCaracterCaracterCaracter">
    <w:name w:val="Stil TextBold + Cursiv Caracter Caracter Caracter Caracter Caracter Caracter Caracter Caracter Caracter Caracter Caracter Caracter Caracter"/>
    <w:link w:val="StilTextBoldCursivCaracterCaracterCaracterCaracterCaracterCaracterCaracterCaracterCaracterCaracterCaracterCaracter"/>
    <w:rsid w:val="00576D0A"/>
    <w:rPr>
      <w:rFonts w:ascii="Arial" w:eastAsia="Times New Roman" w:hAnsi="Arial" w:cs="Times New Roman"/>
      <w:b/>
      <w:bCs/>
      <w:i/>
      <w:iCs/>
      <w:color w:val="333300"/>
      <w:sz w:val="22"/>
      <w:szCs w:val="22"/>
    </w:rPr>
  </w:style>
  <w:style w:type="paragraph" w:customStyle="1" w:styleId="Tabel">
    <w:name w:val="Tabel"/>
    <w:basedOn w:val="Normal"/>
    <w:next w:val="Normal"/>
    <w:rsid w:val="00576D0A"/>
    <w:pPr>
      <w:widowControl w:val="0"/>
      <w:adjustRightInd w:val="0"/>
      <w:spacing w:line="360" w:lineRule="atLeast"/>
      <w:jc w:val="both"/>
      <w:textAlignment w:val="baseline"/>
    </w:pPr>
    <w:rPr>
      <w:rFonts w:ascii="Arial" w:hAnsi="Arial" w:cs="Times New Roman"/>
      <w:sz w:val="22"/>
      <w:lang w:eastAsia="ro-RO"/>
    </w:rPr>
  </w:style>
  <w:style w:type="paragraph" w:customStyle="1" w:styleId="TableText">
    <w:name w:val="Table Text"/>
    <w:basedOn w:val="Normal"/>
    <w:rsid w:val="00576D0A"/>
    <w:pPr>
      <w:widowControl w:val="0"/>
      <w:adjustRightInd w:val="0"/>
      <w:spacing w:line="360" w:lineRule="atLeast"/>
      <w:ind w:firstLine="720"/>
      <w:jc w:val="center"/>
      <w:textAlignment w:val="baseline"/>
    </w:pPr>
    <w:rPr>
      <w:rFonts w:ascii="Tms Rmn" w:hAnsi="Tms Rmn" w:cs="Times New Roman"/>
      <w:noProof/>
      <w:sz w:val="20"/>
      <w:lang w:val="en-US"/>
    </w:rPr>
  </w:style>
  <w:style w:type="character" w:customStyle="1" w:styleId="TextnormalCharCaracterCaracter1">
    <w:name w:val="Text normal Char Caracter Caracter1"/>
    <w:rsid w:val="00576D0A"/>
    <w:rPr>
      <w:rFonts w:ascii="Arial" w:hAnsi="Arial"/>
      <w:sz w:val="22"/>
      <w:szCs w:val="22"/>
      <w:lang w:val="ro-RO" w:eastAsia="en-US" w:bidi="ar-SA"/>
    </w:rPr>
  </w:style>
  <w:style w:type="paragraph" w:customStyle="1" w:styleId="StilTextBoldCursivCaracterCaracterCaracterCaracterCaracterCaracterCaracterCaracterCaracter">
    <w:name w:val="Stil TextBold + Cursiv Caracter Caracter Caracter Caracter Caracter Caracter Caracter Caracter Caracter"/>
    <w:basedOn w:val="Normal"/>
    <w:rsid w:val="00576D0A"/>
    <w:pPr>
      <w:widowControl w:val="0"/>
      <w:adjustRightInd w:val="0"/>
      <w:spacing w:before="80" w:after="160" w:line="360" w:lineRule="atLeast"/>
      <w:ind w:left="1304"/>
      <w:jc w:val="both"/>
      <w:textAlignment w:val="baseline"/>
    </w:pPr>
    <w:rPr>
      <w:rFonts w:ascii="Arial" w:hAnsi="Arial" w:cs="Times New Roman"/>
      <w:b/>
      <w:bCs/>
      <w:i/>
      <w:iCs/>
      <w:color w:val="333300"/>
      <w:sz w:val="22"/>
      <w:szCs w:val="22"/>
      <w:lang w:val="en-US"/>
    </w:rPr>
  </w:style>
  <w:style w:type="character" w:customStyle="1" w:styleId="StilTextBoldCursivCaracterCaracterCaracterCaracterCaracterCaracterCaracterCaracterCaracterCaracterCaracterCaracter1">
    <w:name w:val="Stil TextBold + Cursiv Caracter Caracter Caracter Caracter Caracter Caracter Caracter Caracter Caracter Caracter Caracter Caracter1"/>
    <w:rsid w:val="00576D0A"/>
    <w:rPr>
      <w:rFonts w:ascii="Arial" w:hAnsi="Arial"/>
      <w:b/>
      <w:bCs/>
      <w:i/>
      <w:iCs/>
      <w:color w:val="333300"/>
      <w:sz w:val="22"/>
      <w:szCs w:val="22"/>
      <w:lang w:val="en-US" w:eastAsia="en-US" w:bidi="ar-SA"/>
    </w:rPr>
  </w:style>
  <w:style w:type="character" w:customStyle="1" w:styleId="TextBoldCaracterCaracterCaracter1">
    <w:name w:val="TextBold Caracter Caracter Caracter1"/>
    <w:rsid w:val="00576D0A"/>
    <w:rPr>
      <w:rFonts w:ascii="Arial" w:hAnsi="Arial"/>
      <w:b/>
      <w:color w:val="333300"/>
      <w:sz w:val="22"/>
      <w:szCs w:val="22"/>
      <w:lang w:val="en-US" w:eastAsia="en-US" w:bidi="ar-SA"/>
    </w:rPr>
  </w:style>
  <w:style w:type="character" w:customStyle="1" w:styleId="SubtitluCharCaracterCaracterCaracter">
    <w:name w:val="Subtitlu Char Caracter Caracter Caracter"/>
    <w:link w:val="SubtitluCharCaracterCaracter"/>
    <w:rsid w:val="00576D0A"/>
    <w:rPr>
      <w:rFonts w:ascii="Arial" w:eastAsia="Times New Roman" w:hAnsi="Arial" w:cs="Times New Roman"/>
      <w:b/>
      <w:bCs/>
      <w:caps/>
      <w:sz w:val="24"/>
      <w:szCs w:val="24"/>
      <w:lang w:val="ro-RO"/>
    </w:rPr>
  </w:style>
  <w:style w:type="paragraph" w:customStyle="1" w:styleId="BuletCaracterCaracterCaracter">
    <w:name w:val="Bulet Caracter Caracter Caracter"/>
    <w:basedOn w:val="Normal"/>
    <w:link w:val="BuletCaracterCaracterCaracterCaracter"/>
    <w:rsid w:val="00576D0A"/>
    <w:pPr>
      <w:widowControl w:val="0"/>
      <w:tabs>
        <w:tab w:val="left" w:pos="1304"/>
        <w:tab w:val="num" w:pos="1758"/>
      </w:tabs>
      <w:adjustRightInd w:val="0"/>
      <w:spacing w:before="60" w:after="60" w:line="360" w:lineRule="atLeast"/>
      <w:ind w:left="1758" w:hanging="454"/>
      <w:jc w:val="both"/>
      <w:textAlignment w:val="baseline"/>
    </w:pPr>
    <w:rPr>
      <w:rFonts w:ascii="Arial" w:hAnsi="Arial" w:cs="Times New Roman"/>
      <w:iCs/>
      <w:sz w:val="22"/>
      <w:szCs w:val="22"/>
      <w:lang w:val="it-IT"/>
    </w:rPr>
  </w:style>
  <w:style w:type="paragraph" w:customStyle="1" w:styleId="TextnormalChar">
    <w:name w:val="Text normal Char"/>
    <w:rsid w:val="00576D0A"/>
    <w:pPr>
      <w:widowControl w:val="0"/>
      <w:adjustRightInd w:val="0"/>
      <w:spacing w:before="80" w:line="360" w:lineRule="atLeast"/>
      <w:ind w:left="1304"/>
      <w:jc w:val="both"/>
      <w:textAlignment w:val="baseline"/>
    </w:pPr>
    <w:rPr>
      <w:rFonts w:ascii="Arial" w:eastAsia="Times New Roman" w:hAnsi="Arial" w:cs="Times New Roman"/>
      <w:sz w:val="22"/>
      <w:szCs w:val="22"/>
      <w:lang w:eastAsia="en-US"/>
    </w:rPr>
  </w:style>
  <w:style w:type="paragraph" w:customStyle="1" w:styleId="TextnormalCharCaracterCaracterCaracterCaracterCaracter">
    <w:name w:val="Text normal Char Caracter Caracter Caracter Caracter Caracter"/>
    <w:link w:val="TextnormalCharCaracterCaracterCaracterCaracterCaracterCaracter"/>
    <w:rsid w:val="00576D0A"/>
    <w:pPr>
      <w:widowControl w:val="0"/>
      <w:adjustRightInd w:val="0"/>
      <w:spacing w:before="80" w:line="360" w:lineRule="atLeast"/>
      <w:ind w:left="1304"/>
      <w:jc w:val="both"/>
      <w:textAlignment w:val="baseline"/>
    </w:pPr>
    <w:rPr>
      <w:rFonts w:ascii="Arial" w:eastAsia="Times New Roman" w:hAnsi="Arial" w:cs="Times New Roman"/>
      <w:sz w:val="22"/>
      <w:szCs w:val="22"/>
    </w:rPr>
  </w:style>
  <w:style w:type="character" w:customStyle="1" w:styleId="TextnormalCharCaracterCaracterCaracterCaracterCaracterCaracter">
    <w:name w:val="Text normal Char Caracter Caracter Caracter Caracter Caracter Caracter"/>
    <w:link w:val="TextnormalCharCaracterCaracterCaracterCaracterCaracter"/>
    <w:rsid w:val="00576D0A"/>
    <w:rPr>
      <w:rFonts w:ascii="Arial" w:eastAsia="Times New Roman" w:hAnsi="Arial" w:cs="Times New Roman"/>
      <w:sz w:val="22"/>
      <w:szCs w:val="22"/>
      <w:lang w:val="ro-RO" w:bidi="ar-SA"/>
    </w:rPr>
  </w:style>
  <w:style w:type="paragraph" w:customStyle="1" w:styleId="TextnormalCharCaracterCaracterCaracter1">
    <w:name w:val="Text normal Char Caracter Caracter Caracter1"/>
    <w:rsid w:val="00576D0A"/>
    <w:pPr>
      <w:widowControl w:val="0"/>
      <w:adjustRightInd w:val="0"/>
      <w:spacing w:before="80" w:line="360" w:lineRule="atLeast"/>
      <w:ind w:left="1304"/>
      <w:jc w:val="both"/>
      <w:textAlignment w:val="baseline"/>
    </w:pPr>
    <w:rPr>
      <w:rFonts w:ascii="Arial" w:eastAsia="Times New Roman" w:hAnsi="Arial" w:cs="Times New Roman"/>
      <w:sz w:val="22"/>
      <w:szCs w:val="22"/>
      <w:lang w:eastAsia="en-US"/>
    </w:rPr>
  </w:style>
  <w:style w:type="paragraph" w:customStyle="1" w:styleId="SubSubSubTitluCaracterCaracter">
    <w:name w:val="SubSubSubTitlu Caracter Caracter"/>
    <w:basedOn w:val="SubsubtitluCaracterCaracterCaracter"/>
    <w:link w:val="SubSubSubTitluCaracterCaracterCaracter"/>
    <w:rsid w:val="00576D0A"/>
    <w:pPr>
      <w:pBdr>
        <w:top w:val="single" w:sz="2" w:space="1" w:color="808080"/>
        <w:left w:val="single" w:sz="2" w:space="1" w:color="808080"/>
        <w:bottom w:val="single" w:sz="2" w:space="1" w:color="808080"/>
        <w:right w:val="single" w:sz="2" w:space="1" w:color="808080"/>
      </w:pBdr>
      <w:tabs>
        <w:tab w:val="clear" w:pos="491"/>
      </w:tabs>
      <w:spacing w:after="60"/>
      <w:ind w:left="1304" w:hanging="1304"/>
    </w:pPr>
    <w:rPr>
      <w:i/>
      <w:szCs w:val="22"/>
    </w:rPr>
  </w:style>
  <w:style w:type="paragraph" w:customStyle="1" w:styleId="TextBoldCaracterCaracterCaracterCaracterCaracter">
    <w:name w:val="TextBold Caracter Caracter Caracter Caracter Caracter"/>
    <w:link w:val="TextBoldCaracterCaracterCaracterCaracterCaracterCaracter"/>
    <w:rsid w:val="00576D0A"/>
    <w:pPr>
      <w:widowControl w:val="0"/>
      <w:adjustRightInd w:val="0"/>
      <w:spacing w:before="80" w:line="360" w:lineRule="atLeast"/>
      <w:ind w:left="1304"/>
      <w:jc w:val="both"/>
      <w:textAlignment w:val="baseline"/>
    </w:pPr>
    <w:rPr>
      <w:rFonts w:ascii="Arial" w:eastAsia="Times New Roman" w:hAnsi="Arial" w:cs="Times New Roman"/>
      <w:b/>
      <w:color w:val="333300"/>
      <w:sz w:val="22"/>
      <w:szCs w:val="22"/>
    </w:rPr>
  </w:style>
  <w:style w:type="character" w:customStyle="1" w:styleId="TextBoldCaracterCaracterCaracterCaracterCaracterCaracter">
    <w:name w:val="TextBold Caracter Caracter Caracter Caracter Caracter Caracter"/>
    <w:link w:val="TextBoldCaracterCaracterCaracterCaracterCaracter"/>
    <w:rsid w:val="00576D0A"/>
    <w:rPr>
      <w:rFonts w:ascii="Arial" w:eastAsia="Times New Roman" w:hAnsi="Arial" w:cs="Times New Roman"/>
      <w:b/>
      <w:color w:val="333300"/>
      <w:sz w:val="22"/>
      <w:szCs w:val="22"/>
      <w:lang w:bidi="ar-SA"/>
    </w:rPr>
  </w:style>
  <w:style w:type="paragraph" w:customStyle="1" w:styleId="TextBoldCaracter">
    <w:name w:val="TextBold Caracter"/>
    <w:link w:val="TextBoldCaracterCaracter"/>
    <w:rsid w:val="00576D0A"/>
    <w:pPr>
      <w:widowControl w:val="0"/>
      <w:adjustRightInd w:val="0"/>
      <w:spacing w:before="80" w:line="360" w:lineRule="atLeast"/>
      <w:ind w:left="1304"/>
      <w:jc w:val="both"/>
      <w:textAlignment w:val="baseline"/>
    </w:pPr>
    <w:rPr>
      <w:rFonts w:ascii="Arial" w:eastAsia="Times New Roman" w:hAnsi="Arial" w:cs="Times New Roman"/>
      <w:b/>
      <w:color w:val="000080"/>
      <w:sz w:val="22"/>
      <w:szCs w:val="22"/>
    </w:rPr>
  </w:style>
  <w:style w:type="character" w:customStyle="1" w:styleId="SubsubtitluCaracterCaracterCaracterCaracter">
    <w:name w:val="Subsubtitlu Caracter Caracter Caracter Caracter"/>
    <w:link w:val="SubsubtitluCaracterCaracterCaracter"/>
    <w:rsid w:val="00576D0A"/>
    <w:rPr>
      <w:rFonts w:ascii="Arial" w:eastAsia="Times New Roman" w:hAnsi="Arial" w:cs="Times New Roman"/>
      <w:b/>
      <w:bCs/>
      <w:iCs/>
      <w:sz w:val="22"/>
      <w:szCs w:val="24"/>
      <w:lang w:val="ro-RO"/>
    </w:rPr>
  </w:style>
  <w:style w:type="character" w:customStyle="1" w:styleId="SubSubSubTitluCaracterCaracterCaracter">
    <w:name w:val="SubSubSubTitlu Caracter Caracter Caracter"/>
    <w:link w:val="SubSubSubTitluCaracterCaracter"/>
    <w:rsid w:val="00576D0A"/>
    <w:rPr>
      <w:rFonts w:ascii="Arial" w:eastAsia="Times New Roman" w:hAnsi="Arial" w:cs="Times New Roman"/>
      <w:b/>
      <w:bCs/>
      <w:i/>
      <w:iCs/>
      <w:sz w:val="22"/>
      <w:szCs w:val="22"/>
      <w:lang w:val="ro-RO"/>
    </w:rPr>
  </w:style>
  <w:style w:type="character" w:customStyle="1" w:styleId="TextBoldCaracterCaracter">
    <w:name w:val="TextBold Caracter Caracter"/>
    <w:link w:val="TextBoldCaracter"/>
    <w:rsid w:val="00576D0A"/>
    <w:rPr>
      <w:rFonts w:ascii="Arial" w:eastAsia="Times New Roman" w:hAnsi="Arial" w:cs="Times New Roman"/>
      <w:b/>
      <w:color w:val="000080"/>
      <w:sz w:val="22"/>
      <w:szCs w:val="22"/>
      <w:lang w:bidi="ar-SA"/>
    </w:rPr>
  </w:style>
  <w:style w:type="paragraph" w:customStyle="1" w:styleId="StilBuletStnga">
    <w:name w:val="Stil Bulet + Stânga"/>
    <w:basedOn w:val="BuletCaracterCaracterCaracter"/>
    <w:rsid w:val="00576D0A"/>
    <w:pPr>
      <w:tabs>
        <w:tab w:val="clear" w:pos="1758"/>
        <w:tab w:val="num" w:pos="1070"/>
      </w:tabs>
      <w:ind w:left="1070" w:hanging="360"/>
    </w:pPr>
    <w:rPr>
      <w:iCs w:val="0"/>
      <w:szCs w:val="20"/>
    </w:rPr>
  </w:style>
  <w:style w:type="paragraph" w:customStyle="1" w:styleId="TextBoldCaracter1">
    <w:name w:val="TextBold Caracter1"/>
    <w:rsid w:val="00576D0A"/>
    <w:pPr>
      <w:widowControl w:val="0"/>
      <w:adjustRightInd w:val="0"/>
      <w:spacing w:before="80" w:line="360" w:lineRule="atLeast"/>
      <w:ind w:left="1304"/>
      <w:jc w:val="both"/>
      <w:textAlignment w:val="baseline"/>
    </w:pPr>
    <w:rPr>
      <w:rFonts w:ascii="Arial" w:eastAsia="Times New Roman" w:hAnsi="Arial" w:cs="Times New Roman"/>
      <w:b/>
      <w:color w:val="333300"/>
      <w:sz w:val="22"/>
      <w:szCs w:val="22"/>
      <w:lang w:val="en-US" w:eastAsia="en-US"/>
    </w:rPr>
  </w:style>
  <w:style w:type="character" w:customStyle="1" w:styleId="TextBoldChar">
    <w:name w:val="TextBold Char"/>
    <w:link w:val="TextBold"/>
    <w:rsid w:val="00576D0A"/>
    <w:rPr>
      <w:rFonts w:ascii="Arial" w:eastAsia="Times New Roman" w:hAnsi="Arial"/>
      <w:b/>
      <w:color w:val="000080"/>
      <w:lang w:val="en-US" w:eastAsia="en-US" w:bidi="ar-SA"/>
    </w:rPr>
  </w:style>
  <w:style w:type="character" w:customStyle="1" w:styleId="BuletCaracterCaracterCaracterCaracter">
    <w:name w:val="Bulet Caracter Caracter Caracter Caracter"/>
    <w:link w:val="BuletCaracterCaracterCaracter"/>
    <w:rsid w:val="00576D0A"/>
    <w:rPr>
      <w:rFonts w:ascii="Arial" w:eastAsia="Times New Roman" w:hAnsi="Arial" w:cs="Times New Roman"/>
      <w:iCs/>
      <w:sz w:val="22"/>
      <w:szCs w:val="22"/>
      <w:lang w:val="it-IT"/>
    </w:rPr>
  </w:style>
  <w:style w:type="character" w:customStyle="1" w:styleId="ln2tlitera">
    <w:name w:val="ln2tlitera"/>
    <w:basedOn w:val="DefaultParagraphFont"/>
    <w:rsid w:val="00576D0A"/>
  </w:style>
  <w:style w:type="character" w:customStyle="1" w:styleId="ln2litera1">
    <w:name w:val="ln2litera1"/>
    <w:rsid w:val="00576D0A"/>
    <w:rPr>
      <w:b/>
      <w:bCs/>
      <w:color w:val="00008F"/>
    </w:rPr>
  </w:style>
  <w:style w:type="character" w:customStyle="1" w:styleId="SubsubtitluChar">
    <w:name w:val="Subsubtitlu Char"/>
    <w:rsid w:val="00576D0A"/>
    <w:rPr>
      <w:rFonts w:ascii="Arial" w:hAnsi="Arial"/>
      <w:b/>
      <w:bCs/>
      <w:iCs/>
      <w:sz w:val="22"/>
      <w:szCs w:val="24"/>
      <w:lang w:val="ro-RO" w:eastAsia="en-US" w:bidi="ar-SA"/>
    </w:rPr>
  </w:style>
  <w:style w:type="character" w:customStyle="1" w:styleId="BodyTextIndentChar1">
    <w:name w:val="Body Text Indent Char1"/>
    <w:uiPriority w:val="99"/>
    <w:rsid w:val="00576D0A"/>
    <w:rPr>
      <w:rFonts w:ascii="Times New Roman" w:eastAsia="Times New Roman" w:hAnsi="Times New Roman" w:cs="Times New Roman"/>
      <w:sz w:val="20"/>
      <w:szCs w:val="24"/>
      <w:lang w:val="ro-RO"/>
    </w:rPr>
  </w:style>
  <w:style w:type="paragraph" w:customStyle="1" w:styleId="C0PlainTextCharCharCharChar">
    <w:name w:val="C0 Plain Text Char Char Char Char"/>
    <w:basedOn w:val="Normal"/>
    <w:rsid w:val="00576D0A"/>
    <w:pPr>
      <w:overflowPunct w:val="0"/>
      <w:autoSpaceDE w:val="0"/>
      <w:autoSpaceDN w:val="0"/>
      <w:adjustRightInd w:val="0"/>
      <w:spacing w:before="240"/>
      <w:jc w:val="both"/>
      <w:textAlignment w:val="baseline"/>
    </w:pPr>
    <w:rPr>
      <w:rFonts w:ascii="Times New Roman" w:hAnsi="Times New Roman" w:cs="Times New Roman"/>
      <w:szCs w:val="20"/>
      <w:lang w:val="de-DE" w:eastAsia="de-DE"/>
    </w:rPr>
  </w:style>
  <w:style w:type="paragraph" w:customStyle="1" w:styleId="BodyText211">
    <w:name w:val="Body Text 21"/>
    <w:basedOn w:val="Normal"/>
    <w:rsid w:val="00576D0A"/>
    <w:pPr>
      <w:widowControl w:val="0"/>
      <w:spacing w:line="360" w:lineRule="auto"/>
      <w:ind w:left="1"/>
      <w:jc w:val="both"/>
    </w:pPr>
    <w:rPr>
      <w:rFonts w:ascii="Brooklyn" w:hAnsi="Brooklyn" w:cs="Times New Roman"/>
      <w:snapToGrid w:val="0"/>
      <w:szCs w:val="20"/>
      <w:lang w:val="en-US"/>
    </w:rPr>
  </w:style>
  <w:style w:type="character" w:customStyle="1" w:styleId="SubsubtitluCaracterCaracterCaracter1">
    <w:name w:val="Subsubtitlu Caracter Caracter Caracter1"/>
    <w:rsid w:val="00576D0A"/>
    <w:rPr>
      <w:rFonts w:ascii="Arial" w:hAnsi="Arial"/>
      <w:b/>
      <w:bCs/>
      <w:iCs/>
      <w:sz w:val="22"/>
      <w:szCs w:val="24"/>
      <w:lang w:val="ro-RO" w:eastAsia="en-US" w:bidi="ar-SA"/>
    </w:rPr>
  </w:style>
  <w:style w:type="character" w:customStyle="1" w:styleId="ln2tparagraf">
    <w:name w:val="ln2tparagraf"/>
    <w:basedOn w:val="DefaultParagraphFont"/>
    <w:rsid w:val="00576D0A"/>
  </w:style>
  <w:style w:type="character" w:customStyle="1" w:styleId="ln2paragraf1">
    <w:name w:val="ln2paragraf1"/>
    <w:rsid w:val="00576D0A"/>
    <w:rPr>
      <w:b/>
      <w:bCs/>
    </w:rPr>
  </w:style>
  <w:style w:type="character" w:customStyle="1" w:styleId="ln2linie">
    <w:name w:val="ln2linie"/>
    <w:basedOn w:val="DefaultParagraphFont"/>
    <w:rsid w:val="00576D0A"/>
  </w:style>
  <w:style w:type="character" w:customStyle="1" w:styleId="ln2tlinie">
    <w:name w:val="ln2tlinie"/>
    <w:basedOn w:val="DefaultParagraphFont"/>
    <w:rsid w:val="00576D0A"/>
  </w:style>
  <w:style w:type="paragraph" w:customStyle="1" w:styleId="SubsubtitluCaracter">
    <w:name w:val="Subsubtitlu Caracter"/>
    <w:basedOn w:val="SubtitluCharCaracterCaracter"/>
    <w:rsid w:val="00576D0A"/>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Mimi">
    <w:name w:val="Mimi"/>
    <w:basedOn w:val="Normal"/>
    <w:rsid w:val="00576D0A"/>
    <w:pPr>
      <w:spacing w:line="360" w:lineRule="auto"/>
      <w:jc w:val="both"/>
    </w:pPr>
    <w:rPr>
      <w:rFonts w:ascii="Arial" w:hAnsi="Arial" w:cs="Times New Roman"/>
      <w:szCs w:val="20"/>
    </w:rPr>
  </w:style>
  <w:style w:type="paragraph" w:customStyle="1" w:styleId="TextnormalCharCharCharChar">
    <w:name w:val="Text normal Char Char Char Char"/>
    <w:basedOn w:val="Normal"/>
    <w:link w:val="TextnormalCharCharCharCharCaracter"/>
    <w:rsid w:val="00576D0A"/>
    <w:pPr>
      <w:spacing w:before="80" w:after="160"/>
      <w:ind w:left="1304"/>
      <w:jc w:val="both"/>
    </w:pPr>
    <w:rPr>
      <w:rFonts w:ascii="Arial" w:hAnsi="Arial" w:cs="Times New Roman"/>
      <w:szCs w:val="22"/>
    </w:rPr>
  </w:style>
  <w:style w:type="character" w:customStyle="1" w:styleId="TextnormalCharCharCharCharCaracter">
    <w:name w:val="Text normal Char Char Char Char Caracter"/>
    <w:link w:val="TextnormalCharCharCharChar"/>
    <w:rsid w:val="00576D0A"/>
    <w:rPr>
      <w:rFonts w:ascii="Arial" w:eastAsia="Times New Roman" w:hAnsi="Arial" w:cs="Times New Roman"/>
      <w:sz w:val="24"/>
      <w:szCs w:val="22"/>
    </w:rPr>
  </w:style>
  <w:style w:type="paragraph" w:customStyle="1" w:styleId="Normal1">
    <w:name w:val="Normal1"/>
    <w:basedOn w:val="Normal"/>
    <w:rsid w:val="00576D0A"/>
    <w:pPr>
      <w:tabs>
        <w:tab w:val="left" w:pos="1140"/>
        <w:tab w:val="left" w:pos="1710"/>
      </w:tabs>
      <w:overflowPunct w:val="0"/>
      <w:autoSpaceDE w:val="0"/>
      <w:autoSpaceDN w:val="0"/>
      <w:adjustRightInd w:val="0"/>
      <w:ind w:firstLine="850"/>
      <w:jc w:val="both"/>
      <w:textAlignment w:val="baseline"/>
    </w:pPr>
    <w:rPr>
      <w:rFonts w:ascii="Arial" w:hAnsi="Arial" w:cs="Times New Roman"/>
      <w:szCs w:val="20"/>
      <w:lang w:val="en-US"/>
    </w:rPr>
  </w:style>
  <w:style w:type="paragraph" w:customStyle="1" w:styleId="p87">
    <w:name w:val="p87"/>
    <w:basedOn w:val="Normal"/>
    <w:rsid w:val="00576D0A"/>
    <w:pPr>
      <w:widowControl w:val="0"/>
      <w:tabs>
        <w:tab w:val="left" w:pos="1440"/>
      </w:tabs>
      <w:spacing w:line="240" w:lineRule="atLeast"/>
      <w:jc w:val="both"/>
    </w:pPr>
    <w:rPr>
      <w:rFonts w:ascii="Times New Roman" w:hAnsi="Times New Roman" w:cs="Times New Roman"/>
      <w:snapToGrid w:val="0"/>
      <w:szCs w:val="20"/>
      <w:lang w:val="en-US"/>
    </w:rPr>
  </w:style>
  <w:style w:type="paragraph" w:customStyle="1" w:styleId="TextnormalCharCharCharCaracter">
    <w:name w:val="Text normal Char Char Char Caracter"/>
    <w:basedOn w:val="Normal"/>
    <w:link w:val="TextnormalCharCharCharCaracterCaracter"/>
    <w:rsid w:val="00576D0A"/>
    <w:pPr>
      <w:spacing w:before="80" w:after="160"/>
      <w:ind w:left="1304"/>
      <w:jc w:val="both"/>
    </w:pPr>
    <w:rPr>
      <w:rFonts w:ascii="Arial" w:hAnsi="Arial" w:cs="Times New Roman"/>
      <w:sz w:val="22"/>
      <w:szCs w:val="22"/>
    </w:rPr>
  </w:style>
  <w:style w:type="character" w:customStyle="1" w:styleId="TextnormalCharCharCharCaracterCaracter">
    <w:name w:val="Text normal Char Char Char Caracter Caracter"/>
    <w:link w:val="TextnormalCharCharCharCaracter"/>
    <w:rsid w:val="00576D0A"/>
    <w:rPr>
      <w:rFonts w:ascii="Arial" w:eastAsia="Times New Roman" w:hAnsi="Arial" w:cs="Times New Roman"/>
      <w:sz w:val="22"/>
      <w:szCs w:val="22"/>
    </w:rPr>
  </w:style>
  <w:style w:type="paragraph" w:styleId="ListBullet">
    <w:name w:val="List Bullet"/>
    <w:basedOn w:val="Normal"/>
    <w:autoRedefine/>
    <w:rsid w:val="00576D0A"/>
    <w:pPr>
      <w:numPr>
        <w:numId w:val="40"/>
      </w:numPr>
      <w:jc w:val="center"/>
    </w:pPr>
    <w:rPr>
      <w:rFonts w:ascii="Times New Roman" w:hAnsi="Times New Roman" w:cs="Times New Roman"/>
      <w:szCs w:val="20"/>
      <w:lang w:val="en-AU"/>
    </w:rPr>
  </w:style>
  <w:style w:type="paragraph" w:customStyle="1" w:styleId="Bullet">
    <w:name w:val="Bullet"/>
    <w:basedOn w:val="Normal"/>
    <w:rsid w:val="00576D0A"/>
    <w:pPr>
      <w:numPr>
        <w:numId w:val="41"/>
      </w:numPr>
      <w:jc w:val="both"/>
    </w:pPr>
    <w:rPr>
      <w:rFonts w:ascii="Arial" w:hAnsi="Arial" w:cs="Times New Roman"/>
      <w:sz w:val="22"/>
      <w:szCs w:val="20"/>
      <w:lang w:val="en-GB"/>
    </w:rPr>
  </w:style>
  <w:style w:type="paragraph" w:customStyle="1" w:styleId="NormalArial">
    <w:name w:val="Normal + Arial"/>
    <w:aliases w:val="12 pt,Justified,Plain Text + Arial,Red,First line:  1,27 cm,Line spacing..."/>
    <w:basedOn w:val="Normal"/>
    <w:rsid w:val="00576D0A"/>
    <w:pPr>
      <w:numPr>
        <w:numId w:val="42"/>
      </w:numPr>
      <w:jc w:val="both"/>
    </w:pPr>
    <w:rPr>
      <w:rFonts w:ascii="Arial" w:hAnsi="Arial" w:cs="Times New Roman"/>
      <w:szCs w:val="20"/>
    </w:rPr>
  </w:style>
  <w:style w:type="paragraph" w:customStyle="1" w:styleId="text">
    <w:name w:val="text"/>
    <w:basedOn w:val="Heading1"/>
    <w:rsid w:val="00576D0A"/>
    <w:pPr>
      <w:numPr>
        <w:numId w:val="0"/>
      </w:numPr>
      <w:tabs>
        <w:tab w:val="num" w:pos="397"/>
      </w:tabs>
      <w:spacing w:before="0" w:after="0"/>
      <w:ind w:left="360" w:hanging="360"/>
      <w:jc w:val="both"/>
    </w:pPr>
    <w:rPr>
      <w:rFonts w:cs="Times New Roman"/>
      <w:b w:val="0"/>
      <w:bCs w:val="0"/>
      <w:kern w:val="0"/>
      <w:sz w:val="24"/>
      <w:szCs w:val="20"/>
    </w:rPr>
  </w:style>
  <w:style w:type="paragraph" w:styleId="EndnoteText">
    <w:name w:val="endnote text"/>
    <w:aliases w:val=" Caracter1"/>
    <w:basedOn w:val="Normal"/>
    <w:link w:val="EndnoteTextChar"/>
    <w:uiPriority w:val="99"/>
    <w:unhideWhenUsed/>
    <w:rsid w:val="00576D0A"/>
    <w:pPr>
      <w:widowControl w:val="0"/>
      <w:adjustRightInd w:val="0"/>
      <w:spacing w:line="360" w:lineRule="atLeast"/>
      <w:jc w:val="both"/>
      <w:textAlignment w:val="baseline"/>
    </w:pPr>
    <w:rPr>
      <w:rFonts w:ascii="Times New Roman" w:hAnsi="Times New Roman" w:cs="Times New Roman"/>
      <w:sz w:val="20"/>
      <w:szCs w:val="20"/>
    </w:rPr>
  </w:style>
  <w:style w:type="character" w:customStyle="1" w:styleId="EndnoteTextChar">
    <w:name w:val="Endnote Text Char"/>
    <w:aliases w:val=" Caracter1 Char"/>
    <w:link w:val="EndnoteText"/>
    <w:uiPriority w:val="99"/>
    <w:rsid w:val="00576D0A"/>
    <w:rPr>
      <w:rFonts w:ascii="Times New Roman" w:eastAsia="Times New Roman" w:hAnsi="Times New Roman" w:cs="Times New Roman"/>
      <w:lang w:val="ro-RO"/>
    </w:rPr>
  </w:style>
  <w:style w:type="character" w:styleId="EndnoteReference">
    <w:name w:val="endnote reference"/>
    <w:uiPriority w:val="99"/>
    <w:semiHidden/>
    <w:unhideWhenUsed/>
    <w:rsid w:val="00576D0A"/>
    <w:rPr>
      <w:vertAlign w:val="superscript"/>
    </w:rPr>
  </w:style>
  <w:style w:type="paragraph" w:customStyle="1" w:styleId="Capitol">
    <w:name w:val="Capitol"/>
    <w:basedOn w:val="Normal"/>
    <w:rsid w:val="00576D0A"/>
    <w:pPr>
      <w:keepNext/>
      <w:keepLines/>
      <w:tabs>
        <w:tab w:val="left" w:pos="1140"/>
        <w:tab w:val="left" w:pos="1710"/>
      </w:tabs>
      <w:overflowPunct w:val="0"/>
      <w:autoSpaceDE w:val="0"/>
      <w:autoSpaceDN w:val="0"/>
      <w:adjustRightInd w:val="0"/>
      <w:spacing w:before="226" w:after="113"/>
      <w:ind w:left="1701" w:hanging="851"/>
      <w:jc w:val="both"/>
      <w:textAlignment w:val="baseline"/>
    </w:pPr>
    <w:rPr>
      <w:rFonts w:ascii="Times New Roman" w:hAnsi="Times New Roman" w:cs="Times New Roman"/>
      <w:caps/>
      <w:sz w:val="28"/>
      <w:szCs w:val="20"/>
      <w:lang w:val="en-US"/>
    </w:rPr>
  </w:style>
  <w:style w:type="paragraph" w:customStyle="1" w:styleId="CaracterCaracterCaracter">
    <w:name w:val="Caracter Caracter Caracter"/>
    <w:basedOn w:val="Normal"/>
    <w:rsid w:val="00576D0A"/>
    <w:pPr>
      <w:jc w:val="center"/>
    </w:pPr>
    <w:rPr>
      <w:rFonts w:ascii="Times New Roman" w:hAnsi="Times New Roman" w:cs="Times New Roman"/>
      <w:lang w:val="pl-PL" w:eastAsia="pl-PL"/>
    </w:rPr>
  </w:style>
  <w:style w:type="table" w:styleId="LightShading-Accent5">
    <w:name w:val="Light Shading Accent 5"/>
    <w:basedOn w:val="TableNormal"/>
    <w:uiPriority w:val="60"/>
    <w:rsid w:val="00576D0A"/>
    <w:pPr>
      <w:jc w:val="center"/>
    </w:pPr>
    <w:rPr>
      <w:rFonts w:ascii="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3">
    <w:name w:val="Light Shading Accent 3"/>
    <w:basedOn w:val="TableNormal"/>
    <w:uiPriority w:val="60"/>
    <w:rsid w:val="00576D0A"/>
    <w:pPr>
      <w:jc w:val="center"/>
    </w:pPr>
    <w:rPr>
      <w:rFonts w:ascii="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
    <w:name w:val="Light List1"/>
    <w:basedOn w:val="TableNormal"/>
    <w:uiPriority w:val="61"/>
    <w:rsid w:val="00576D0A"/>
    <w:pPr>
      <w:jc w:val="center"/>
    </w:pPr>
    <w:rPr>
      <w:rFonts w:ascii="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sid w:val="00576D0A"/>
    <w:pPr>
      <w:jc w:val="center"/>
    </w:pPr>
    <w:rPr>
      <w:rFonts w:ascii="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extnormalCharCharCharCharChar">
    <w:name w:val="Text normal Char Char Char Char Char"/>
    <w:rsid w:val="00576D0A"/>
    <w:rPr>
      <w:rFonts w:ascii="Arial" w:hAnsi="Arial"/>
      <w:sz w:val="24"/>
      <w:szCs w:val="22"/>
      <w:lang w:val="en-US" w:eastAsia="en-US" w:bidi="ar-SA"/>
    </w:rPr>
  </w:style>
  <w:style w:type="paragraph" w:customStyle="1" w:styleId="TextnormalCharCaracter">
    <w:name w:val="Text normal Char Caracter"/>
    <w:rsid w:val="00576D0A"/>
    <w:pPr>
      <w:widowControl w:val="0"/>
      <w:adjustRightInd w:val="0"/>
      <w:spacing w:before="80" w:line="360" w:lineRule="atLeast"/>
      <w:ind w:left="1304"/>
      <w:jc w:val="both"/>
      <w:textAlignment w:val="baseline"/>
    </w:pPr>
    <w:rPr>
      <w:rFonts w:ascii="Arial" w:eastAsia="Times New Roman" w:hAnsi="Arial" w:cs="Times New Roman"/>
      <w:sz w:val="22"/>
      <w:szCs w:val="22"/>
      <w:lang w:eastAsia="en-US"/>
    </w:rPr>
  </w:style>
  <w:style w:type="paragraph" w:styleId="NormalIndent">
    <w:name w:val="Normal Indent"/>
    <w:basedOn w:val="Normal"/>
    <w:rsid w:val="00576D0A"/>
    <w:pPr>
      <w:spacing w:line="360" w:lineRule="auto"/>
      <w:ind w:left="284" w:firstLine="850"/>
      <w:jc w:val="both"/>
    </w:pPr>
    <w:rPr>
      <w:rFonts w:ascii="Arial" w:hAnsi="Arial" w:cs="Arial"/>
      <w:color w:val="000000"/>
      <w:szCs w:val="20"/>
    </w:rPr>
  </w:style>
  <w:style w:type="character" w:customStyle="1" w:styleId="BuletCaracter">
    <w:name w:val="Bulet Caracter"/>
    <w:link w:val="Bulet"/>
    <w:rsid w:val="00576D0A"/>
    <w:rPr>
      <w:rFonts w:ascii="Arial" w:eastAsia="Times New Roman" w:hAnsi="Arial" w:cs="Times New Roman"/>
      <w:iCs/>
      <w:sz w:val="22"/>
      <w:szCs w:val="22"/>
      <w:lang w:val="it-IT"/>
    </w:rPr>
  </w:style>
  <w:style w:type="numbering" w:styleId="111111">
    <w:name w:val="Outline List 2"/>
    <w:basedOn w:val="NoList"/>
    <w:rsid w:val="00576D0A"/>
    <w:pPr>
      <w:numPr>
        <w:numId w:val="43"/>
      </w:numPr>
    </w:pPr>
  </w:style>
  <w:style w:type="paragraph" w:customStyle="1" w:styleId="Text0">
    <w:name w:val="Text"/>
    <w:basedOn w:val="Normal"/>
    <w:next w:val="Normal"/>
    <w:link w:val="TextChar"/>
    <w:rsid w:val="00576D0A"/>
    <w:pPr>
      <w:spacing w:before="120"/>
      <w:ind w:left="1152"/>
      <w:jc w:val="both"/>
    </w:pPr>
    <w:rPr>
      <w:rFonts w:ascii="Times New Roman" w:hAnsi="Times New Roman" w:cs="Times New Roman"/>
      <w:sz w:val="22"/>
    </w:rPr>
  </w:style>
  <w:style w:type="numbering" w:customStyle="1" w:styleId="Bumbi">
    <w:name w:val="Bumbi"/>
    <w:rsid w:val="00576D0A"/>
    <w:pPr>
      <w:numPr>
        <w:numId w:val="44"/>
      </w:numPr>
    </w:p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rsid w:val="00576D0A"/>
    <w:pPr>
      <w:jc w:val="center"/>
    </w:pPr>
    <w:rPr>
      <w:rFonts w:ascii="Times New Roman" w:hAnsi="Times New Roman" w:cs="Times New Roman"/>
      <w:lang w:val="pl-PL" w:eastAsia="pl-PL"/>
    </w:rPr>
  </w:style>
  <w:style w:type="paragraph" w:customStyle="1" w:styleId="t">
    <w:name w:val="t"/>
    <w:basedOn w:val="Normal"/>
    <w:rsid w:val="00576D0A"/>
    <w:pPr>
      <w:tabs>
        <w:tab w:val="right" w:pos="6521"/>
      </w:tabs>
      <w:spacing w:line="360" w:lineRule="auto"/>
      <w:jc w:val="both"/>
    </w:pPr>
    <w:rPr>
      <w:rFonts w:ascii="JottFEF" w:hAnsi="JottFEF" w:cs="Times New Roman"/>
      <w:szCs w:val="20"/>
      <w:lang w:val="en-US"/>
    </w:rPr>
  </w:style>
  <w:style w:type="paragraph" w:customStyle="1" w:styleId="Carattere1CarattereCarattereCharCharCaracter">
    <w:name w:val="Carattere1 Carattere Carattere Char Char Caracter"/>
    <w:basedOn w:val="Normal"/>
    <w:rsid w:val="00576D0A"/>
    <w:pPr>
      <w:jc w:val="center"/>
    </w:pPr>
    <w:rPr>
      <w:rFonts w:ascii="Times New Roman" w:hAnsi="Times New Roman" w:cs="Times New Roman"/>
      <w:lang w:val="pl-PL" w:eastAsia="pl-PL"/>
    </w:rPr>
  </w:style>
  <w:style w:type="paragraph" w:customStyle="1" w:styleId="CharCaracterCaracterCharCaracterCaracterCharCharCharCharCharCharChar">
    <w:name w:val="Char Caracter Caracter Char Caracter Caracter Char Char Char Char Char Char Char"/>
    <w:basedOn w:val="Normal"/>
    <w:rsid w:val="00576D0A"/>
    <w:pPr>
      <w:jc w:val="center"/>
    </w:pPr>
    <w:rPr>
      <w:rFonts w:ascii="Times New Roman" w:hAnsi="Times New Roman" w:cs="Times New Roman"/>
      <w:lang w:val="pl-PL" w:eastAsia="pl-PL"/>
    </w:rPr>
  </w:style>
  <w:style w:type="paragraph" w:customStyle="1" w:styleId="CharCharCharChar">
    <w:name w:val="Char Char Char Char"/>
    <w:basedOn w:val="Normal"/>
    <w:rsid w:val="00576D0A"/>
    <w:pPr>
      <w:jc w:val="center"/>
    </w:pPr>
    <w:rPr>
      <w:rFonts w:ascii="Times New Roman" w:hAnsi="Times New Roman" w:cs="Times New Roman"/>
      <w:lang w:val="pl-PL" w:eastAsia="pl-PL"/>
    </w:rPr>
  </w:style>
  <w:style w:type="character" w:customStyle="1" w:styleId="style25">
    <w:name w:val="style25"/>
    <w:basedOn w:val="DefaultParagraphFont"/>
    <w:rsid w:val="00576D0A"/>
  </w:style>
  <w:style w:type="paragraph" w:styleId="BlockText">
    <w:name w:val="Block Text"/>
    <w:basedOn w:val="Normal"/>
    <w:rsid w:val="00576D0A"/>
    <w:pPr>
      <w:spacing w:before="120"/>
      <w:ind w:left="1680" w:right="267" w:hanging="240"/>
      <w:jc w:val="both"/>
    </w:pPr>
    <w:rPr>
      <w:rFonts w:ascii="Times New Roman" w:hAnsi="Times New Roman" w:cs="Times New Roman"/>
      <w:sz w:val="28"/>
    </w:rPr>
  </w:style>
  <w:style w:type="paragraph" w:customStyle="1" w:styleId="TextBold">
    <w:name w:val="TextBold"/>
    <w:link w:val="TextBoldChar"/>
    <w:rsid w:val="00576D0A"/>
    <w:pPr>
      <w:spacing w:before="80"/>
      <w:ind w:left="1304"/>
      <w:jc w:val="center"/>
    </w:pPr>
    <w:rPr>
      <w:rFonts w:ascii="Arial" w:eastAsia="Times New Roman" w:hAnsi="Arial"/>
      <w:b/>
      <w:color w:val="000080"/>
      <w:lang w:val="en-US" w:eastAsia="en-US"/>
    </w:rPr>
  </w:style>
  <w:style w:type="paragraph" w:customStyle="1" w:styleId="StyleStyleHeading1MainHeadingLatinCalibriLatinArial">
    <w:name w:val="Style Style Heading 1Main Heading + (Latin) Calibri + (Latin) Arial"/>
    <w:basedOn w:val="Normal"/>
    <w:rsid w:val="00576D0A"/>
    <w:pPr>
      <w:keepNext/>
      <w:tabs>
        <w:tab w:val="num" w:pos="360"/>
      </w:tabs>
      <w:spacing w:before="240" w:after="60" w:line="280" w:lineRule="exact"/>
      <w:ind w:left="360" w:hanging="360"/>
      <w:jc w:val="center"/>
      <w:outlineLvl w:val="0"/>
    </w:pPr>
    <w:rPr>
      <w:rFonts w:ascii="Arial" w:hAnsi="Arial" w:cs="Arial"/>
      <w:b/>
      <w:bCs/>
      <w:caps/>
      <w:color w:val="1F497D"/>
      <w:kern w:val="32"/>
      <w:sz w:val="28"/>
      <w:szCs w:val="28"/>
      <w:lang w:val="en-GB"/>
    </w:rPr>
  </w:style>
  <w:style w:type="paragraph" w:customStyle="1" w:styleId="CharCharCharChar1Char">
    <w:name w:val="Char Char Char Char1 Char"/>
    <w:basedOn w:val="Normal"/>
    <w:semiHidden/>
    <w:rsid w:val="00576D0A"/>
    <w:pPr>
      <w:jc w:val="center"/>
    </w:pPr>
    <w:rPr>
      <w:rFonts w:ascii="Times New Roman" w:hAnsi="Times New Roman" w:cs="Times New Roman"/>
      <w:lang w:val="pl-PL" w:eastAsia="pl-PL"/>
    </w:rPr>
  </w:style>
  <w:style w:type="paragraph" w:customStyle="1" w:styleId="pfeilaufzhlungszeichen">
    <w:name w:val="pfeil aufzählungszeichen"/>
    <w:basedOn w:val="Normal"/>
    <w:rsid w:val="00576D0A"/>
    <w:pPr>
      <w:numPr>
        <w:numId w:val="45"/>
      </w:numPr>
      <w:autoSpaceDE w:val="0"/>
      <w:autoSpaceDN w:val="0"/>
      <w:adjustRightInd w:val="0"/>
      <w:spacing w:before="60"/>
      <w:jc w:val="both"/>
    </w:pPr>
    <w:rPr>
      <w:rFonts w:ascii="Calibri" w:eastAsia="Calibri" w:hAnsi="Calibri" w:cs="Arial"/>
      <w:lang w:val="en-US"/>
    </w:rPr>
  </w:style>
  <w:style w:type="paragraph" w:customStyle="1" w:styleId="Basic">
    <w:name w:val="Basic"/>
    <w:basedOn w:val="Normal"/>
    <w:rsid w:val="00576D0A"/>
    <w:pPr>
      <w:spacing w:before="60" w:after="60" w:line="280" w:lineRule="atLeast"/>
      <w:jc w:val="center"/>
    </w:pPr>
    <w:rPr>
      <w:rFonts w:ascii="Arial" w:hAnsi="Arial" w:cs="Times New Roman"/>
      <w:sz w:val="20"/>
      <w:lang w:val="en-GB" w:eastAsia="de-DE"/>
    </w:rPr>
  </w:style>
  <w:style w:type="paragraph" w:customStyle="1" w:styleId="t-figure">
    <w:name w:val="t-figure"/>
    <w:basedOn w:val="Normal"/>
    <w:rsid w:val="00576D0A"/>
    <w:pPr>
      <w:jc w:val="center"/>
    </w:pPr>
    <w:rPr>
      <w:rFonts w:ascii="Arial" w:hAnsi="Arial" w:cs="Times New Roman"/>
      <w:b/>
      <w:szCs w:val="20"/>
      <w:lang w:val="en-US"/>
    </w:rPr>
  </w:style>
  <w:style w:type="paragraph" w:customStyle="1" w:styleId="Heading">
    <w:name w:val="Heading"/>
    <w:basedOn w:val="Normal"/>
    <w:next w:val="BodyText"/>
    <w:rsid w:val="00576D0A"/>
    <w:pPr>
      <w:keepNext/>
      <w:widowControl w:val="0"/>
      <w:suppressAutoHyphens/>
      <w:autoSpaceDE w:val="0"/>
      <w:spacing w:before="240" w:after="120" w:line="360" w:lineRule="atLeast"/>
      <w:jc w:val="both"/>
      <w:textAlignment w:val="baseline"/>
    </w:pPr>
    <w:rPr>
      <w:rFonts w:ascii="Arial" w:eastAsia="MS Mincho" w:hAnsi="Arial" w:cs="Tahoma"/>
      <w:kern w:val="1"/>
      <w:sz w:val="28"/>
      <w:szCs w:val="28"/>
      <w:lang w:val="en-US"/>
    </w:rPr>
  </w:style>
  <w:style w:type="paragraph" w:customStyle="1" w:styleId="ln2acttitlu">
    <w:name w:val="ln2acttitlu"/>
    <w:basedOn w:val="Normal"/>
    <w:rsid w:val="00576D0A"/>
    <w:pPr>
      <w:spacing w:before="100" w:beforeAutospacing="1" w:after="100" w:afterAutospacing="1"/>
      <w:jc w:val="center"/>
    </w:pPr>
    <w:rPr>
      <w:rFonts w:ascii="Times New Roman" w:hAnsi="Times New Roman" w:cs="Times New Roman"/>
      <w:color w:val="000010"/>
      <w:sz w:val="20"/>
      <w:szCs w:val="20"/>
      <w:lang w:val="en-US"/>
    </w:rPr>
  </w:style>
  <w:style w:type="character" w:customStyle="1" w:styleId="ln2articol1">
    <w:name w:val="ln2articol1"/>
    <w:rsid w:val="00576D0A"/>
    <w:rPr>
      <w:b/>
      <w:bCs/>
      <w:color w:val="0000AF"/>
    </w:rPr>
  </w:style>
  <w:style w:type="character" w:customStyle="1" w:styleId="ln2tarticol">
    <w:name w:val="ln2tarticol"/>
    <w:basedOn w:val="DefaultParagraphFont"/>
    <w:rsid w:val="00576D0A"/>
  </w:style>
  <w:style w:type="paragraph" w:customStyle="1" w:styleId="CaracterCharCharCharCharCharCharCaracter">
    <w:name w:val="Caracter Char Char Char Char Char Char Caracter"/>
    <w:basedOn w:val="Normal"/>
    <w:rsid w:val="00576D0A"/>
    <w:pPr>
      <w:jc w:val="center"/>
    </w:pPr>
    <w:rPr>
      <w:rFonts w:ascii="Times New Roman" w:hAnsi="Times New Roman" w:cs="Times New Roman"/>
      <w:lang w:val="pl-PL" w:eastAsia="pl-PL"/>
    </w:rPr>
  </w:style>
  <w:style w:type="paragraph" w:customStyle="1" w:styleId="CaracterCharCharCharChar">
    <w:name w:val="Caracter Char Char Char Char"/>
    <w:basedOn w:val="Normal"/>
    <w:rsid w:val="00576D0A"/>
    <w:pPr>
      <w:jc w:val="center"/>
    </w:pPr>
    <w:rPr>
      <w:rFonts w:ascii="Times New Roman" w:hAnsi="Times New Roman" w:cs="Times New Roman"/>
      <w:lang w:val="pl-PL" w:eastAsia="pl-PL"/>
    </w:rPr>
  </w:style>
  <w:style w:type="paragraph" w:customStyle="1" w:styleId="CaracterCharCharCharCharCharCharCharCharCharCharCharChar">
    <w:name w:val="Caracter Char Char Char Char Char Char Char Char Char Char Char Char"/>
    <w:basedOn w:val="Normal"/>
    <w:rsid w:val="00576D0A"/>
    <w:pPr>
      <w:jc w:val="center"/>
    </w:pPr>
    <w:rPr>
      <w:rFonts w:ascii="Times New Roman" w:hAnsi="Times New Roman" w:cs="Times New Roman"/>
      <w:lang w:val="pl-PL" w:eastAsia="pl-PL"/>
    </w:rPr>
  </w:style>
  <w:style w:type="paragraph" w:customStyle="1" w:styleId="CaracterCharCharCharChar1">
    <w:name w:val="Caracter Char Char Char Char1"/>
    <w:basedOn w:val="Normal"/>
    <w:rsid w:val="00576D0A"/>
    <w:pPr>
      <w:jc w:val="center"/>
    </w:pPr>
    <w:rPr>
      <w:rFonts w:ascii="Times New Roman" w:hAnsi="Times New Roman" w:cs="Times New Roman"/>
      <w:lang w:val="pl-PL" w:eastAsia="pl-PL"/>
    </w:rPr>
  </w:style>
  <w:style w:type="character" w:customStyle="1" w:styleId="ln2paragraf">
    <w:name w:val="ln2paragraf"/>
    <w:basedOn w:val="DefaultParagraphFont"/>
    <w:rsid w:val="00576D0A"/>
  </w:style>
  <w:style w:type="numbering" w:customStyle="1" w:styleId="Bumbi-">
    <w:name w:val="Bumbi -"/>
    <w:rsid w:val="00576D0A"/>
    <w:pPr>
      <w:numPr>
        <w:numId w:val="46"/>
      </w:numPr>
    </w:pPr>
  </w:style>
  <w:style w:type="paragraph" w:customStyle="1" w:styleId="CaracterCharCharCharCharCharCharCharCharCharCharCharCharCharCharCaracter">
    <w:name w:val="Caracter Char Char Char Char Char Char Char Char Char Char Char Char Char Char Caracter"/>
    <w:basedOn w:val="Normal"/>
    <w:rsid w:val="00576D0A"/>
    <w:pPr>
      <w:jc w:val="center"/>
    </w:pPr>
    <w:rPr>
      <w:rFonts w:ascii="Times New Roman" w:hAnsi="Times New Roman" w:cs="Times New Roman"/>
      <w:lang w:val="pl-PL" w:eastAsia="pl-PL"/>
    </w:rPr>
  </w:style>
  <w:style w:type="character" w:customStyle="1" w:styleId="Fejlc4CaracterCharChar">
    <w:name w:val="Fejléc4 Caracter Char Char"/>
    <w:semiHidden/>
    <w:rsid w:val="00576D0A"/>
    <w:rPr>
      <w:rFonts w:ascii="Calibri" w:hAnsi="Calibri"/>
      <w:sz w:val="22"/>
      <w:szCs w:val="22"/>
      <w:lang w:val="ro-RO" w:eastAsia="ro-RO" w:bidi="ar-SA"/>
    </w:rPr>
  </w:style>
  <w:style w:type="paragraph" w:customStyle="1" w:styleId="CaracterCharCharCharCharCharChar">
    <w:name w:val="Caracter Char Char Char Char Char Char"/>
    <w:basedOn w:val="Normal"/>
    <w:rsid w:val="00576D0A"/>
    <w:pPr>
      <w:jc w:val="center"/>
    </w:pPr>
    <w:rPr>
      <w:rFonts w:ascii="Times New Roman" w:hAnsi="Times New Roman" w:cs="Times New Roman"/>
      <w:lang w:val="pl-PL" w:eastAsia="pl-PL"/>
    </w:rPr>
  </w:style>
  <w:style w:type="character" w:customStyle="1" w:styleId="Fejlc4CharChar">
    <w:name w:val="Fejléc4 Char Char"/>
    <w:semiHidden/>
    <w:rsid w:val="00576D0A"/>
    <w:rPr>
      <w:sz w:val="22"/>
      <w:szCs w:val="22"/>
    </w:rPr>
  </w:style>
  <w:style w:type="paragraph" w:customStyle="1" w:styleId="CaracterCharCharCaracter">
    <w:name w:val="Caracter Char Char Caracter"/>
    <w:basedOn w:val="Normal"/>
    <w:rsid w:val="00576D0A"/>
    <w:pPr>
      <w:jc w:val="center"/>
    </w:pPr>
    <w:rPr>
      <w:rFonts w:ascii="Times New Roman" w:hAnsi="Times New Roman" w:cs="Times New Roman"/>
      <w:lang w:val="pl-PL" w:eastAsia="pl-PL"/>
    </w:rPr>
  </w:style>
  <w:style w:type="paragraph" w:customStyle="1" w:styleId="CaracterCharCharCaracterCharCharCaracterCharCharCharCharCaracterCharCharCaracterCharChar">
    <w:name w:val="Caracter Char Char Caracter Char Char Caracter Char Char Char Char Caracter Char Char Caracter Char Char"/>
    <w:basedOn w:val="Normal"/>
    <w:rsid w:val="00576D0A"/>
    <w:pPr>
      <w:jc w:val="center"/>
    </w:pPr>
    <w:rPr>
      <w:rFonts w:ascii="Times New Roman" w:hAnsi="Times New Roman" w:cs="Times New Roman"/>
      <w:lang w:val="pl-PL" w:eastAsia="pl-PL"/>
    </w:rPr>
  </w:style>
  <w:style w:type="paragraph" w:customStyle="1" w:styleId="Text2">
    <w:name w:val="Text 2"/>
    <w:basedOn w:val="Normal"/>
    <w:rsid w:val="00576D0A"/>
    <w:pPr>
      <w:numPr>
        <w:numId w:val="47"/>
      </w:numPr>
      <w:spacing w:before="120" w:after="120"/>
      <w:ind w:left="850"/>
      <w:jc w:val="both"/>
    </w:pPr>
    <w:rPr>
      <w:rFonts w:ascii="Times New Roman" w:hAnsi="Times New Roman" w:cs="Times New Roman"/>
      <w:szCs w:val="20"/>
      <w:lang w:val="en-GB" w:eastAsia="ko-KR"/>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576D0A"/>
    <w:pPr>
      <w:jc w:val="both"/>
    </w:pPr>
    <w:rPr>
      <w:rFonts w:ascii="Arial" w:hAnsi="Arial" w:cs="Times New Roman"/>
      <w:lang w:val="pl-PL" w:eastAsia="pl-PL"/>
    </w:rPr>
  </w:style>
  <w:style w:type="table" w:styleId="TableWeb3">
    <w:name w:val="Table Web 3"/>
    <w:basedOn w:val="TableNormal"/>
    <w:rsid w:val="00576D0A"/>
    <w:pPr>
      <w:spacing w:line="280" w:lineRule="exact"/>
      <w:jc w:val="center"/>
    </w:pPr>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8">
    <w:name w:val="Font Style18"/>
    <w:rsid w:val="00576D0A"/>
    <w:rPr>
      <w:rFonts w:ascii="Times New Roman" w:hAnsi="Times New Roman" w:cs="Times New Roman"/>
      <w:b/>
      <w:bCs/>
      <w:i/>
      <w:iCs/>
      <w:spacing w:val="-10"/>
      <w:sz w:val="24"/>
      <w:szCs w:val="24"/>
    </w:rPr>
  </w:style>
  <w:style w:type="character" w:customStyle="1" w:styleId="ln2nota">
    <w:name w:val="ln2nota"/>
    <w:basedOn w:val="DefaultParagraphFont"/>
    <w:rsid w:val="00576D0A"/>
  </w:style>
  <w:style w:type="character" w:customStyle="1" w:styleId="ln2tnota">
    <w:name w:val="ln2tnota"/>
    <w:basedOn w:val="DefaultParagraphFont"/>
    <w:rsid w:val="00576D0A"/>
  </w:style>
  <w:style w:type="paragraph" w:styleId="ListNumber">
    <w:name w:val="List Number"/>
    <w:basedOn w:val="Normal"/>
    <w:rsid w:val="00576D0A"/>
    <w:pPr>
      <w:numPr>
        <w:numId w:val="48"/>
      </w:numPr>
      <w:spacing w:line="264" w:lineRule="auto"/>
      <w:jc w:val="center"/>
    </w:pPr>
    <w:rPr>
      <w:rFonts w:ascii="Times New Roman" w:hAnsi="Times New Roman" w:cs="Times New Roman"/>
      <w:sz w:val="23"/>
      <w:szCs w:val="20"/>
      <w:lang w:val="en-GB"/>
    </w:rPr>
  </w:style>
  <w:style w:type="paragraph" w:customStyle="1" w:styleId="WW-Default">
    <w:name w:val="WW-Default"/>
    <w:rsid w:val="00576D0A"/>
    <w:pPr>
      <w:suppressAutoHyphens/>
      <w:autoSpaceDE w:val="0"/>
      <w:jc w:val="center"/>
    </w:pPr>
    <w:rPr>
      <w:rFonts w:ascii="Times New Roman" w:eastAsia="Times New Roman" w:hAnsi="Times New Roman" w:cs="Times New Roman"/>
      <w:color w:val="000000"/>
      <w:sz w:val="24"/>
      <w:szCs w:val="24"/>
      <w:lang w:val="en-US" w:eastAsia="ar-SA"/>
    </w:rPr>
  </w:style>
  <w:style w:type="paragraph" w:customStyle="1" w:styleId="CharCharCaracterCaracterCharCharCaracterCaracterCharCharChar">
    <w:name w:val="Char Char Caracter Caracter Char Char Caracter Caracter Char Char Char"/>
    <w:basedOn w:val="Normal"/>
    <w:rsid w:val="00576D0A"/>
    <w:pPr>
      <w:jc w:val="center"/>
    </w:pPr>
    <w:rPr>
      <w:rFonts w:ascii="Times New Roman" w:hAnsi="Times New Roman" w:cs="Times New Roman"/>
      <w:lang w:val="pl-PL" w:eastAsia="pl-PL"/>
    </w:rPr>
  </w:style>
  <w:style w:type="paragraph" w:customStyle="1" w:styleId="CaracterCharChar">
    <w:name w:val="Caracter Char Char"/>
    <w:basedOn w:val="Normal"/>
    <w:rsid w:val="00576D0A"/>
    <w:pPr>
      <w:jc w:val="center"/>
    </w:pPr>
    <w:rPr>
      <w:rFonts w:ascii="Times New Roman" w:hAnsi="Times New Roman" w:cs="Times New Roman"/>
      <w:lang w:val="pl-PL" w:eastAsia="pl-PL"/>
    </w:rPr>
  </w:style>
  <w:style w:type="paragraph" w:customStyle="1" w:styleId="CaracterCharCharCaracterCharCharCaracterCharCharCharCharCaracter">
    <w:name w:val="Caracter Char Char Caracter Char Char Caracter Char Char Char Char Caracter"/>
    <w:basedOn w:val="Normal"/>
    <w:rsid w:val="00576D0A"/>
    <w:pPr>
      <w:jc w:val="center"/>
    </w:pPr>
    <w:rPr>
      <w:rFonts w:ascii="Times New Roman" w:hAnsi="Times New Roman" w:cs="Times New Roman"/>
      <w:lang w:val="pl-PL" w:eastAsia="pl-PL"/>
    </w:rPr>
  </w:style>
  <w:style w:type="character" w:customStyle="1" w:styleId="search">
    <w:name w:val="search"/>
    <w:basedOn w:val="DefaultParagraphFont"/>
    <w:rsid w:val="00576D0A"/>
  </w:style>
  <w:style w:type="character" w:customStyle="1" w:styleId="TextChar">
    <w:name w:val="Text Char"/>
    <w:link w:val="Text0"/>
    <w:rsid w:val="00576D0A"/>
    <w:rPr>
      <w:rFonts w:ascii="Times New Roman" w:eastAsia="Times New Roman" w:hAnsi="Times New Roman" w:cs="Times New Roman"/>
      <w:sz w:val="22"/>
      <w:szCs w:val="24"/>
    </w:rPr>
  </w:style>
  <w:style w:type="paragraph" w:customStyle="1" w:styleId="CaracterCharCharCaracterCharCharCaracterCharChar">
    <w:name w:val="Caracter Char Char Caracter Char Char Caracter Char Char"/>
    <w:basedOn w:val="Normal"/>
    <w:rsid w:val="00576D0A"/>
    <w:pPr>
      <w:jc w:val="center"/>
    </w:pPr>
    <w:rPr>
      <w:rFonts w:ascii="Times New Roman" w:hAnsi="Times New Roman" w:cs="Times New Roman"/>
      <w:lang w:val="pl-PL" w:eastAsia="pl-PL"/>
    </w:rPr>
  </w:style>
  <w:style w:type="character" w:customStyle="1" w:styleId="ilspan">
    <w:name w:val="il_span"/>
    <w:basedOn w:val="DefaultParagraphFont"/>
    <w:rsid w:val="00576D0A"/>
  </w:style>
  <w:style w:type="character" w:customStyle="1" w:styleId="plainlinksneverexpand">
    <w:name w:val="plainlinksneverexpand"/>
    <w:basedOn w:val="DefaultParagraphFont"/>
    <w:rsid w:val="00576D0A"/>
  </w:style>
  <w:style w:type="character" w:customStyle="1" w:styleId="geo-dms">
    <w:name w:val="geo-dms"/>
    <w:basedOn w:val="DefaultParagraphFont"/>
    <w:rsid w:val="00576D0A"/>
  </w:style>
  <w:style w:type="character" w:customStyle="1" w:styleId="latitude">
    <w:name w:val="latitude"/>
    <w:basedOn w:val="DefaultParagraphFont"/>
    <w:rsid w:val="00576D0A"/>
  </w:style>
  <w:style w:type="character" w:customStyle="1" w:styleId="longitude">
    <w:name w:val="longitude"/>
    <w:basedOn w:val="DefaultParagraphFont"/>
    <w:rsid w:val="00576D0A"/>
  </w:style>
  <w:style w:type="character" w:customStyle="1" w:styleId="geo-multi-punct">
    <w:name w:val="geo-multi-punct"/>
    <w:basedOn w:val="DefaultParagraphFont"/>
    <w:rsid w:val="00576D0A"/>
  </w:style>
  <w:style w:type="character" w:customStyle="1" w:styleId="geo-decgeo">
    <w:name w:val="geo-dec geo"/>
    <w:basedOn w:val="DefaultParagraphFont"/>
    <w:rsid w:val="00576D0A"/>
  </w:style>
  <w:style w:type="character" w:customStyle="1" w:styleId="ln2lnk">
    <w:name w:val="ln2lnk"/>
    <w:basedOn w:val="DefaultParagraphFont"/>
    <w:rsid w:val="00576D0A"/>
  </w:style>
  <w:style w:type="paragraph" w:customStyle="1" w:styleId="Qtext">
    <w:name w:val="Q_text"/>
    <w:basedOn w:val="Normal"/>
    <w:rsid w:val="00576D0A"/>
    <w:pPr>
      <w:spacing w:after="60"/>
      <w:jc w:val="both"/>
    </w:pPr>
    <w:rPr>
      <w:rFonts w:ascii="HSFormalCond" w:hAnsi="HSFormalCond" w:cs="HSFormalCond"/>
      <w:noProof/>
    </w:rPr>
  </w:style>
  <w:style w:type="paragraph" w:customStyle="1" w:styleId="Fig">
    <w:name w:val="Fig."/>
    <w:basedOn w:val="Normal"/>
    <w:rsid w:val="00576D0A"/>
    <w:pPr>
      <w:spacing w:before="120"/>
      <w:jc w:val="center"/>
    </w:pPr>
    <w:rPr>
      <w:rFonts w:ascii="Arial" w:hAnsi="Arial" w:cs="Times New Roman"/>
      <w:i/>
      <w:sz w:val="20"/>
      <w:szCs w:val="22"/>
      <w:lang w:eastAsia="ro-RO"/>
    </w:rPr>
  </w:style>
  <w:style w:type="paragraph" w:customStyle="1" w:styleId="Listparagraf2">
    <w:name w:val="Listă paragraf2"/>
    <w:basedOn w:val="Normal"/>
    <w:qFormat/>
    <w:rsid w:val="00576D0A"/>
    <w:pPr>
      <w:spacing w:after="200" w:line="276" w:lineRule="auto"/>
      <w:ind w:left="720"/>
      <w:contextualSpacing/>
      <w:jc w:val="center"/>
    </w:pPr>
    <w:rPr>
      <w:rFonts w:ascii="Calibri" w:eastAsia="Calibri" w:hAnsi="Calibri" w:cs="Times New Roman"/>
      <w:sz w:val="22"/>
      <w:szCs w:val="22"/>
      <w:lang w:val="en-US"/>
    </w:rPr>
  </w:style>
  <w:style w:type="character" w:customStyle="1" w:styleId="search9">
    <w:name w:val="search9"/>
    <w:rsid w:val="00576D0A"/>
    <w:rPr>
      <w:rFonts w:ascii="Arial" w:hAnsi="Arial" w:cs="Arial" w:hint="default"/>
      <w:b/>
      <w:bCs/>
      <w:color w:val="0000FF"/>
      <w:sz w:val="14"/>
      <w:szCs w:val="14"/>
    </w:rPr>
  </w:style>
  <w:style w:type="paragraph" w:customStyle="1" w:styleId="PuceC1">
    <w:name w:val="Puce C1"/>
    <w:basedOn w:val="Normal"/>
    <w:rsid w:val="00576D0A"/>
    <w:pPr>
      <w:numPr>
        <w:numId w:val="49"/>
      </w:numPr>
      <w:spacing w:before="60" w:after="60"/>
      <w:jc w:val="both"/>
    </w:pPr>
    <w:rPr>
      <w:rFonts w:ascii="Arial" w:hAnsi="Arial" w:cs="Arial"/>
      <w:sz w:val="22"/>
      <w:szCs w:val="20"/>
      <w:lang w:val="fr-FR" w:eastAsia="fr-FR"/>
    </w:rPr>
  </w:style>
  <w:style w:type="paragraph" w:customStyle="1" w:styleId="meniusus">
    <w:name w:val="meniu_sus"/>
    <w:basedOn w:val="Normal"/>
    <w:rsid w:val="00576D0A"/>
    <w:pPr>
      <w:pBdr>
        <w:left w:val="single" w:sz="4" w:space="0" w:color="93A070"/>
        <w:right w:val="single" w:sz="4" w:space="0" w:color="93A070"/>
      </w:pBdr>
      <w:shd w:val="clear" w:color="auto" w:fill="F1F2EE"/>
      <w:spacing w:before="100" w:beforeAutospacing="1" w:after="100" w:afterAutospacing="1"/>
      <w:jc w:val="center"/>
    </w:pPr>
    <w:rPr>
      <w:rFonts w:ascii="Times New Roman" w:hAnsi="Times New Roman" w:cs="Times New Roman"/>
      <w:lang w:eastAsia="ro-RO"/>
    </w:rPr>
  </w:style>
  <w:style w:type="paragraph" w:customStyle="1" w:styleId="barasus">
    <w:name w:val="bara_sus"/>
    <w:basedOn w:val="Normal"/>
    <w:rsid w:val="00576D0A"/>
    <w:pPr>
      <w:pBdr>
        <w:left w:val="single" w:sz="4" w:space="0" w:color="93A070"/>
        <w:right w:val="single" w:sz="4" w:space="0" w:color="93A070"/>
      </w:pBdr>
      <w:shd w:val="clear" w:color="auto" w:fill="F1F2EE"/>
      <w:spacing w:before="100" w:beforeAutospacing="1" w:after="100" w:afterAutospacing="1"/>
      <w:jc w:val="center"/>
    </w:pPr>
    <w:rPr>
      <w:rFonts w:ascii="Times New Roman" w:hAnsi="Times New Roman" w:cs="Times New Roman"/>
      <w:sz w:val="12"/>
      <w:szCs w:val="12"/>
      <w:lang w:eastAsia="ro-RO"/>
    </w:rPr>
  </w:style>
  <w:style w:type="paragraph" w:customStyle="1" w:styleId="copyright">
    <w:name w:val="copyright"/>
    <w:basedOn w:val="Normal"/>
    <w:rsid w:val="00576D0A"/>
    <w:pPr>
      <w:pBdr>
        <w:left w:val="single" w:sz="4" w:space="0" w:color="93A070"/>
        <w:right w:val="single" w:sz="4" w:space="0" w:color="93A070"/>
      </w:pBdr>
      <w:shd w:val="clear" w:color="auto" w:fill="C3C3C3"/>
      <w:spacing w:before="100" w:beforeAutospacing="1" w:after="100" w:afterAutospacing="1"/>
      <w:jc w:val="center"/>
    </w:pPr>
    <w:rPr>
      <w:rFonts w:ascii="Arial" w:hAnsi="Arial" w:cs="Arial"/>
      <w:color w:val="000000"/>
      <w:sz w:val="12"/>
      <w:szCs w:val="12"/>
      <w:lang w:eastAsia="ro-RO"/>
    </w:rPr>
  </w:style>
  <w:style w:type="paragraph" w:customStyle="1" w:styleId="meniujos">
    <w:name w:val="meniu_jos"/>
    <w:basedOn w:val="Normal"/>
    <w:rsid w:val="00576D0A"/>
    <w:pPr>
      <w:pBdr>
        <w:left w:val="single" w:sz="4" w:space="0" w:color="93A070"/>
        <w:right w:val="single" w:sz="4" w:space="0" w:color="93A070"/>
      </w:pBdr>
      <w:shd w:val="clear" w:color="auto" w:fill="416961"/>
      <w:spacing w:before="100" w:beforeAutospacing="1" w:after="100" w:afterAutospacing="1"/>
      <w:jc w:val="center"/>
    </w:pPr>
    <w:rPr>
      <w:rFonts w:ascii="Arial" w:hAnsi="Arial" w:cs="Arial"/>
      <w:color w:val="FFFFFF"/>
      <w:sz w:val="14"/>
      <w:szCs w:val="14"/>
      <w:lang w:eastAsia="ro-RO"/>
    </w:rPr>
  </w:style>
  <w:style w:type="paragraph" w:customStyle="1" w:styleId="continut">
    <w:name w:val="continut"/>
    <w:basedOn w:val="Normal"/>
    <w:rsid w:val="00576D0A"/>
    <w:pPr>
      <w:shd w:val="clear" w:color="auto" w:fill="FFFFFF"/>
      <w:spacing w:before="100" w:beforeAutospacing="1" w:after="100" w:afterAutospacing="1"/>
      <w:jc w:val="both"/>
    </w:pPr>
    <w:rPr>
      <w:rFonts w:ascii="Arial" w:hAnsi="Arial" w:cs="Arial"/>
      <w:color w:val="000000"/>
      <w:sz w:val="14"/>
      <w:szCs w:val="14"/>
      <w:lang w:eastAsia="ro-RO"/>
    </w:rPr>
  </w:style>
  <w:style w:type="paragraph" w:customStyle="1" w:styleId="continut1">
    <w:name w:val="continut_1"/>
    <w:basedOn w:val="Normal"/>
    <w:rsid w:val="00576D0A"/>
    <w:pPr>
      <w:shd w:val="clear" w:color="auto" w:fill="FFFFFF"/>
      <w:spacing w:before="100" w:beforeAutospacing="1" w:after="100" w:afterAutospacing="1"/>
      <w:jc w:val="center"/>
    </w:pPr>
    <w:rPr>
      <w:rFonts w:ascii="Arial" w:hAnsi="Arial" w:cs="Arial"/>
      <w:color w:val="000000"/>
      <w:sz w:val="14"/>
      <w:szCs w:val="14"/>
      <w:lang w:eastAsia="ro-RO"/>
    </w:rPr>
  </w:style>
  <w:style w:type="paragraph" w:customStyle="1" w:styleId="captabel">
    <w:name w:val="cap_tabel"/>
    <w:basedOn w:val="Normal"/>
    <w:rsid w:val="00576D0A"/>
    <w:pPr>
      <w:shd w:val="clear" w:color="auto" w:fill="C3C3C3"/>
      <w:spacing w:before="100" w:beforeAutospacing="1" w:after="100" w:afterAutospacing="1"/>
      <w:jc w:val="center"/>
    </w:pPr>
    <w:rPr>
      <w:rFonts w:ascii="Arial" w:hAnsi="Arial" w:cs="Arial"/>
      <w:b/>
      <w:bCs/>
      <w:color w:val="000000"/>
      <w:sz w:val="14"/>
      <w:szCs w:val="14"/>
      <w:lang w:eastAsia="ro-RO"/>
    </w:rPr>
  </w:style>
  <w:style w:type="paragraph" w:customStyle="1" w:styleId="img">
    <w:name w:val="img"/>
    <w:basedOn w:val="Normal"/>
    <w:rsid w:val="00576D0A"/>
    <w:pPr>
      <w:spacing w:before="100" w:beforeAutospacing="1" w:after="100" w:afterAutospacing="1"/>
      <w:jc w:val="center"/>
    </w:pPr>
    <w:rPr>
      <w:rFonts w:ascii="Times New Roman" w:hAnsi="Times New Roman" w:cs="Times New Roman"/>
      <w:lang w:eastAsia="ro-RO"/>
    </w:rPr>
  </w:style>
  <w:style w:type="paragraph" w:customStyle="1" w:styleId="titlumeniu">
    <w:name w:val="titlu_meniu"/>
    <w:basedOn w:val="Normal"/>
    <w:rsid w:val="00576D0A"/>
    <w:pPr>
      <w:shd w:val="clear" w:color="auto" w:fill="374912"/>
      <w:spacing w:before="100" w:beforeAutospacing="1" w:after="100" w:afterAutospacing="1"/>
      <w:jc w:val="center"/>
    </w:pPr>
    <w:rPr>
      <w:rFonts w:ascii="Arial" w:hAnsi="Arial" w:cs="Arial"/>
      <w:b/>
      <w:bCs/>
      <w:color w:val="000000"/>
      <w:sz w:val="14"/>
      <w:szCs w:val="14"/>
      <w:lang w:eastAsia="ro-RO"/>
    </w:rPr>
  </w:style>
  <w:style w:type="paragraph" w:customStyle="1" w:styleId="delimitare">
    <w:name w:val="delimitare"/>
    <w:basedOn w:val="Normal"/>
    <w:rsid w:val="00576D0A"/>
    <w:pPr>
      <w:pBdr>
        <w:left w:val="single" w:sz="4" w:space="0" w:color="93A070"/>
        <w:right w:val="single" w:sz="4" w:space="0" w:color="93A070"/>
      </w:pBdr>
      <w:shd w:val="clear" w:color="auto" w:fill="FFC243"/>
      <w:spacing w:before="100" w:beforeAutospacing="1" w:after="100" w:afterAutospacing="1"/>
      <w:jc w:val="center"/>
    </w:pPr>
    <w:rPr>
      <w:rFonts w:ascii="Times New Roman" w:hAnsi="Times New Roman" w:cs="Times New Roman"/>
      <w:lang w:eastAsia="ro-RO"/>
    </w:rPr>
  </w:style>
  <w:style w:type="paragraph" w:customStyle="1" w:styleId="meniu">
    <w:name w:val="meniu"/>
    <w:basedOn w:val="Normal"/>
    <w:rsid w:val="00576D0A"/>
    <w:pPr>
      <w:shd w:val="clear" w:color="auto" w:fill="E1E0D8"/>
      <w:spacing w:before="100" w:beforeAutospacing="1" w:after="100" w:afterAutospacing="1"/>
      <w:jc w:val="both"/>
    </w:pPr>
    <w:rPr>
      <w:rFonts w:ascii="Arial" w:hAnsi="Arial" w:cs="Arial"/>
      <w:color w:val="000000"/>
      <w:sz w:val="14"/>
      <w:szCs w:val="14"/>
      <w:lang w:eastAsia="ro-RO"/>
    </w:rPr>
  </w:style>
  <w:style w:type="paragraph" w:customStyle="1" w:styleId="stanga">
    <w:name w:val="stanga"/>
    <w:basedOn w:val="Normal"/>
    <w:rsid w:val="00576D0A"/>
    <w:pPr>
      <w:pBdr>
        <w:left w:val="single" w:sz="4" w:space="0" w:color="FFFFFF"/>
      </w:pBdr>
      <w:shd w:val="clear" w:color="auto" w:fill="E1E0D8"/>
      <w:spacing w:before="100" w:beforeAutospacing="1" w:after="100" w:afterAutospacing="1"/>
      <w:jc w:val="center"/>
    </w:pPr>
    <w:rPr>
      <w:rFonts w:ascii="Times New Roman" w:hAnsi="Times New Roman" w:cs="Times New Roman"/>
      <w:lang w:eastAsia="ro-RO"/>
    </w:rPr>
  </w:style>
  <w:style w:type="paragraph" w:customStyle="1" w:styleId="titlustire">
    <w:name w:val="titlu_stire"/>
    <w:basedOn w:val="Normal"/>
    <w:rsid w:val="00576D0A"/>
    <w:pPr>
      <w:spacing w:before="100" w:beforeAutospacing="1" w:after="100" w:afterAutospacing="1"/>
      <w:jc w:val="center"/>
    </w:pPr>
    <w:rPr>
      <w:rFonts w:ascii="Tahoma" w:hAnsi="Tahoma" w:cs="Tahoma"/>
      <w:b/>
      <w:bCs/>
      <w:color w:val="000031"/>
      <w:sz w:val="14"/>
      <w:szCs w:val="14"/>
      <w:lang w:eastAsia="ro-RO"/>
    </w:rPr>
  </w:style>
  <w:style w:type="paragraph" w:customStyle="1" w:styleId="dreapta">
    <w:name w:val="dreapta"/>
    <w:basedOn w:val="Normal"/>
    <w:rsid w:val="00576D0A"/>
    <w:pPr>
      <w:pBdr>
        <w:right w:val="single" w:sz="4" w:space="0" w:color="FFFFFF"/>
      </w:pBdr>
      <w:shd w:val="clear" w:color="auto" w:fill="E1E0D8"/>
      <w:spacing w:before="100" w:beforeAutospacing="1" w:after="100" w:afterAutospacing="1"/>
      <w:jc w:val="center"/>
    </w:pPr>
    <w:rPr>
      <w:rFonts w:ascii="Times New Roman" w:hAnsi="Times New Roman" w:cs="Times New Roman"/>
      <w:lang w:eastAsia="ro-RO"/>
    </w:rPr>
  </w:style>
  <w:style w:type="paragraph" w:customStyle="1" w:styleId="nota">
    <w:name w:val="nota"/>
    <w:basedOn w:val="Normal"/>
    <w:rsid w:val="00576D0A"/>
    <w:pPr>
      <w:spacing w:before="100" w:beforeAutospacing="1" w:after="100" w:afterAutospacing="1"/>
      <w:jc w:val="center"/>
    </w:pPr>
    <w:rPr>
      <w:rFonts w:ascii="Arial" w:hAnsi="Arial" w:cs="Arial"/>
      <w:color w:val="2B3929"/>
      <w:sz w:val="12"/>
      <w:szCs w:val="12"/>
      <w:lang w:eastAsia="ro-RO"/>
    </w:rPr>
  </w:style>
  <w:style w:type="paragraph" w:customStyle="1" w:styleId="anunt12">
    <w:name w:val="anunt_12"/>
    <w:basedOn w:val="Normal"/>
    <w:rsid w:val="00576D0A"/>
    <w:pPr>
      <w:spacing w:before="100" w:beforeAutospacing="1" w:after="100" w:afterAutospacing="1"/>
      <w:jc w:val="center"/>
    </w:pPr>
    <w:rPr>
      <w:rFonts w:ascii="Times New Roman" w:hAnsi="Times New Roman" w:cs="Times New Roman"/>
      <w:sz w:val="14"/>
      <w:szCs w:val="14"/>
      <w:lang w:eastAsia="ro-RO"/>
    </w:rPr>
  </w:style>
  <w:style w:type="paragraph" w:customStyle="1" w:styleId="anunt14">
    <w:name w:val="anunt_14"/>
    <w:basedOn w:val="Normal"/>
    <w:rsid w:val="00576D0A"/>
    <w:pPr>
      <w:spacing w:before="100" w:beforeAutospacing="1" w:after="100" w:afterAutospacing="1"/>
      <w:jc w:val="center"/>
    </w:pPr>
    <w:rPr>
      <w:rFonts w:ascii="Times New Roman" w:hAnsi="Times New Roman" w:cs="Times New Roman"/>
      <w:b/>
      <w:bCs/>
      <w:color w:val="808000"/>
      <w:sz w:val="17"/>
      <w:szCs w:val="17"/>
      <w:lang w:eastAsia="ro-RO"/>
    </w:rPr>
  </w:style>
  <w:style w:type="paragraph" w:customStyle="1" w:styleId="Z-Normal">
    <w:name w:val="Z-Normal"/>
    <w:basedOn w:val="Normal"/>
    <w:rsid w:val="00576D0A"/>
    <w:pPr>
      <w:spacing w:after="80"/>
      <w:jc w:val="center"/>
    </w:pPr>
    <w:rPr>
      <w:rFonts w:ascii="Times New Roman" w:hAnsi="Times New Roman" w:cs="Times New Roman"/>
      <w:snapToGrid w:val="0"/>
      <w:szCs w:val="20"/>
      <w:lang w:eastAsia="ro-RO"/>
    </w:rPr>
  </w:style>
  <w:style w:type="paragraph" w:customStyle="1" w:styleId="CaracterCaracterCharChar1CaracterCaracter">
    <w:name w:val="Caracter Caracter Char Char1 Caracter Caracter"/>
    <w:basedOn w:val="Normal"/>
    <w:rsid w:val="00576D0A"/>
    <w:pPr>
      <w:jc w:val="center"/>
    </w:pPr>
    <w:rPr>
      <w:rFonts w:ascii="Times New Roman" w:hAnsi="Times New Roman" w:cs="Times New Roman"/>
      <w:lang w:val="pl-PL" w:eastAsia="pl-PL"/>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rsid w:val="00576D0A"/>
    <w:pPr>
      <w:jc w:val="center"/>
    </w:pPr>
    <w:rPr>
      <w:rFonts w:ascii="Times New Roman" w:hAnsi="Times New Roman" w:cs="Times New Roman"/>
      <w:lang w:val="pl-PL" w:eastAsia="pl-PL"/>
    </w:rPr>
  </w:style>
  <w:style w:type="paragraph" w:customStyle="1" w:styleId="Sous-titredesection">
    <w:name w:val="Sous-titre de section"/>
    <w:basedOn w:val="Normal"/>
    <w:next w:val="Textepardfaut"/>
    <w:rsid w:val="00576D0A"/>
    <w:pPr>
      <w:keepNext/>
      <w:spacing w:line="240" w:lineRule="atLeast"/>
      <w:jc w:val="center"/>
    </w:pPr>
    <w:rPr>
      <w:rFonts w:ascii="Gill Sans" w:hAnsi="Gill Sans" w:cs="Gill Sans"/>
      <w:b/>
      <w:bCs/>
      <w:noProof/>
      <w:sz w:val="18"/>
      <w:szCs w:val="18"/>
      <w:lang w:val="en-US"/>
    </w:rPr>
  </w:style>
  <w:style w:type="paragraph" w:customStyle="1" w:styleId="Textepardfaut">
    <w:name w:val="Texte par défaut"/>
    <w:basedOn w:val="Normal"/>
    <w:rsid w:val="00576D0A"/>
    <w:pPr>
      <w:spacing w:after="240" w:line="240" w:lineRule="atLeast"/>
      <w:jc w:val="center"/>
    </w:pPr>
    <w:rPr>
      <w:rFonts w:ascii="Centaur" w:hAnsi="Centaur" w:cs="Centaur"/>
      <w:noProof/>
      <w:sz w:val="20"/>
      <w:szCs w:val="20"/>
      <w:lang w:val="en-US"/>
    </w:rPr>
  </w:style>
  <w:style w:type="paragraph" w:customStyle="1" w:styleId="Numroliste">
    <w:name w:val="Numéro liste"/>
    <w:basedOn w:val="Normal"/>
    <w:rsid w:val="00576D0A"/>
    <w:pPr>
      <w:spacing w:after="240" w:line="240" w:lineRule="atLeast"/>
      <w:jc w:val="center"/>
    </w:pPr>
    <w:rPr>
      <w:rFonts w:ascii="Centaur" w:hAnsi="Centaur" w:cs="Centaur"/>
      <w:noProof/>
      <w:sz w:val="20"/>
      <w:szCs w:val="20"/>
      <w:lang w:val="en-US"/>
    </w:rPr>
  </w:style>
  <w:style w:type="paragraph" w:customStyle="1" w:styleId="Puce">
    <w:name w:val="Puce"/>
    <w:basedOn w:val="Normal"/>
    <w:rsid w:val="00576D0A"/>
    <w:pPr>
      <w:spacing w:after="240" w:line="240" w:lineRule="atLeast"/>
      <w:jc w:val="center"/>
    </w:pPr>
    <w:rPr>
      <w:rFonts w:ascii="Centaur" w:hAnsi="Centaur" w:cs="Centaur"/>
      <w:noProof/>
      <w:sz w:val="20"/>
      <w:szCs w:val="20"/>
      <w:lang w:val="en-US"/>
    </w:rPr>
  </w:style>
  <w:style w:type="paragraph" w:customStyle="1" w:styleId="Adresseexpditeur">
    <w:name w:val="Adresse expéditeur"/>
    <w:basedOn w:val="Normal"/>
    <w:rsid w:val="00576D0A"/>
    <w:pPr>
      <w:spacing w:line="480" w:lineRule="auto"/>
      <w:jc w:val="center"/>
    </w:pPr>
    <w:rPr>
      <w:rFonts w:ascii="Centaur" w:hAnsi="Centaur" w:cs="Centaur"/>
      <w:noProof/>
      <w:color w:val="008080"/>
      <w:sz w:val="16"/>
      <w:szCs w:val="16"/>
      <w:lang w:val="en-US"/>
    </w:rPr>
  </w:style>
  <w:style w:type="paragraph" w:customStyle="1" w:styleId="Nomdesocit">
    <w:name w:val="Nom de société"/>
    <w:basedOn w:val="Normal"/>
    <w:rsid w:val="00576D0A"/>
    <w:pPr>
      <w:jc w:val="right"/>
    </w:pPr>
    <w:rPr>
      <w:rFonts w:ascii="Centaur" w:hAnsi="Centaur" w:cs="Centaur"/>
      <w:noProof/>
      <w:color w:val="008080"/>
      <w:sz w:val="80"/>
      <w:szCs w:val="80"/>
      <w:lang w:val="en-US"/>
    </w:rPr>
  </w:style>
  <w:style w:type="paragraph" w:customStyle="1" w:styleId="Adresse">
    <w:name w:val="Adresse"/>
    <w:basedOn w:val="Normal"/>
    <w:rsid w:val="00576D0A"/>
    <w:pPr>
      <w:spacing w:line="240" w:lineRule="atLeast"/>
      <w:jc w:val="center"/>
    </w:pPr>
    <w:rPr>
      <w:rFonts w:ascii="Centaur" w:hAnsi="Centaur" w:cs="Centaur"/>
      <w:noProof/>
      <w:sz w:val="20"/>
      <w:szCs w:val="20"/>
      <w:lang w:val="en-US"/>
    </w:rPr>
  </w:style>
  <w:style w:type="paragraph" w:customStyle="1" w:styleId="Textepardf">
    <w:name w:val="Texte par déf"/>
    <w:rsid w:val="00576D0A"/>
    <w:pPr>
      <w:jc w:val="center"/>
    </w:pPr>
    <w:rPr>
      <w:rFonts w:ascii="Times New Roman" w:eastAsia="Times New Roman" w:hAnsi="Times New Roman" w:cs="Times New Roman"/>
      <w:color w:val="000000"/>
      <w:sz w:val="24"/>
      <w:szCs w:val="24"/>
      <w:lang w:val="en-US" w:eastAsia="en-US"/>
    </w:rPr>
  </w:style>
  <w:style w:type="paragraph" w:customStyle="1" w:styleId="A11Textstandard">
    <w:name w:val="A.1.1. Text standard"/>
    <w:basedOn w:val="BodyText"/>
    <w:rsid w:val="00576D0A"/>
    <w:pPr>
      <w:tabs>
        <w:tab w:val="left" w:pos="426"/>
      </w:tabs>
      <w:spacing w:after="0"/>
      <w:jc w:val="both"/>
    </w:pPr>
    <w:rPr>
      <w:rFonts w:ascii="Arial Narrow" w:hAnsi="Arial Narrow" w:cs="Arial Narrow"/>
      <w:sz w:val="22"/>
      <w:szCs w:val="22"/>
      <w:lang w:val="fr-FR"/>
    </w:rPr>
  </w:style>
  <w:style w:type="paragraph" w:customStyle="1" w:styleId="A11aLista">
    <w:name w:val="A.1.1.a. Lista"/>
    <w:basedOn w:val="Normal"/>
    <w:rsid w:val="00576D0A"/>
    <w:pPr>
      <w:numPr>
        <w:numId w:val="50"/>
      </w:numPr>
      <w:jc w:val="center"/>
    </w:pPr>
    <w:rPr>
      <w:rFonts w:ascii="Times New Roman" w:hAnsi="Times New Roman" w:cs="Times New Roman"/>
      <w:noProof/>
      <w:sz w:val="20"/>
      <w:szCs w:val="20"/>
      <w:lang w:val="en-US"/>
    </w:rPr>
  </w:style>
  <w:style w:type="paragraph" w:customStyle="1" w:styleId="A1Titlu">
    <w:name w:val="A.1. Titlu"/>
    <w:basedOn w:val="BodyTextIndent"/>
    <w:rsid w:val="00576D0A"/>
    <w:pPr>
      <w:shd w:val="solid" w:color="auto" w:fill="auto"/>
      <w:tabs>
        <w:tab w:val="left" w:pos="426"/>
      </w:tabs>
      <w:suppressAutoHyphens w:val="0"/>
      <w:ind w:firstLine="0"/>
      <w:jc w:val="both"/>
    </w:pPr>
    <w:rPr>
      <w:rFonts w:ascii="Arial Narrow" w:hAnsi="Arial Narrow" w:cs="Arial Narrow"/>
      <w:caps/>
      <w:sz w:val="22"/>
      <w:szCs w:val="22"/>
      <w:lang w:val="en-US" w:eastAsia="en-US"/>
    </w:rPr>
  </w:style>
  <w:style w:type="paragraph" w:customStyle="1" w:styleId="Subsubtitlu">
    <w:name w:val="Subsubtitlu"/>
    <w:basedOn w:val="A11Textstandard"/>
    <w:rsid w:val="00576D0A"/>
    <w:pPr>
      <w:pBdr>
        <w:bottom w:val="single" w:sz="18" w:space="0" w:color="auto"/>
      </w:pBdr>
    </w:pPr>
    <w:rPr>
      <w:caps/>
    </w:rPr>
  </w:style>
  <w:style w:type="paragraph" w:customStyle="1" w:styleId="BalloonText1">
    <w:name w:val="Balloon Text1"/>
    <w:basedOn w:val="Normal"/>
    <w:semiHidden/>
    <w:rsid w:val="00576D0A"/>
    <w:pPr>
      <w:jc w:val="center"/>
    </w:pPr>
    <w:rPr>
      <w:rFonts w:ascii="Tahoma" w:hAnsi="Tahoma" w:cs="Tahoma"/>
      <w:noProof/>
      <w:sz w:val="16"/>
      <w:szCs w:val="16"/>
      <w:lang w:val="en-US"/>
    </w:rPr>
  </w:style>
  <w:style w:type="paragraph" w:customStyle="1" w:styleId="SH2Biblio">
    <w:name w:val="S_H2Biblio"/>
    <w:basedOn w:val="Normal"/>
    <w:rsid w:val="00576D0A"/>
    <w:pPr>
      <w:keepNext/>
      <w:tabs>
        <w:tab w:val="left" w:pos="567"/>
        <w:tab w:val="left" w:pos="3630"/>
      </w:tabs>
      <w:spacing w:before="400" w:after="60"/>
      <w:ind w:left="567"/>
      <w:jc w:val="center"/>
      <w:outlineLvl w:val="1"/>
    </w:pPr>
    <w:rPr>
      <w:rFonts w:ascii="Arial Narrow" w:hAnsi="Arial Narrow" w:cs="Arial Narrow"/>
      <w:b/>
      <w:bCs/>
      <w:smallCaps/>
      <w:noProof/>
      <w:sz w:val="28"/>
      <w:szCs w:val="28"/>
      <w:u w:val="single"/>
      <w:lang w:val="en-US"/>
    </w:rPr>
  </w:style>
  <w:style w:type="paragraph" w:customStyle="1" w:styleId="CommentSubject1">
    <w:name w:val="Comment Subject1"/>
    <w:basedOn w:val="CommentText"/>
    <w:next w:val="CommentText"/>
    <w:semiHidden/>
    <w:rsid w:val="00576D0A"/>
    <w:pPr>
      <w:jc w:val="center"/>
    </w:pPr>
    <w:rPr>
      <w:b/>
      <w:bCs/>
      <w:noProof/>
    </w:rPr>
  </w:style>
  <w:style w:type="paragraph" w:customStyle="1" w:styleId="QTitle">
    <w:name w:val="Q_Title"/>
    <w:basedOn w:val="Normal"/>
    <w:rsid w:val="00576D0A"/>
    <w:pPr>
      <w:spacing w:before="600" w:after="200"/>
      <w:ind w:hanging="567"/>
      <w:jc w:val="center"/>
    </w:pPr>
    <w:rPr>
      <w:rFonts w:ascii="Calarasi" w:hAnsi="Calarasi" w:cs="Calarasi"/>
      <w:b/>
      <w:bCs/>
      <w:noProof/>
      <w:sz w:val="32"/>
      <w:szCs w:val="32"/>
    </w:rPr>
  </w:style>
  <w:style w:type="paragraph" w:customStyle="1" w:styleId="QSubtitlu">
    <w:name w:val="Q_Subtitlu"/>
    <w:basedOn w:val="BodyTextIndent"/>
    <w:autoRedefine/>
    <w:rsid w:val="00576D0A"/>
    <w:pPr>
      <w:widowControl w:val="0"/>
      <w:tabs>
        <w:tab w:val="left" w:pos="851"/>
        <w:tab w:val="left" w:pos="1276"/>
        <w:tab w:val="left" w:pos="3969"/>
      </w:tabs>
      <w:suppressAutoHyphens w:val="0"/>
      <w:spacing w:before="400" w:after="120" w:line="288" w:lineRule="auto"/>
      <w:ind w:firstLine="0"/>
      <w:jc w:val="both"/>
      <w:outlineLvl w:val="2"/>
    </w:pPr>
    <w:rPr>
      <w:rFonts w:ascii="Calarasi" w:hAnsi="Calarasi" w:cs="Calarasi"/>
      <w:sz w:val="24"/>
      <w:szCs w:val="24"/>
      <w:u w:val="single"/>
      <w:lang w:val="ro-RO" w:eastAsia="en-US"/>
    </w:rPr>
  </w:style>
  <w:style w:type="paragraph" w:customStyle="1" w:styleId="QSubtitlu1">
    <w:name w:val="Q_Subtitlu_1"/>
    <w:basedOn w:val="QSubtitlu"/>
    <w:rsid w:val="00576D0A"/>
    <w:pPr>
      <w:ind w:left="391"/>
    </w:pPr>
  </w:style>
  <w:style w:type="paragraph" w:customStyle="1" w:styleId="StyleQSubtitlu1Left0cm">
    <w:name w:val="Style Q_Subtitlu_1 + Left:  0 cm"/>
    <w:basedOn w:val="QSubtitlu1"/>
    <w:autoRedefine/>
    <w:rsid w:val="00576D0A"/>
    <w:pPr>
      <w:widowControl/>
      <w:tabs>
        <w:tab w:val="clear" w:pos="851"/>
        <w:tab w:val="clear" w:pos="1276"/>
        <w:tab w:val="clear" w:pos="3969"/>
        <w:tab w:val="left" w:pos="1843"/>
      </w:tabs>
      <w:spacing w:before="0" w:line="240" w:lineRule="auto"/>
      <w:ind w:left="0"/>
      <w:outlineLvl w:val="9"/>
    </w:pPr>
    <w:rPr>
      <w:rFonts w:ascii="Arial Narrow" w:hAnsi="Arial Narrow"/>
      <w:b w:val="0"/>
      <w:bCs w:val="0"/>
      <w:noProof/>
      <w:szCs w:val="20"/>
      <w:u w:val="none"/>
      <w:lang w:val="en-US"/>
    </w:rPr>
  </w:style>
  <w:style w:type="paragraph" w:customStyle="1" w:styleId="StyleQSubtitlu1BorderSinglesolidlineAuto05ptLi">
    <w:name w:val="Style Q_Subtitlu_1 + Border: : (Single solid line Auto  0.5 pt Li..."/>
    <w:basedOn w:val="QSubtitlu1"/>
    <w:autoRedefine/>
    <w:rsid w:val="00576D0A"/>
    <w:pPr>
      <w:spacing w:before="320" w:after="60"/>
      <w:ind w:left="0"/>
    </w:pPr>
    <w:rPr>
      <w:b w:val="0"/>
      <w:bCs w:val="0"/>
      <w:u w:val="none"/>
      <w:bdr w:val="single" w:sz="4" w:space="0" w:color="auto"/>
    </w:rPr>
  </w:style>
  <w:style w:type="character" w:customStyle="1" w:styleId="QSubtitluChar">
    <w:name w:val="Q_Subtitlu Char"/>
    <w:rsid w:val="00576D0A"/>
    <w:rPr>
      <w:rFonts w:ascii="Calarasi" w:hAnsi="Calarasi" w:cs="Calarasi"/>
      <w:b/>
      <w:bCs/>
      <w:sz w:val="24"/>
      <w:szCs w:val="24"/>
      <w:u w:val="single"/>
      <w:lang w:val="ro-RO" w:eastAsia="en-US"/>
    </w:rPr>
  </w:style>
  <w:style w:type="character" w:customStyle="1" w:styleId="QSubtitlu1Char">
    <w:name w:val="Q_Subtitlu_1 Char"/>
    <w:basedOn w:val="QSubtitluChar"/>
    <w:rsid w:val="00576D0A"/>
  </w:style>
  <w:style w:type="character" w:styleId="HTMLCode">
    <w:name w:val="HTML Code"/>
    <w:rsid w:val="00576D0A"/>
    <w:rPr>
      <w:rFonts w:ascii="Courier New" w:eastAsia="Times New Roman" w:hAnsi="Courier New" w:cs="Courier New"/>
      <w:sz w:val="20"/>
      <w:szCs w:val="20"/>
    </w:rPr>
  </w:style>
  <w:style w:type="paragraph" w:customStyle="1" w:styleId="Style2">
    <w:name w:val="Style2"/>
    <w:basedOn w:val="Normal"/>
    <w:rsid w:val="00576D0A"/>
    <w:pPr>
      <w:jc w:val="both"/>
    </w:pPr>
    <w:rPr>
      <w:rFonts w:ascii="Tahoma" w:hAnsi="Tahoma" w:cs="Tahoma"/>
      <w:sz w:val="22"/>
      <w:szCs w:val="22"/>
      <w:lang w:val="fr-FR"/>
    </w:rPr>
  </w:style>
  <w:style w:type="character" w:customStyle="1" w:styleId="def">
    <w:name w:val="def"/>
    <w:basedOn w:val="DefaultParagraphFont"/>
    <w:rsid w:val="00576D0A"/>
  </w:style>
  <w:style w:type="paragraph" w:customStyle="1" w:styleId="Art1ja">
    <w:name w:val="Art_1j_a"/>
    <w:basedOn w:val="Normal"/>
    <w:rsid w:val="00576D0A"/>
    <w:pPr>
      <w:numPr>
        <w:numId w:val="51"/>
      </w:numPr>
      <w:tabs>
        <w:tab w:val="left" w:pos="1276"/>
      </w:tabs>
      <w:jc w:val="both"/>
    </w:pPr>
    <w:rPr>
      <w:rFonts w:ascii="Tahoma" w:hAnsi="Tahoma" w:cs="Times New Roman"/>
      <w:sz w:val="16"/>
      <w:szCs w:val="20"/>
      <w:lang w:val="en-US"/>
    </w:rPr>
  </w:style>
  <w:style w:type="paragraph" w:customStyle="1" w:styleId="Artijabullet">
    <w:name w:val="Art_ij_a_bullet"/>
    <w:basedOn w:val="Art1ja"/>
    <w:rsid w:val="00576D0A"/>
    <w:pPr>
      <w:numPr>
        <w:numId w:val="52"/>
      </w:numPr>
      <w:tabs>
        <w:tab w:val="clear" w:pos="1276"/>
      </w:tabs>
      <w:ind w:left="851" w:hanging="142"/>
    </w:pPr>
  </w:style>
  <w:style w:type="paragraph" w:customStyle="1" w:styleId="spip">
    <w:name w:val="spip"/>
    <w:basedOn w:val="Normal"/>
    <w:rsid w:val="00576D0A"/>
    <w:pPr>
      <w:spacing w:after="225"/>
      <w:jc w:val="both"/>
    </w:pPr>
    <w:rPr>
      <w:rFonts w:ascii="Times New Roman" w:hAnsi="Times New Roman" w:cs="Times New Roman"/>
      <w:lang w:val="en-US"/>
    </w:rPr>
  </w:style>
  <w:style w:type="character" w:customStyle="1" w:styleId="spipsurligne">
    <w:name w:val="spip_surligne"/>
    <w:basedOn w:val="DefaultParagraphFont"/>
    <w:rsid w:val="00576D0A"/>
  </w:style>
  <w:style w:type="character" w:customStyle="1" w:styleId="tal1">
    <w:name w:val="tal1"/>
    <w:basedOn w:val="DefaultParagraphFont"/>
    <w:rsid w:val="00576D0A"/>
  </w:style>
  <w:style w:type="paragraph" w:customStyle="1" w:styleId="StyleHeading3JustifiedBefore6ptAfter0pt">
    <w:name w:val="Style Heading 3 + Justified Before:  6 pt After:  0 pt"/>
    <w:basedOn w:val="Heading3"/>
    <w:rsid w:val="00576D0A"/>
    <w:pPr>
      <w:numPr>
        <w:ilvl w:val="0"/>
        <w:numId w:val="0"/>
      </w:numPr>
      <w:spacing w:after="120"/>
      <w:ind w:firstLine="709"/>
      <w:jc w:val="both"/>
    </w:pPr>
    <w:rPr>
      <w:rFonts w:cs="Times New Roman"/>
      <w:szCs w:val="20"/>
      <w:lang w:eastAsia="ro-RO"/>
    </w:rPr>
  </w:style>
  <w:style w:type="paragraph" w:customStyle="1" w:styleId="StyleJustifiedFirstline125cmBefore6pt">
    <w:name w:val="Style Justified First line:  125 cm Before:  6 pt"/>
    <w:basedOn w:val="Normal"/>
    <w:rsid w:val="00576D0A"/>
    <w:pPr>
      <w:spacing w:before="120"/>
      <w:ind w:firstLine="709"/>
      <w:jc w:val="both"/>
    </w:pPr>
    <w:rPr>
      <w:rFonts w:ascii="Arial" w:hAnsi="Arial" w:cs="Times New Roman"/>
      <w:sz w:val="22"/>
      <w:szCs w:val="20"/>
      <w:lang w:eastAsia="ro-RO"/>
    </w:rPr>
  </w:style>
  <w:style w:type="paragraph" w:customStyle="1" w:styleId="BalloonText2">
    <w:name w:val="Balloon Text2"/>
    <w:basedOn w:val="Normal"/>
    <w:semiHidden/>
    <w:rsid w:val="00576D0A"/>
    <w:pPr>
      <w:spacing w:before="120"/>
      <w:ind w:firstLine="709"/>
      <w:jc w:val="both"/>
    </w:pPr>
    <w:rPr>
      <w:rFonts w:ascii="Tahoma" w:hAnsi="Tahoma" w:cs="Tahoma"/>
      <w:sz w:val="16"/>
      <w:szCs w:val="16"/>
      <w:lang w:eastAsia="ro-RO"/>
    </w:rPr>
  </w:style>
  <w:style w:type="paragraph" w:customStyle="1" w:styleId="Normal0">
    <w:name w:val="Normal +"/>
    <w:basedOn w:val="Fig"/>
    <w:rsid w:val="00576D0A"/>
    <w:pPr>
      <w:spacing w:before="240"/>
    </w:pPr>
    <w:rPr>
      <w:i w:val="0"/>
    </w:rPr>
  </w:style>
  <w:style w:type="character" w:customStyle="1" w:styleId="tli1">
    <w:name w:val="tli1"/>
    <w:basedOn w:val="DefaultParagraphFont"/>
    <w:rsid w:val="00576D0A"/>
  </w:style>
  <w:style w:type="character" w:customStyle="1" w:styleId="tpa1">
    <w:name w:val="tpa1"/>
    <w:basedOn w:val="DefaultParagraphFont"/>
    <w:rsid w:val="00576D0A"/>
  </w:style>
  <w:style w:type="paragraph" w:customStyle="1" w:styleId="Style1">
    <w:name w:val="Style1"/>
    <w:basedOn w:val="Heading2"/>
    <w:autoRedefine/>
    <w:rsid w:val="00576D0A"/>
    <w:pPr>
      <w:numPr>
        <w:ilvl w:val="0"/>
        <w:numId w:val="0"/>
      </w:numPr>
      <w:spacing w:before="0" w:after="0"/>
      <w:jc w:val="center"/>
    </w:pPr>
    <w:rPr>
      <w:rFonts w:ascii="Tahoma" w:hAnsi="Tahoma" w:cs="Times New Roman"/>
      <w:bCs w:val="0"/>
      <w:i w:val="0"/>
      <w:iCs w:val="0"/>
      <w:smallCaps/>
      <w:sz w:val="22"/>
      <w:szCs w:val="24"/>
    </w:rPr>
  </w:style>
  <w:style w:type="character" w:customStyle="1" w:styleId="do1">
    <w:name w:val="do1"/>
    <w:rsid w:val="00576D0A"/>
    <w:rPr>
      <w:b/>
      <w:bCs/>
      <w:sz w:val="26"/>
      <w:szCs w:val="26"/>
    </w:rPr>
  </w:style>
  <w:style w:type="paragraph" w:customStyle="1" w:styleId="CaracterCaracterCharChar1CaracterCaracterCharChar">
    <w:name w:val="Caracter Caracter Char Char1 Caracter Caracter Char Char"/>
    <w:basedOn w:val="Normal"/>
    <w:rsid w:val="00576D0A"/>
    <w:pPr>
      <w:jc w:val="center"/>
    </w:pPr>
    <w:rPr>
      <w:rFonts w:ascii="Times New Roman" w:hAnsi="Times New Roman" w:cs="Times New Roman"/>
      <w:lang w:val="pl-PL" w:eastAsia="pl-PL"/>
    </w:rPr>
  </w:style>
  <w:style w:type="paragraph" w:customStyle="1" w:styleId="usertext">
    <w:name w:val="usertext"/>
    <w:basedOn w:val="Normal"/>
    <w:rsid w:val="00576D0A"/>
    <w:pPr>
      <w:spacing w:before="100" w:beforeAutospacing="1" w:after="100" w:afterAutospacing="1"/>
      <w:jc w:val="center"/>
    </w:pPr>
    <w:rPr>
      <w:rFonts w:ascii="Times New Roman" w:hAnsi="Times New Roman" w:cs="Times New Roman"/>
      <w:lang w:eastAsia="ro-RO"/>
    </w:rPr>
  </w:style>
  <w:style w:type="paragraph" w:customStyle="1" w:styleId="CharChar2CharChar">
    <w:name w:val="Char Char2 Char Char"/>
    <w:basedOn w:val="Normal"/>
    <w:rsid w:val="00576D0A"/>
    <w:pPr>
      <w:jc w:val="center"/>
    </w:pPr>
    <w:rPr>
      <w:rFonts w:ascii="Times New Roman" w:hAnsi="Times New Roman" w:cs="Times New Roman"/>
      <w:lang w:val="pl-PL" w:eastAsia="pl-PL"/>
    </w:rPr>
  </w:style>
  <w:style w:type="character" w:customStyle="1" w:styleId="ln2talineat">
    <w:name w:val="ln2talineat"/>
    <w:basedOn w:val="DefaultParagraphFont"/>
    <w:rsid w:val="00576D0A"/>
  </w:style>
  <w:style w:type="character" w:customStyle="1" w:styleId="ln2alineat">
    <w:name w:val="ln2alineat"/>
    <w:basedOn w:val="DefaultParagraphFont"/>
    <w:rsid w:val="00576D0A"/>
  </w:style>
  <w:style w:type="paragraph" w:customStyle="1" w:styleId="CaracterCharCharCaracterCharCharCaracterCharCharCharCharCaracterCharCharCaracter">
    <w:name w:val="Caracter Char Char Caracter Char Char Caracter Char Char Char Char Caracter Char Char Caracter"/>
    <w:basedOn w:val="Normal"/>
    <w:rsid w:val="00576D0A"/>
    <w:pPr>
      <w:jc w:val="center"/>
    </w:pPr>
    <w:rPr>
      <w:rFonts w:ascii="Times New Roman" w:hAnsi="Times New Roman" w:cs="Times New Roman"/>
      <w:lang w:val="pl-PL" w:eastAsia="pl-PL"/>
    </w:rPr>
  </w:style>
  <w:style w:type="table" w:styleId="TableClassic1">
    <w:name w:val="Table Classic 1"/>
    <w:basedOn w:val="TableNormal"/>
    <w:rsid w:val="00576D0A"/>
    <w:pPr>
      <w:jc w:val="center"/>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etCharChar">
    <w:name w:val="Bulet Char Char"/>
    <w:rsid w:val="00576D0A"/>
    <w:rPr>
      <w:iCs/>
      <w:color w:val="000000"/>
      <w:sz w:val="24"/>
      <w:szCs w:val="24"/>
      <w:lang w:val="ro-RO" w:eastAsia="en-US" w:bidi="ar-SA"/>
    </w:rPr>
  </w:style>
  <w:style w:type="paragraph" w:customStyle="1" w:styleId="CaracterCharCharCharCharCharCharCharChar">
    <w:name w:val="Caracter Char Char Char Char Char Char Char Char"/>
    <w:basedOn w:val="Normal"/>
    <w:rsid w:val="00576D0A"/>
    <w:pPr>
      <w:jc w:val="center"/>
    </w:pPr>
    <w:rPr>
      <w:rFonts w:ascii="Times New Roman" w:hAnsi="Times New Roman" w:cs="Times New Roman"/>
      <w:lang w:val="pl-PL" w:eastAsia="pl-PL"/>
    </w:rPr>
  </w:style>
  <w:style w:type="numbering" w:customStyle="1" w:styleId="BumbiIIIIII">
    <w:name w:val="Bumbi I II III"/>
    <w:rsid w:val="00576D0A"/>
    <w:pPr>
      <w:numPr>
        <w:numId w:val="53"/>
      </w:numPr>
    </w:pPr>
  </w:style>
  <w:style w:type="character" w:customStyle="1" w:styleId="scris">
    <w:name w:val="scris"/>
    <w:rsid w:val="00576D0A"/>
  </w:style>
  <w:style w:type="paragraph" w:customStyle="1" w:styleId="CM46">
    <w:name w:val="CM46"/>
    <w:basedOn w:val="Default"/>
    <w:next w:val="Default"/>
    <w:rsid w:val="00576D0A"/>
    <w:pPr>
      <w:widowControl w:val="0"/>
      <w:spacing w:after="110"/>
      <w:jc w:val="center"/>
    </w:pPr>
    <w:rPr>
      <w:rFonts w:eastAsia="Times New Roman"/>
      <w:color w:val="auto"/>
    </w:rPr>
  </w:style>
  <w:style w:type="paragraph" w:customStyle="1" w:styleId="CaracterCaracter">
    <w:name w:val="Caracter Caracter"/>
    <w:basedOn w:val="Normal"/>
    <w:rsid w:val="00576D0A"/>
    <w:pPr>
      <w:jc w:val="center"/>
    </w:pPr>
    <w:rPr>
      <w:rFonts w:ascii="Times New Roman" w:hAnsi="Times New Roman" w:cs="Times New Roman"/>
      <w:lang w:val="pl-PL" w:eastAsia="pl-PL"/>
    </w:rPr>
  </w:style>
  <w:style w:type="character" w:customStyle="1" w:styleId="ln2tematicatd">
    <w:name w:val="ln2tematicatd"/>
    <w:rsid w:val="00576D0A"/>
  </w:style>
  <w:style w:type="character" w:customStyle="1" w:styleId="ln2alineat1">
    <w:name w:val="ln2alineat1"/>
    <w:rsid w:val="00576D0A"/>
    <w:rPr>
      <w:b/>
      <w:bCs/>
      <w:color w:val="74929F"/>
    </w:rPr>
  </w:style>
  <w:style w:type="character" w:customStyle="1" w:styleId="a">
    <w:name w:val="a"/>
    <w:rsid w:val="00576D0A"/>
  </w:style>
  <w:style w:type="character" w:customStyle="1" w:styleId="l8">
    <w:name w:val="l8"/>
    <w:rsid w:val="00576D0A"/>
  </w:style>
  <w:style w:type="character" w:customStyle="1" w:styleId="l7">
    <w:name w:val="l7"/>
    <w:rsid w:val="00576D0A"/>
  </w:style>
  <w:style w:type="character" w:customStyle="1" w:styleId="l">
    <w:name w:val="l"/>
    <w:rsid w:val="00576D0A"/>
  </w:style>
  <w:style w:type="character" w:customStyle="1" w:styleId="l6">
    <w:name w:val="l6"/>
    <w:rsid w:val="00576D0A"/>
  </w:style>
  <w:style w:type="table" w:customStyle="1" w:styleId="TableGrid1">
    <w:name w:val="Table Grid1"/>
    <w:basedOn w:val="TableNormal"/>
    <w:next w:val="TableGrid"/>
    <w:rsid w:val="00576D0A"/>
    <w:pPr>
      <w:jc w:val="center"/>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Normal"/>
    <w:rsid w:val="00576D0A"/>
    <w:pPr>
      <w:widowControl w:val="0"/>
      <w:autoSpaceDE w:val="0"/>
      <w:autoSpaceDN w:val="0"/>
      <w:adjustRightInd w:val="0"/>
      <w:jc w:val="center"/>
    </w:pPr>
    <w:rPr>
      <w:rFonts w:ascii="Bookman Old Style" w:hAnsi="Bookman Old Style" w:cs="Times New Roman"/>
      <w:lang w:eastAsia="ro-RO"/>
    </w:rPr>
  </w:style>
  <w:style w:type="character" w:customStyle="1" w:styleId="FontStyle53">
    <w:name w:val="Font Style53"/>
    <w:rsid w:val="00576D0A"/>
    <w:rPr>
      <w:rFonts w:ascii="Arial" w:hAnsi="Arial" w:cs="Arial"/>
      <w:sz w:val="18"/>
      <w:szCs w:val="18"/>
    </w:rPr>
  </w:style>
  <w:style w:type="paragraph" w:customStyle="1" w:styleId="Style16">
    <w:name w:val="Style16"/>
    <w:basedOn w:val="Normal"/>
    <w:rsid w:val="00576D0A"/>
    <w:pPr>
      <w:widowControl w:val="0"/>
      <w:autoSpaceDE w:val="0"/>
      <w:autoSpaceDN w:val="0"/>
      <w:adjustRightInd w:val="0"/>
      <w:jc w:val="center"/>
    </w:pPr>
    <w:rPr>
      <w:rFonts w:ascii="Bookman Old Style" w:hAnsi="Bookman Old Style" w:cs="Times New Roman"/>
      <w:lang w:eastAsia="ro-RO"/>
    </w:rPr>
  </w:style>
  <w:style w:type="paragraph" w:customStyle="1" w:styleId="Style27">
    <w:name w:val="Style27"/>
    <w:basedOn w:val="Normal"/>
    <w:rsid w:val="00576D0A"/>
    <w:pPr>
      <w:widowControl w:val="0"/>
      <w:autoSpaceDE w:val="0"/>
      <w:autoSpaceDN w:val="0"/>
      <w:adjustRightInd w:val="0"/>
      <w:spacing w:line="259" w:lineRule="exact"/>
      <w:ind w:firstLine="653"/>
      <w:jc w:val="center"/>
    </w:pPr>
    <w:rPr>
      <w:rFonts w:ascii="Bookman Old Style" w:hAnsi="Bookman Old Style" w:cs="Times New Roman"/>
      <w:lang w:eastAsia="ro-RO"/>
    </w:rPr>
  </w:style>
  <w:style w:type="paragraph" w:customStyle="1" w:styleId="Style31">
    <w:name w:val="Style31"/>
    <w:basedOn w:val="Normal"/>
    <w:rsid w:val="00576D0A"/>
    <w:pPr>
      <w:widowControl w:val="0"/>
      <w:autoSpaceDE w:val="0"/>
      <w:autoSpaceDN w:val="0"/>
      <w:adjustRightInd w:val="0"/>
      <w:spacing w:line="259" w:lineRule="exact"/>
      <w:jc w:val="center"/>
    </w:pPr>
    <w:rPr>
      <w:rFonts w:ascii="Bookman Old Style" w:hAnsi="Bookman Old Style" w:cs="Times New Roman"/>
      <w:lang w:eastAsia="ro-RO"/>
    </w:rPr>
  </w:style>
  <w:style w:type="paragraph" w:customStyle="1" w:styleId="Style32">
    <w:name w:val="Style32"/>
    <w:basedOn w:val="Normal"/>
    <w:rsid w:val="00576D0A"/>
    <w:pPr>
      <w:widowControl w:val="0"/>
      <w:autoSpaceDE w:val="0"/>
      <w:autoSpaceDN w:val="0"/>
      <w:adjustRightInd w:val="0"/>
      <w:spacing w:line="365" w:lineRule="exact"/>
      <w:ind w:firstLine="336"/>
      <w:jc w:val="center"/>
    </w:pPr>
    <w:rPr>
      <w:rFonts w:ascii="Bookman Old Style" w:hAnsi="Bookman Old Style" w:cs="Times New Roman"/>
      <w:lang w:eastAsia="ro-RO"/>
    </w:rPr>
  </w:style>
  <w:style w:type="character" w:customStyle="1" w:styleId="FontStyle80">
    <w:name w:val="Font Style80"/>
    <w:rsid w:val="00576D0A"/>
    <w:rPr>
      <w:rFonts w:ascii="Arial" w:hAnsi="Arial" w:cs="Arial"/>
      <w:b/>
      <w:bCs/>
      <w:i/>
      <w:iCs/>
      <w:sz w:val="18"/>
      <w:szCs w:val="18"/>
    </w:rPr>
  </w:style>
  <w:style w:type="character" w:customStyle="1" w:styleId="FontStyle185">
    <w:name w:val="Font Style185"/>
    <w:rsid w:val="00576D0A"/>
    <w:rPr>
      <w:rFonts w:ascii="Candara" w:hAnsi="Candara" w:cs="Candara"/>
      <w:b/>
      <w:bCs/>
      <w:spacing w:val="-10"/>
      <w:sz w:val="22"/>
      <w:szCs w:val="22"/>
    </w:rPr>
  </w:style>
  <w:style w:type="character" w:customStyle="1" w:styleId="FontStyle11">
    <w:name w:val="Font Style11"/>
    <w:rsid w:val="00576D0A"/>
    <w:rPr>
      <w:rFonts w:ascii="Sylfaen" w:hAnsi="Sylfaen" w:cs="Sylfaen"/>
      <w:b/>
      <w:bCs/>
      <w:i/>
      <w:iCs/>
      <w:sz w:val="8"/>
      <w:szCs w:val="8"/>
    </w:rPr>
  </w:style>
  <w:style w:type="paragraph" w:customStyle="1" w:styleId="ParaArCharChar">
    <w:name w:val="ParaAr Char Char"/>
    <w:basedOn w:val="Normal"/>
    <w:link w:val="ParaArCharCharChar"/>
    <w:rsid w:val="00576D0A"/>
    <w:pPr>
      <w:spacing w:line="360" w:lineRule="auto"/>
      <w:ind w:firstLine="709"/>
      <w:jc w:val="both"/>
    </w:pPr>
    <w:rPr>
      <w:rFonts w:ascii="ArialUpR" w:hAnsi="ArialUpR" w:cs="Times New Roman"/>
      <w:noProof/>
      <w:szCs w:val="20"/>
    </w:rPr>
  </w:style>
  <w:style w:type="character" w:customStyle="1" w:styleId="ParaArCharCharChar">
    <w:name w:val="ParaAr Char Char Char"/>
    <w:link w:val="ParaArCharChar"/>
    <w:rsid w:val="00576D0A"/>
    <w:rPr>
      <w:rFonts w:ascii="ArialUpR" w:eastAsia="Times New Roman" w:hAnsi="ArialUpR" w:cs="Times New Roman"/>
      <w:noProof/>
      <w:sz w:val="24"/>
    </w:rPr>
  </w:style>
  <w:style w:type="character" w:customStyle="1" w:styleId="apple-style-span">
    <w:name w:val="apple-style-span"/>
    <w:rsid w:val="00576D0A"/>
  </w:style>
  <w:style w:type="paragraph" w:customStyle="1" w:styleId="Char1">
    <w:name w:val="Char1"/>
    <w:basedOn w:val="Normal"/>
    <w:rsid w:val="00576D0A"/>
    <w:pPr>
      <w:tabs>
        <w:tab w:val="left" w:pos="709"/>
      </w:tabs>
      <w:jc w:val="center"/>
    </w:pPr>
    <w:rPr>
      <w:rFonts w:ascii="Tahoma" w:hAnsi="Tahoma" w:cs="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76D0A"/>
    <w:pPr>
      <w:jc w:val="center"/>
    </w:pPr>
    <w:rPr>
      <w:rFonts w:ascii="Times New Roman" w:hAnsi="Times New Roman" w:cs="Times New Roman"/>
      <w:lang w:val="pl-PL" w:eastAsia="pl-PL"/>
    </w:rPr>
  </w:style>
  <w:style w:type="paragraph" w:customStyle="1" w:styleId="p2">
    <w:name w:val="p2"/>
    <w:basedOn w:val="Normal"/>
    <w:rsid w:val="00576D0A"/>
    <w:pPr>
      <w:spacing w:before="100" w:beforeAutospacing="1" w:after="100" w:afterAutospacing="1" w:line="276" w:lineRule="auto"/>
      <w:jc w:val="center"/>
    </w:pPr>
    <w:rPr>
      <w:rFonts w:ascii="Calibri" w:hAnsi="Calibri" w:cs="Times New Roman"/>
      <w:sz w:val="22"/>
      <w:szCs w:val="22"/>
      <w:lang w:val="en-US"/>
    </w:rPr>
  </w:style>
  <w:style w:type="character" w:customStyle="1" w:styleId="dday">
    <w:name w:val="dday"/>
    <w:rsid w:val="00576D0A"/>
  </w:style>
  <w:style w:type="character" w:customStyle="1" w:styleId="unicode">
    <w:name w:val="unicode"/>
    <w:rsid w:val="00576D0A"/>
  </w:style>
  <w:style w:type="character" w:customStyle="1" w:styleId="toctoggle">
    <w:name w:val="toctoggle"/>
    <w:rsid w:val="00576D0A"/>
  </w:style>
  <w:style w:type="character" w:customStyle="1" w:styleId="tocnumber">
    <w:name w:val="tocnumber"/>
    <w:rsid w:val="00576D0A"/>
  </w:style>
  <w:style w:type="character" w:customStyle="1" w:styleId="toctext">
    <w:name w:val="toctext"/>
    <w:rsid w:val="00576D0A"/>
  </w:style>
  <w:style w:type="character" w:customStyle="1" w:styleId="editsection">
    <w:name w:val="editsection"/>
    <w:rsid w:val="00576D0A"/>
  </w:style>
  <w:style w:type="character" w:customStyle="1" w:styleId="mw-headline">
    <w:name w:val="mw-headline"/>
    <w:rsid w:val="00576D0A"/>
  </w:style>
  <w:style w:type="character" w:customStyle="1" w:styleId="BalloonTextChar1">
    <w:name w:val="Balloon Text Char1"/>
    <w:uiPriority w:val="99"/>
    <w:semiHidden/>
    <w:rsid w:val="00576D0A"/>
    <w:rPr>
      <w:rFonts w:ascii="Tahoma" w:hAnsi="Tahoma" w:cs="Tahoma"/>
      <w:sz w:val="16"/>
      <w:szCs w:val="16"/>
    </w:rPr>
  </w:style>
  <w:style w:type="paragraph" w:customStyle="1" w:styleId="Listparagraf1">
    <w:name w:val="Listă paragraf1"/>
    <w:basedOn w:val="Normal"/>
    <w:uiPriority w:val="34"/>
    <w:qFormat/>
    <w:rsid w:val="00576D0A"/>
    <w:pPr>
      <w:spacing w:after="200" w:line="276" w:lineRule="auto"/>
      <w:ind w:left="720"/>
      <w:contextualSpacing/>
      <w:jc w:val="center"/>
    </w:pPr>
    <w:rPr>
      <w:rFonts w:ascii="Calibri" w:hAnsi="Calibri" w:cs="Times New Roman"/>
      <w:sz w:val="22"/>
      <w:szCs w:val="22"/>
      <w:lang w:val="en-US"/>
    </w:rPr>
  </w:style>
  <w:style w:type="paragraph" w:customStyle="1" w:styleId="CharCharCharCaracterCaracterCharCaracterCaracter1">
    <w:name w:val="Char Char Char Caracter Caracter Char Caracter Caracter1"/>
    <w:basedOn w:val="Normal"/>
    <w:rsid w:val="00576D0A"/>
    <w:pPr>
      <w:jc w:val="center"/>
    </w:pPr>
    <w:rPr>
      <w:rFonts w:ascii="Times New Roman" w:hAnsi="Times New Roman" w:cs="Times New Roman"/>
      <w:lang w:val="pl-PL" w:eastAsia="pl-PL"/>
    </w:rPr>
  </w:style>
  <w:style w:type="character" w:customStyle="1" w:styleId="FootnoteTextChar2">
    <w:name w:val="Footnote Text Char2"/>
    <w:aliases w:val="Footnote Text Char Char1, Char Char Char1,Footnote Text Char Char Char,Footnote Text Char1 Char, Char Char1 Char,Footnote Text Char2 Char Char Char,Footnote Text Char Char1 Char Char Char, Char Char Char1 Char Char Char"/>
    <w:semiHidden/>
    <w:rsid w:val="00576D0A"/>
    <w:rPr>
      <w:rFonts w:ascii="Arial Narrow" w:hAnsi="Arial Narrow" w:cs="Arial Narrow"/>
      <w:sz w:val="16"/>
      <w:szCs w:val="16"/>
      <w:lang w:val="fr-FR" w:eastAsia="ar-SA" w:bidi="ar-SA"/>
    </w:rPr>
  </w:style>
  <w:style w:type="paragraph" w:customStyle="1" w:styleId="CharCharCharCaracterCaracterCharCaracterCaracterCharCharCharCharChar">
    <w:name w:val="Char Char Char Caracter Caracter Char Caracter Caracter Char Char Char Char Char"/>
    <w:basedOn w:val="Normal"/>
    <w:rsid w:val="00576D0A"/>
    <w:pPr>
      <w:jc w:val="center"/>
    </w:pPr>
    <w:rPr>
      <w:rFonts w:ascii="Times New Roman" w:hAnsi="Times New Roman" w:cs="Times New Roman"/>
      <w:lang w:val="pl-PL" w:eastAsia="pl-PL"/>
    </w:rPr>
  </w:style>
  <w:style w:type="paragraph" w:customStyle="1" w:styleId="c86">
    <w:name w:val="c86"/>
    <w:basedOn w:val="Normal"/>
    <w:rsid w:val="00576D0A"/>
    <w:pPr>
      <w:widowControl w:val="0"/>
      <w:spacing w:line="240" w:lineRule="atLeast"/>
      <w:jc w:val="center"/>
    </w:pPr>
    <w:rPr>
      <w:rFonts w:ascii="Times New Roman" w:hAnsi="Times New Roman" w:cs="Times New Roman"/>
      <w:snapToGrid w:val="0"/>
      <w:szCs w:val="20"/>
      <w:lang w:val="en-US"/>
    </w:rPr>
  </w:style>
  <w:style w:type="paragraph" w:customStyle="1" w:styleId="CharCharCharCaracterCaracterCharCaracterCaracter1CharCharCharCharCharChar">
    <w:name w:val="Char Char Char Caracter Caracter Char Caracter Caracter1 Char Char Char Char Char Char"/>
    <w:basedOn w:val="Normal"/>
    <w:rsid w:val="00576D0A"/>
    <w:pPr>
      <w:jc w:val="center"/>
    </w:pPr>
    <w:rPr>
      <w:rFonts w:ascii="Times New Roman" w:hAnsi="Times New Roman" w:cs="Times New Roman"/>
      <w:lang w:val="pl-PL" w:eastAsia="pl-PL"/>
    </w:rPr>
  </w:style>
  <w:style w:type="paragraph" w:customStyle="1" w:styleId="CharCharCharCaracterCaracterCharCaracterCaracter1CharCharCharCharCharCharChar">
    <w:name w:val="Char Char Char Caracter Caracter Char Caracter Caracter1 Char Char Char Char Char Char Char"/>
    <w:basedOn w:val="Normal"/>
    <w:rsid w:val="00576D0A"/>
    <w:pPr>
      <w:jc w:val="center"/>
    </w:pPr>
    <w:rPr>
      <w:rFonts w:ascii="Times New Roman" w:hAnsi="Times New Roman" w:cs="Times New Roman"/>
      <w:lang w:val="pl-PL" w:eastAsia="pl-PL"/>
    </w:rPr>
  </w:style>
  <w:style w:type="paragraph" w:customStyle="1" w:styleId="CharCharCharCaracterCaracterCharCaracterCaracter1CharChar">
    <w:name w:val="Char Char Char Caracter Caracter Char Caracter Caracter1 Char Char"/>
    <w:basedOn w:val="Normal"/>
    <w:rsid w:val="00576D0A"/>
    <w:pPr>
      <w:jc w:val="center"/>
    </w:pPr>
    <w:rPr>
      <w:rFonts w:ascii="Times New Roman" w:hAnsi="Times New Roman" w:cs="Times New Roman"/>
      <w:lang w:val="pl-PL" w:eastAsia="pl-PL"/>
    </w:rPr>
  </w:style>
  <w:style w:type="numbering" w:customStyle="1" w:styleId="NoList1">
    <w:name w:val="No List1"/>
    <w:next w:val="NoList"/>
    <w:uiPriority w:val="99"/>
    <w:semiHidden/>
    <w:unhideWhenUsed/>
    <w:rsid w:val="00576D0A"/>
  </w:style>
  <w:style w:type="numbering" w:customStyle="1" w:styleId="NoList11">
    <w:name w:val="No List11"/>
    <w:next w:val="NoList"/>
    <w:uiPriority w:val="99"/>
    <w:semiHidden/>
    <w:unhideWhenUsed/>
    <w:rsid w:val="00576D0A"/>
  </w:style>
  <w:style w:type="table" w:customStyle="1" w:styleId="TableGrid2">
    <w:name w:val="Table Grid2"/>
    <w:basedOn w:val="TableNormal"/>
    <w:next w:val="TableGrid"/>
    <w:uiPriority w:val="59"/>
    <w:rsid w:val="00576D0A"/>
    <w:pPr>
      <w:jc w:val="center"/>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1">
    <w:name w:val="Fără spațiere1"/>
    <w:uiPriority w:val="1"/>
    <w:qFormat/>
    <w:rsid w:val="00576D0A"/>
    <w:pPr>
      <w:jc w:val="center"/>
    </w:pPr>
    <w:rPr>
      <w:rFonts w:ascii="Calibri" w:eastAsia="Times New Roman" w:hAnsi="Calibri" w:cs="Times New Roman"/>
      <w:sz w:val="22"/>
      <w:szCs w:val="22"/>
      <w:lang w:val="en-US" w:eastAsia="en-US"/>
    </w:rPr>
  </w:style>
  <w:style w:type="paragraph" w:customStyle="1" w:styleId="Standard">
    <w:name w:val="Standard"/>
    <w:rsid w:val="00576D0A"/>
    <w:pPr>
      <w:widowControl w:val="0"/>
      <w:autoSpaceDE w:val="0"/>
      <w:autoSpaceDN w:val="0"/>
      <w:adjustRightInd w:val="0"/>
      <w:jc w:val="center"/>
    </w:pPr>
    <w:rPr>
      <w:rFonts w:ascii="Times New Roman" w:eastAsia="Times New Roman" w:hAnsi="Times New Roman" w:cs="Times New Roman"/>
      <w:szCs w:val="24"/>
      <w:lang w:val="en-US" w:eastAsia="en-US"/>
    </w:rPr>
  </w:style>
  <w:style w:type="character" w:customStyle="1" w:styleId="ln2punct1">
    <w:name w:val="ln2punct1"/>
    <w:rsid w:val="00576D0A"/>
    <w:rPr>
      <w:b/>
      <w:bCs/>
      <w:color w:val="008F00"/>
    </w:rPr>
  </w:style>
  <w:style w:type="character" w:customStyle="1" w:styleId="CharChar13">
    <w:name w:val="Char Char13"/>
    <w:rsid w:val="00576D0A"/>
    <w:rPr>
      <w:rFonts w:ascii="Cambria" w:eastAsia="Times New Roman" w:hAnsi="Cambria" w:cs="Times New Roman"/>
      <w:b/>
      <w:bCs/>
      <w:kern w:val="32"/>
      <w:sz w:val="32"/>
      <w:szCs w:val="32"/>
    </w:rPr>
  </w:style>
  <w:style w:type="paragraph" w:customStyle="1" w:styleId="msonormal1">
    <w:name w:val="msonormal1"/>
    <w:basedOn w:val="Normal"/>
    <w:rsid w:val="00576D0A"/>
    <w:pPr>
      <w:spacing w:before="100" w:beforeAutospacing="1" w:after="100" w:afterAutospacing="1"/>
      <w:jc w:val="center"/>
    </w:pPr>
    <w:rPr>
      <w:rFonts w:ascii="Times New Roman" w:hAnsi="Times New Roman" w:cs="Times New Roman"/>
      <w:lang w:val="en-US"/>
    </w:rPr>
  </w:style>
  <w:style w:type="paragraph" w:customStyle="1" w:styleId="msonospacing2">
    <w:name w:val="msonospacing2"/>
    <w:basedOn w:val="Normal"/>
    <w:rsid w:val="00576D0A"/>
    <w:pPr>
      <w:spacing w:before="100" w:beforeAutospacing="1" w:after="100" w:afterAutospacing="1"/>
      <w:jc w:val="center"/>
    </w:pPr>
    <w:rPr>
      <w:rFonts w:ascii="Times New Roman" w:hAnsi="Times New Roman" w:cs="Times New Roman"/>
      <w:lang w:val="en-US"/>
    </w:rPr>
  </w:style>
  <w:style w:type="paragraph" w:customStyle="1" w:styleId="CharCharCharCaracterCaracterCharCaracterCaracter1CharCharCharCharCharCharCharCharCharChar">
    <w:name w:val="Char Char Char Caracter Caracter Char Caracter Caracter1 Char Char Char Char Char Char Char Char Char Char"/>
    <w:basedOn w:val="Normal"/>
    <w:rsid w:val="00576D0A"/>
    <w:pPr>
      <w:jc w:val="center"/>
    </w:pPr>
    <w:rPr>
      <w:rFonts w:ascii="Times New Roman" w:hAnsi="Times New Roman" w:cs="Times New Roman"/>
      <w:lang w:val="pl-PL" w:eastAsia="pl-PL"/>
    </w:rPr>
  </w:style>
  <w:style w:type="character" w:customStyle="1" w:styleId="field-area">
    <w:name w:val="field-area"/>
    <w:basedOn w:val="DefaultParagraphFont"/>
    <w:rsid w:val="00576D0A"/>
  </w:style>
  <w:style w:type="character" w:customStyle="1" w:styleId="field-quality">
    <w:name w:val="field-quality"/>
    <w:basedOn w:val="DefaultParagraphFont"/>
    <w:rsid w:val="00576D0A"/>
  </w:style>
  <w:style w:type="character" w:customStyle="1" w:styleId="field-n02">
    <w:name w:val="field-n02"/>
    <w:basedOn w:val="DefaultParagraphFont"/>
    <w:rsid w:val="00576D0A"/>
  </w:style>
  <w:style w:type="character" w:customStyle="1" w:styleId="field-n06">
    <w:name w:val="field-n06"/>
    <w:basedOn w:val="DefaultParagraphFont"/>
    <w:rsid w:val="00576D0A"/>
  </w:style>
  <w:style w:type="character" w:customStyle="1" w:styleId="field-n07">
    <w:name w:val="field-n07"/>
    <w:basedOn w:val="DefaultParagraphFont"/>
    <w:rsid w:val="00576D0A"/>
  </w:style>
  <w:style w:type="character" w:customStyle="1" w:styleId="field-n09">
    <w:name w:val="field-n09"/>
    <w:basedOn w:val="DefaultParagraphFont"/>
    <w:rsid w:val="00576D0A"/>
  </w:style>
  <w:style w:type="character" w:customStyle="1" w:styleId="field-n12">
    <w:name w:val="field-n12"/>
    <w:basedOn w:val="DefaultParagraphFont"/>
    <w:rsid w:val="00576D0A"/>
  </w:style>
  <w:style w:type="character" w:customStyle="1" w:styleId="field-n16">
    <w:name w:val="field-n16"/>
    <w:basedOn w:val="DefaultParagraphFont"/>
    <w:rsid w:val="00576D0A"/>
  </w:style>
  <w:style w:type="character" w:customStyle="1" w:styleId="field-n22">
    <w:name w:val="field-n22"/>
    <w:basedOn w:val="DefaultParagraphFont"/>
    <w:rsid w:val="00576D0A"/>
  </w:style>
  <w:style w:type="character" w:customStyle="1" w:styleId="field-other">
    <w:name w:val="field-other"/>
    <w:basedOn w:val="DefaultParagraphFont"/>
    <w:rsid w:val="00576D0A"/>
  </w:style>
  <w:style w:type="character" w:customStyle="1" w:styleId="field-percentage">
    <w:name w:val="field-percentage"/>
    <w:basedOn w:val="DefaultParagraphFont"/>
    <w:rsid w:val="00576D0A"/>
  </w:style>
  <w:style w:type="character" w:customStyle="1" w:styleId="field-representativeness">
    <w:name w:val="field-representativeness"/>
    <w:basedOn w:val="DefaultParagraphFont"/>
    <w:rsid w:val="00576D0A"/>
  </w:style>
  <w:style w:type="character" w:customStyle="1" w:styleId="field-relativearea">
    <w:name w:val="field-relative_area"/>
    <w:basedOn w:val="DefaultParagraphFont"/>
    <w:rsid w:val="00576D0A"/>
  </w:style>
  <w:style w:type="character" w:customStyle="1" w:styleId="field-conservationstatus">
    <w:name w:val="field-conservation_status"/>
    <w:basedOn w:val="DefaultParagraphFont"/>
    <w:rsid w:val="00576D0A"/>
  </w:style>
  <w:style w:type="character" w:customStyle="1" w:styleId="field-globalevaluation">
    <w:name w:val="field-global_evaluation"/>
    <w:basedOn w:val="DefaultParagraphFont"/>
    <w:rsid w:val="00576D0A"/>
  </w:style>
  <w:style w:type="paragraph" w:customStyle="1" w:styleId="label">
    <w:name w:val="label"/>
    <w:basedOn w:val="Normal"/>
    <w:rsid w:val="00576D0A"/>
    <w:pPr>
      <w:spacing w:before="100" w:beforeAutospacing="1" w:after="100" w:afterAutospacing="1"/>
      <w:jc w:val="center"/>
    </w:pPr>
    <w:rPr>
      <w:rFonts w:ascii="Times New Roman" w:hAnsi="Times New Roman" w:cs="Times New Roman"/>
      <w:lang w:eastAsia="ro-RO"/>
    </w:rPr>
  </w:style>
  <w:style w:type="paragraph" w:customStyle="1" w:styleId="helptext">
    <w:name w:val="helptext"/>
    <w:basedOn w:val="Normal"/>
    <w:rsid w:val="00576D0A"/>
    <w:pPr>
      <w:spacing w:before="100" w:beforeAutospacing="1" w:after="100" w:afterAutospacing="1"/>
      <w:jc w:val="center"/>
    </w:pPr>
    <w:rPr>
      <w:rFonts w:ascii="Times New Roman" w:hAnsi="Times New Roman" w:cs="Times New Roman"/>
      <w:lang w:eastAsia="ro-RO"/>
    </w:rPr>
  </w:style>
  <w:style w:type="character" w:customStyle="1" w:styleId="field-code">
    <w:name w:val="field-code"/>
    <w:basedOn w:val="DefaultParagraphFont"/>
    <w:rsid w:val="00576D0A"/>
  </w:style>
  <w:style w:type="character" w:customStyle="1" w:styleId="field-name">
    <w:name w:val="field-name"/>
    <w:basedOn w:val="DefaultParagraphFont"/>
    <w:rsid w:val="00576D0A"/>
  </w:style>
  <w:style w:type="character" w:customStyle="1" w:styleId="field-resident">
    <w:name w:val="field-resident"/>
    <w:basedOn w:val="DefaultParagraphFont"/>
    <w:rsid w:val="00576D0A"/>
  </w:style>
  <w:style w:type="character" w:customStyle="1" w:styleId="field-population">
    <w:name w:val="field-population"/>
    <w:basedOn w:val="DefaultParagraphFont"/>
    <w:rsid w:val="00576D0A"/>
  </w:style>
  <w:style w:type="character" w:customStyle="1" w:styleId="field-conservation">
    <w:name w:val="field-conservation"/>
    <w:basedOn w:val="DefaultParagraphFont"/>
    <w:rsid w:val="00576D0A"/>
  </w:style>
  <w:style w:type="character" w:customStyle="1" w:styleId="field-isolation">
    <w:name w:val="field-isolation"/>
    <w:basedOn w:val="DefaultParagraphFont"/>
    <w:rsid w:val="00576D0A"/>
  </w:style>
  <w:style w:type="character" w:customStyle="1" w:styleId="field-globaleval">
    <w:name w:val="field-global_eval"/>
    <w:basedOn w:val="DefaultParagraphFont"/>
    <w:rsid w:val="00576D0A"/>
  </w:style>
  <w:style w:type="character" w:customStyle="1" w:styleId="field-reproduction">
    <w:name w:val="field-reproduction"/>
    <w:basedOn w:val="DefaultParagraphFont"/>
    <w:rsid w:val="00576D0A"/>
  </w:style>
  <w:style w:type="character" w:customStyle="1" w:styleId="field-scientificname">
    <w:name w:val="field-scientific_name"/>
    <w:basedOn w:val="DefaultParagraphFont"/>
    <w:rsid w:val="00576D0A"/>
  </w:style>
  <w:style w:type="character" w:customStyle="1" w:styleId="field-text">
    <w:name w:val="field-text"/>
    <w:basedOn w:val="DefaultParagraphFont"/>
    <w:rsid w:val="00576D0A"/>
  </w:style>
  <w:style w:type="character" w:customStyle="1" w:styleId="field-trend">
    <w:name w:val="field-trend"/>
    <w:basedOn w:val="DefaultParagraphFont"/>
    <w:rsid w:val="00576D0A"/>
  </w:style>
  <w:style w:type="character" w:customStyle="1" w:styleId="field-vulnerability">
    <w:name w:val="field-vulnerability"/>
    <w:basedOn w:val="DefaultParagraphFont"/>
    <w:rsid w:val="00576D0A"/>
  </w:style>
  <w:style w:type="character" w:customStyle="1" w:styleId="field-designation">
    <w:name w:val="field-designation"/>
    <w:basedOn w:val="DefaultParagraphFont"/>
    <w:rsid w:val="00576D0A"/>
  </w:style>
  <w:style w:type="character" w:customStyle="1" w:styleId="field-ownership">
    <w:name w:val="field-ownership"/>
    <w:basedOn w:val="DefaultParagraphFont"/>
    <w:rsid w:val="00576D0A"/>
  </w:style>
  <w:style w:type="character" w:customStyle="1" w:styleId="field-wintering">
    <w:name w:val="field-wintering"/>
    <w:basedOn w:val="DefaultParagraphFont"/>
    <w:rsid w:val="00576D0A"/>
  </w:style>
  <w:style w:type="character" w:customStyle="1" w:styleId="field-passage">
    <w:name w:val="field-passage"/>
    <w:basedOn w:val="DefaultParagraphFont"/>
    <w:rsid w:val="00576D0A"/>
  </w:style>
  <w:style w:type="character" w:customStyle="1" w:styleId="field-intensity">
    <w:name w:val="field-intensity"/>
    <w:basedOn w:val="DefaultParagraphFont"/>
    <w:rsid w:val="00576D0A"/>
  </w:style>
  <w:style w:type="character" w:customStyle="1" w:styleId="field-influence">
    <w:name w:val="field-influence"/>
    <w:basedOn w:val="DefaultParagraphFont"/>
    <w:rsid w:val="00576D0A"/>
  </w:style>
  <w:style w:type="character" w:customStyle="1" w:styleId="label1">
    <w:name w:val="label1"/>
    <w:basedOn w:val="DefaultParagraphFont"/>
    <w:rsid w:val="00576D0A"/>
  </w:style>
  <w:style w:type="character" w:customStyle="1" w:styleId="field-organisation">
    <w:name w:val="field-organisation"/>
    <w:basedOn w:val="DefaultParagraphFont"/>
    <w:rsid w:val="00576D0A"/>
  </w:style>
  <w:style w:type="character" w:customStyle="1" w:styleId="field-plan">
    <w:name w:val="field-plan"/>
    <w:basedOn w:val="DefaultParagraphFont"/>
    <w:rsid w:val="00576D0A"/>
  </w:style>
  <w:style w:type="character" w:customStyle="1" w:styleId="field-n14">
    <w:name w:val="field-n14"/>
    <w:basedOn w:val="DefaultParagraphFont"/>
    <w:rsid w:val="00576D0A"/>
  </w:style>
  <w:style w:type="character" w:customStyle="1" w:styleId="field-n15">
    <w:name w:val="field-n15"/>
    <w:basedOn w:val="DefaultParagraphFont"/>
    <w:rsid w:val="00576D0A"/>
  </w:style>
  <w:style w:type="character" w:customStyle="1" w:styleId="field-n21">
    <w:name w:val="field-n21"/>
    <w:basedOn w:val="DefaultParagraphFont"/>
    <w:rsid w:val="00576D0A"/>
  </w:style>
  <w:style w:type="character" w:customStyle="1" w:styleId="auto-style4">
    <w:name w:val="auto-style4"/>
    <w:basedOn w:val="DefaultParagraphFont"/>
    <w:rsid w:val="00576D0A"/>
  </w:style>
  <w:style w:type="character" w:customStyle="1" w:styleId="Bodytext1">
    <w:name w:val="Body text_"/>
    <w:link w:val="Bodytext10"/>
    <w:rsid w:val="00576D0A"/>
    <w:rPr>
      <w:rFonts w:ascii="Arial" w:hAnsi="Arial" w:cs="Arial"/>
      <w:sz w:val="19"/>
      <w:szCs w:val="19"/>
      <w:shd w:val="clear" w:color="auto" w:fill="FFFFFF"/>
    </w:rPr>
  </w:style>
  <w:style w:type="character" w:customStyle="1" w:styleId="Bodytext8pt2">
    <w:name w:val="Body text + 8 pt2"/>
    <w:uiPriority w:val="99"/>
    <w:rsid w:val="00576D0A"/>
    <w:rPr>
      <w:rFonts w:ascii="Arial" w:hAnsi="Arial" w:cs="Arial"/>
      <w:sz w:val="16"/>
      <w:szCs w:val="16"/>
      <w:shd w:val="clear" w:color="auto" w:fill="FFFFFF"/>
    </w:rPr>
  </w:style>
  <w:style w:type="character" w:customStyle="1" w:styleId="Bodytext8pt1">
    <w:name w:val="Body text + 8 pt1"/>
    <w:aliases w:val="Bold1,Body text + Georgia,6.5 pt"/>
    <w:uiPriority w:val="99"/>
    <w:rsid w:val="00576D0A"/>
    <w:rPr>
      <w:rFonts w:ascii="Arial" w:hAnsi="Arial" w:cs="Arial"/>
      <w:b/>
      <w:bCs/>
      <w:sz w:val="16"/>
      <w:szCs w:val="16"/>
      <w:shd w:val="clear" w:color="auto" w:fill="FFFFFF"/>
    </w:rPr>
  </w:style>
  <w:style w:type="paragraph" w:customStyle="1" w:styleId="Bodytext10">
    <w:name w:val="Body text1"/>
    <w:basedOn w:val="Normal"/>
    <w:link w:val="Bodytext1"/>
    <w:rsid w:val="00576D0A"/>
    <w:pPr>
      <w:widowControl w:val="0"/>
      <w:shd w:val="clear" w:color="auto" w:fill="FFFFFF"/>
      <w:spacing w:before="840" w:line="240" w:lineRule="atLeast"/>
      <w:ind w:hanging="240"/>
      <w:jc w:val="center"/>
    </w:pPr>
    <w:rPr>
      <w:rFonts w:ascii="Arial" w:eastAsia="Calibri" w:hAnsi="Arial" w:cs="Arial"/>
      <w:sz w:val="19"/>
      <w:szCs w:val="19"/>
      <w:lang w:val="en-US"/>
    </w:rPr>
  </w:style>
  <w:style w:type="character" w:customStyle="1" w:styleId="Bodytext30">
    <w:name w:val="Body text3"/>
    <w:uiPriority w:val="99"/>
    <w:rsid w:val="00576D0A"/>
    <w:rPr>
      <w:rFonts w:ascii="Arial" w:hAnsi="Arial" w:cs="Arial"/>
      <w:spacing w:val="3"/>
      <w:sz w:val="17"/>
      <w:szCs w:val="17"/>
      <w:u w:val="none"/>
      <w:shd w:val="clear" w:color="auto" w:fill="FFFFFF"/>
    </w:rPr>
  </w:style>
  <w:style w:type="character" w:customStyle="1" w:styleId="BodytextItalic1">
    <w:name w:val="Body text + Italic1"/>
    <w:uiPriority w:val="99"/>
    <w:rsid w:val="00576D0A"/>
    <w:rPr>
      <w:rFonts w:ascii="Arial" w:hAnsi="Arial" w:cs="Arial"/>
      <w:i/>
      <w:iCs/>
      <w:sz w:val="19"/>
      <w:szCs w:val="19"/>
      <w:u w:val="none"/>
      <w:shd w:val="clear" w:color="auto" w:fill="FFFFFF"/>
    </w:rPr>
  </w:style>
  <w:style w:type="character" w:customStyle="1" w:styleId="Bodytext8pt">
    <w:name w:val="Body text + 8 pt"/>
    <w:rsid w:val="00576D0A"/>
    <w:rPr>
      <w:rFonts w:ascii="Microsoft Sans Serif" w:hAnsi="Microsoft Sans Serif" w:cs="Microsoft Sans Serif"/>
      <w:spacing w:val="0"/>
      <w:sz w:val="16"/>
      <w:szCs w:val="16"/>
      <w:u w:val="none"/>
      <w:shd w:val="clear" w:color="auto" w:fill="FFFFFF"/>
    </w:rPr>
  </w:style>
  <w:style w:type="character" w:customStyle="1" w:styleId="Tablecaption">
    <w:name w:val="Table caption_"/>
    <w:link w:val="Tablecaption1"/>
    <w:uiPriority w:val="99"/>
    <w:rsid w:val="00576D0A"/>
    <w:rPr>
      <w:rFonts w:ascii="Microsoft Sans Serif" w:hAnsi="Microsoft Sans Serif" w:cs="Microsoft Sans Serif"/>
      <w:sz w:val="19"/>
      <w:szCs w:val="19"/>
      <w:shd w:val="clear" w:color="auto" w:fill="FFFFFF"/>
    </w:rPr>
  </w:style>
  <w:style w:type="character" w:customStyle="1" w:styleId="Tablecaption0">
    <w:name w:val="Table caption"/>
    <w:basedOn w:val="Tablecaption"/>
    <w:uiPriority w:val="99"/>
    <w:rsid w:val="00576D0A"/>
  </w:style>
  <w:style w:type="paragraph" w:customStyle="1" w:styleId="Tablecaption1">
    <w:name w:val="Table caption1"/>
    <w:basedOn w:val="Normal"/>
    <w:link w:val="Tablecaption"/>
    <w:uiPriority w:val="99"/>
    <w:rsid w:val="00576D0A"/>
    <w:pPr>
      <w:widowControl w:val="0"/>
      <w:shd w:val="clear" w:color="auto" w:fill="FFFFFF"/>
      <w:spacing w:line="240" w:lineRule="atLeast"/>
      <w:jc w:val="center"/>
    </w:pPr>
    <w:rPr>
      <w:rFonts w:ascii="Microsoft Sans Serif" w:eastAsia="Calibri" w:hAnsi="Microsoft Sans Serif" w:cs="Microsoft Sans Serif"/>
      <w:sz w:val="19"/>
      <w:szCs w:val="19"/>
      <w:lang w:val="en-US"/>
    </w:rPr>
  </w:style>
  <w:style w:type="character" w:customStyle="1" w:styleId="Bodytext100">
    <w:name w:val="Body text (10)"/>
    <w:uiPriority w:val="99"/>
    <w:rsid w:val="00576D0A"/>
    <w:rPr>
      <w:rFonts w:ascii="Microsoft Sans Serif" w:hAnsi="Microsoft Sans Serif" w:cs="Microsoft Sans Serif"/>
      <w:sz w:val="19"/>
      <w:szCs w:val="19"/>
      <w:u w:val="none"/>
    </w:rPr>
  </w:style>
  <w:style w:type="character" w:customStyle="1" w:styleId="Bodytext85pt">
    <w:name w:val="Body text + 8.5 pt"/>
    <w:aliases w:val="Bold2"/>
    <w:rsid w:val="00576D0A"/>
    <w:rPr>
      <w:rFonts w:ascii="Microsoft Sans Serif" w:hAnsi="Microsoft Sans Serif" w:cs="Microsoft Sans Serif"/>
      <w:b/>
      <w:bCs/>
      <w:spacing w:val="0"/>
      <w:sz w:val="17"/>
      <w:szCs w:val="17"/>
      <w:u w:val="none"/>
      <w:shd w:val="clear" w:color="auto" w:fill="FFFFFF"/>
    </w:rPr>
  </w:style>
  <w:style w:type="character" w:customStyle="1" w:styleId="Bodytext7">
    <w:name w:val="Body text (7)"/>
    <w:uiPriority w:val="99"/>
    <w:rsid w:val="00576D0A"/>
    <w:rPr>
      <w:rFonts w:ascii="Microsoft Sans Serif" w:hAnsi="Microsoft Sans Serif" w:cs="Microsoft Sans Serif"/>
      <w:i/>
      <w:iCs/>
      <w:spacing w:val="-10"/>
      <w:sz w:val="19"/>
      <w:szCs w:val="19"/>
      <w:u w:val="none"/>
    </w:rPr>
  </w:style>
  <w:style w:type="character" w:customStyle="1" w:styleId="Bodytext22">
    <w:name w:val="Body text2"/>
    <w:uiPriority w:val="99"/>
    <w:rsid w:val="00576D0A"/>
    <w:rPr>
      <w:rFonts w:ascii="Microsoft Sans Serif" w:hAnsi="Microsoft Sans Serif" w:cs="Microsoft Sans Serif"/>
      <w:sz w:val="19"/>
      <w:szCs w:val="19"/>
      <w:u w:val="none"/>
      <w:shd w:val="clear" w:color="auto" w:fill="FFFFFF"/>
    </w:rPr>
  </w:style>
  <w:style w:type="character" w:customStyle="1" w:styleId="albastru">
    <w:name w:val="albastru"/>
    <w:basedOn w:val="DefaultParagraphFont"/>
    <w:rsid w:val="00576D0A"/>
  </w:style>
  <w:style w:type="character" w:customStyle="1" w:styleId="italics">
    <w:name w:val="italics"/>
    <w:basedOn w:val="DefaultParagraphFont"/>
    <w:rsid w:val="00576D0A"/>
  </w:style>
  <w:style w:type="character" w:customStyle="1" w:styleId="sort1">
    <w:name w:val="sort1"/>
    <w:basedOn w:val="DefaultParagraphFont"/>
    <w:rsid w:val="008A49B9"/>
  </w:style>
  <w:style w:type="table" w:customStyle="1" w:styleId="GrilTabel1">
    <w:name w:val="Grilă Tabel1"/>
    <w:basedOn w:val="TableNormal"/>
    <w:next w:val="TableGrid"/>
    <w:uiPriority w:val="59"/>
    <w:rsid w:val="00EE2B0D"/>
    <w:rPr>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8478">
      <w:bodyDiv w:val="1"/>
      <w:marLeft w:val="0"/>
      <w:marRight w:val="0"/>
      <w:marTop w:val="0"/>
      <w:marBottom w:val="0"/>
      <w:divBdr>
        <w:top w:val="none" w:sz="0" w:space="0" w:color="auto"/>
        <w:left w:val="none" w:sz="0" w:space="0" w:color="auto"/>
        <w:bottom w:val="none" w:sz="0" w:space="0" w:color="auto"/>
        <w:right w:val="none" w:sz="0" w:space="0" w:color="auto"/>
      </w:divBdr>
    </w:div>
    <w:div w:id="540284633">
      <w:bodyDiv w:val="1"/>
      <w:marLeft w:val="0"/>
      <w:marRight w:val="0"/>
      <w:marTop w:val="0"/>
      <w:marBottom w:val="0"/>
      <w:divBdr>
        <w:top w:val="none" w:sz="0" w:space="0" w:color="auto"/>
        <w:left w:val="none" w:sz="0" w:space="0" w:color="auto"/>
        <w:bottom w:val="none" w:sz="0" w:space="0" w:color="auto"/>
        <w:right w:val="none" w:sz="0" w:space="0" w:color="auto"/>
      </w:divBdr>
    </w:div>
    <w:div w:id="633295189">
      <w:bodyDiv w:val="1"/>
      <w:marLeft w:val="0"/>
      <w:marRight w:val="0"/>
      <w:marTop w:val="0"/>
      <w:marBottom w:val="0"/>
      <w:divBdr>
        <w:top w:val="none" w:sz="0" w:space="0" w:color="auto"/>
        <w:left w:val="none" w:sz="0" w:space="0" w:color="auto"/>
        <w:bottom w:val="none" w:sz="0" w:space="0" w:color="auto"/>
        <w:right w:val="none" w:sz="0" w:space="0" w:color="auto"/>
      </w:divBdr>
      <w:divsChild>
        <w:div w:id="62723570">
          <w:marLeft w:val="0"/>
          <w:marRight w:val="0"/>
          <w:marTop w:val="0"/>
          <w:marBottom w:val="0"/>
          <w:divBdr>
            <w:top w:val="none" w:sz="0" w:space="0" w:color="auto"/>
            <w:left w:val="none" w:sz="0" w:space="0" w:color="auto"/>
            <w:bottom w:val="none" w:sz="0" w:space="0" w:color="auto"/>
            <w:right w:val="none" w:sz="0" w:space="0" w:color="auto"/>
          </w:divBdr>
        </w:div>
        <w:div w:id="106967059">
          <w:marLeft w:val="0"/>
          <w:marRight w:val="0"/>
          <w:marTop w:val="0"/>
          <w:marBottom w:val="0"/>
          <w:divBdr>
            <w:top w:val="none" w:sz="0" w:space="0" w:color="auto"/>
            <w:left w:val="none" w:sz="0" w:space="0" w:color="auto"/>
            <w:bottom w:val="none" w:sz="0" w:space="0" w:color="auto"/>
            <w:right w:val="none" w:sz="0" w:space="0" w:color="auto"/>
          </w:divBdr>
        </w:div>
        <w:div w:id="330259705">
          <w:marLeft w:val="0"/>
          <w:marRight w:val="0"/>
          <w:marTop w:val="0"/>
          <w:marBottom w:val="0"/>
          <w:divBdr>
            <w:top w:val="none" w:sz="0" w:space="0" w:color="auto"/>
            <w:left w:val="none" w:sz="0" w:space="0" w:color="auto"/>
            <w:bottom w:val="none" w:sz="0" w:space="0" w:color="auto"/>
            <w:right w:val="none" w:sz="0" w:space="0" w:color="auto"/>
          </w:divBdr>
        </w:div>
        <w:div w:id="568002798">
          <w:marLeft w:val="0"/>
          <w:marRight w:val="0"/>
          <w:marTop w:val="0"/>
          <w:marBottom w:val="0"/>
          <w:divBdr>
            <w:top w:val="none" w:sz="0" w:space="0" w:color="auto"/>
            <w:left w:val="none" w:sz="0" w:space="0" w:color="auto"/>
            <w:bottom w:val="none" w:sz="0" w:space="0" w:color="auto"/>
            <w:right w:val="none" w:sz="0" w:space="0" w:color="auto"/>
          </w:divBdr>
        </w:div>
        <w:div w:id="817112839">
          <w:marLeft w:val="0"/>
          <w:marRight w:val="0"/>
          <w:marTop w:val="0"/>
          <w:marBottom w:val="0"/>
          <w:divBdr>
            <w:top w:val="none" w:sz="0" w:space="0" w:color="auto"/>
            <w:left w:val="none" w:sz="0" w:space="0" w:color="auto"/>
            <w:bottom w:val="none" w:sz="0" w:space="0" w:color="auto"/>
            <w:right w:val="none" w:sz="0" w:space="0" w:color="auto"/>
          </w:divBdr>
        </w:div>
        <w:div w:id="1319921341">
          <w:marLeft w:val="0"/>
          <w:marRight w:val="0"/>
          <w:marTop w:val="0"/>
          <w:marBottom w:val="0"/>
          <w:divBdr>
            <w:top w:val="none" w:sz="0" w:space="0" w:color="auto"/>
            <w:left w:val="none" w:sz="0" w:space="0" w:color="auto"/>
            <w:bottom w:val="none" w:sz="0" w:space="0" w:color="auto"/>
            <w:right w:val="none" w:sz="0" w:space="0" w:color="auto"/>
          </w:divBdr>
        </w:div>
        <w:div w:id="1570652806">
          <w:marLeft w:val="0"/>
          <w:marRight w:val="0"/>
          <w:marTop w:val="0"/>
          <w:marBottom w:val="0"/>
          <w:divBdr>
            <w:top w:val="none" w:sz="0" w:space="0" w:color="auto"/>
            <w:left w:val="none" w:sz="0" w:space="0" w:color="auto"/>
            <w:bottom w:val="none" w:sz="0" w:space="0" w:color="auto"/>
            <w:right w:val="none" w:sz="0" w:space="0" w:color="auto"/>
          </w:divBdr>
        </w:div>
        <w:div w:id="1720589148">
          <w:marLeft w:val="0"/>
          <w:marRight w:val="0"/>
          <w:marTop w:val="0"/>
          <w:marBottom w:val="0"/>
          <w:divBdr>
            <w:top w:val="none" w:sz="0" w:space="0" w:color="auto"/>
            <w:left w:val="none" w:sz="0" w:space="0" w:color="auto"/>
            <w:bottom w:val="none" w:sz="0" w:space="0" w:color="auto"/>
            <w:right w:val="none" w:sz="0" w:space="0" w:color="auto"/>
          </w:divBdr>
        </w:div>
        <w:div w:id="1882208295">
          <w:marLeft w:val="0"/>
          <w:marRight w:val="0"/>
          <w:marTop w:val="0"/>
          <w:marBottom w:val="0"/>
          <w:divBdr>
            <w:top w:val="none" w:sz="0" w:space="0" w:color="auto"/>
            <w:left w:val="none" w:sz="0" w:space="0" w:color="auto"/>
            <w:bottom w:val="none" w:sz="0" w:space="0" w:color="auto"/>
            <w:right w:val="none" w:sz="0" w:space="0" w:color="auto"/>
          </w:divBdr>
        </w:div>
      </w:divsChild>
    </w:div>
    <w:div w:id="722631287">
      <w:bodyDiv w:val="1"/>
      <w:marLeft w:val="0"/>
      <w:marRight w:val="0"/>
      <w:marTop w:val="0"/>
      <w:marBottom w:val="0"/>
      <w:divBdr>
        <w:top w:val="none" w:sz="0" w:space="0" w:color="auto"/>
        <w:left w:val="none" w:sz="0" w:space="0" w:color="auto"/>
        <w:bottom w:val="none" w:sz="0" w:space="0" w:color="auto"/>
        <w:right w:val="none" w:sz="0" w:space="0" w:color="auto"/>
      </w:divBdr>
    </w:div>
    <w:div w:id="759910765">
      <w:bodyDiv w:val="1"/>
      <w:marLeft w:val="0"/>
      <w:marRight w:val="0"/>
      <w:marTop w:val="0"/>
      <w:marBottom w:val="0"/>
      <w:divBdr>
        <w:top w:val="none" w:sz="0" w:space="0" w:color="auto"/>
        <w:left w:val="none" w:sz="0" w:space="0" w:color="auto"/>
        <w:bottom w:val="none" w:sz="0" w:space="0" w:color="auto"/>
        <w:right w:val="none" w:sz="0" w:space="0" w:color="auto"/>
      </w:divBdr>
    </w:div>
    <w:div w:id="1018505271">
      <w:bodyDiv w:val="1"/>
      <w:marLeft w:val="0"/>
      <w:marRight w:val="0"/>
      <w:marTop w:val="0"/>
      <w:marBottom w:val="0"/>
      <w:divBdr>
        <w:top w:val="none" w:sz="0" w:space="0" w:color="auto"/>
        <w:left w:val="none" w:sz="0" w:space="0" w:color="auto"/>
        <w:bottom w:val="none" w:sz="0" w:space="0" w:color="auto"/>
        <w:right w:val="none" w:sz="0" w:space="0" w:color="auto"/>
      </w:divBdr>
    </w:div>
    <w:div w:id="1020200887">
      <w:bodyDiv w:val="1"/>
      <w:marLeft w:val="0"/>
      <w:marRight w:val="0"/>
      <w:marTop w:val="0"/>
      <w:marBottom w:val="0"/>
      <w:divBdr>
        <w:top w:val="none" w:sz="0" w:space="0" w:color="auto"/>
        <w:left w:val="none" w:sz="0" w:space="0" w:color="auto"/>
        <w:bottom w:val="none" w:sz="0" w:space="0" w:color="auto"/>
        <w:right w:val="none" w:sz="0" w:space="0" w:color="auto"/>
      </w:divBdr>
    </w:div>
    <w:div w:id="1078401593">
      <w:bodyDiv w:val="1"/>
      <w:marLeft w:val="0"/>
      <w:marRight w:val="0"/>
      <w:marTop w:val="0"/>
      <w:marBottom w:val="0"/>
      <w:divBdr>
        <w:top w:val="none" w:sz="0" w:space="0" w:color="auto"/>
        <w:left w:val="none" w:sz="0" w:space="0" w:color="auto"/>
        <w:bottom w:val="none" w:sz="0" w:space="0" w:color="auto"/>
        <w:right w:val="none" w:sz="0" w:space="0" w:color="auto"/>
      </w:divBdr>
    </w:div>
    <w:div w:id="1081298532">
      <w:bodyDiv w:val="1"/>
      <w:marLeft w:val="0"/>
      <w:marRight w:val="0"/>
      <w:marTop w:val="0"/>
      <w:marBottom w:val="0"/>
      <w:divBdr>
        <w:top w:val="none" w:sz="0" w:space="0" w:color="auto"/>
        <w:left w:val="none" w:sz="0" w:space="0" w:color="auto"/>
        <w:bottom w:val="none" w:sz="0" w:space="0" w:color="auto"/>
        <w:right w:val="none" w:sz="0" w:space="0" w:color="auto"/>
      </w:divBdr>
    </w:div>
    <w:div w:id="1117023086">
      <w:bodyDiv w:val="1"/>
      <w:marLeft w:val="0"/>
      <w:marRight w:val="0"/>
      <w:marTop w:val="0"/>
      <w:marBottom w:val="0"/>
      <w:divBdr>
        <w:top w:val="none" w:sz="0" w:space="0" w:color="auto"/>
        <w:left w:val="none" w:sz="0" w:space="0" w:color="auto"/>
        <w:bottom w:val="none" w:sz="0" w:space="0" w:color="auto"/>
        <w:right w:val="none" w:sz="0" w:space="0" w:color="auto"/>
      </w:divBdr>
    </w:div>
    <w:div w:id="1178155188">
      <w:bodyDiv w:val="1"/>
      <w:marLeft w:val="0"/>
      <w:marRight w:val="0"/>
      <w:marTop w:val="0"/>
      <w:marBottom w:val="0"/>
      <w:divBdr>
        <w:top w:val="none" w:sz="0" w:space="0" w:color="auto"/>
        <w:left w:val="none" w:sz="0" w:space="0" w:color="auto"/>
        <w:bottom w:val="none" w:sz="0" w:space="0" w:color="auto"/>
        <w:right w:val="none" w:sz="0" w:space="0" w:color="auto"/>
      </w:divBdr>
    </w:div>
    <w:div w:id="1240402205">
      <w:bodyDiv w:val="1"/>
      <w:marLeft w:val="0"/>
      <w:marRight w:val="0"/>
      <w:marTop w:val="0"/>
      <w:marBottom w:val="0"/>
      <w:divBdr>
        <w:top w:val="none" w:sz="0" w:space="0" w:color="auto"/>
        <w:left w:val="none" w:sz="0" w:space="0" w:color="auto"/>
        <w:bottom w:val="none" w:sz="0" w:space="0" w:color="auto"/>
        <w:right w:val="none" w:sz="0" w:space="0" w:color="auto"/>
      </w:divBdr>
      <w:divsChild>
        <w:div w:id="953944603">
          <w:marLeft w:val="0"/>
          <w:marRight w:val="0"/>
          <w:marTop w:val="0"/>
          <w:marBottom w:val="0"/>
          <w:divBdr>
            <w:top w:val="none" w:sz="0" w:space="0" w:color="auto"/>
            <w:left w:val="none" w:sz="0" w:space="0" w:color="auto"/>
            <w:bottom w:val="none" w:sz="0" w:space="0" w:color="auto"/>
            <w:right w:val="none" w:sz="0" w:space="0" w:color="auto"/>
          </w:divBdr>
        </w:div>
      </w:divsChild>
    </w:div>
    <w:div w:id="1348365817">
      <w:bodyDiv w:val="1"/>
      <w:marLeft w:val="0"/>
      <w:marRight w:val="0"/>
      <w:marTop w:val="0"/>
      <w:marBottom w:val="0"/>
      <w:divBdr>
        <w:top w:val="none" w:sz="0" w:space="0" w:color="auto"/>
        <w:left w:val="none" w:sz="0" w:space="0" w:color="auto"/>
        <w:bottom w:val="none" w:sz="0" w:space="0" w:color="auto"/>
        <w:right w:val="none" w:sz="0" w:space="0" w:color="auto"/>
      </w:divBdr>
    </w:div>
    <w:div w:id="1492941481">
      <w:bodyDiv w:val="1"/>
      <w:marLeft w:val="0"/>
      <w:marRight w:val="0"/>
      <w:marTop w:val="0"/>
      <w:marBottom w:val="0"/>
      <w:divBdr>
        <w:top w:val="none" w:sz="0" w:space="0" w:color="auto"/>
        <w:left w:val="none" w:sz="0" w:space="0" w:color="auto"/>
        <w:bottom w:val="none" w:sz="0" w:space="0" w:color="auto"/>
        <w:right w:val="none" w:sz="0" w:space="0" w:color="auto"/>
      </w:divBdr>
    </w:div>
    <w:div w:id="1508210241">
      <w:bodyDiv w:val="1"/>
      <w:marLeft w:val="0"/>
      <w:marRight w:val="0"/>
      <w:marTop w:val="0"/>
      <w:marBottom w:val="0"/>
      <w:divBdr>
        <w:top w:val="none" w:sz="0" w:space="0" w:color="auto"/>
        <w:left w:val="none" w:sz="0" w:space="0" w:color="auto"/>
        <w:bottom w:val="none" w:sz="0" w:space="0" w:color="auto"/>
        <w:right w:val="none" w:sz="0" w:space="0" w:color="auto"/>
      </w:divBdr>
    </w:div>
    <w:div w:id="1661150843">
      <w:bodyDiv w:val="1"/>
      <w:marLeft w:val="0"/>
      <w:marRight w:val="0"/>
      <w:marTop w:val="0"/>
      <w:marBottom w:val="0"/>
      <w:divBdr>
        <w:top w:val="none" w:sz="0" w:space="0" w:color="auto"/>
        <w:left w:val="none" w:sz="0" w:space="0" w:color="auto"/>
        <w:bottom w:val="none" w:sz="0" w:space="0" w:color="auto"/>
        <w:right w:val="none" w:sz="0" w:space="0" w:color="auto"/>
      </w:divBdr>
    </w:div>
    <w:div w:id="2103258860">
      <w:bodyDiv w:val="1"/>
      <w:marLeft w:val="0"/>
      <w:marRight w:val="0"/>
      <w:marTop w:val="0"/>
      <w:marBottom w:val="0"/>
      <w:divBdr>
        <w:top w:val="none" w:sz="0" w:space="0" w:color="auto"/>
        <w:left w:val="none" w:sz="0" w:space="0" w:color="auto"/>
        <w:bottom w:val="none" w:sz="0" w:space="0" w:color="auto"/>
        <w:right w:val="none" w:sz="0" w:space="0" w:color="auto"/>
      </w:divBdr>
    </w:div>
    <w:div w:id="2135752961">
      <w:bodyDiv w:val="1"/>
      <w:marLeft w:val="0"/>
      <w:marRight w:val="0"/>
      <w:marTop w:val="0"/>
      <w:marBottom w:val="0"/>
      <w:divBdr>
        <w:top w:val="none" w:sz="0" w:space="0" w:color="auto"/>
        <w:left w:val="none" w:sz="0" w:space="0" w:color="auto"/>
        <w:bottom w:val="none" w:sz="0" w:space="0" w:color="auto"/>
        <w:right w:val="none" w:sz="0" w:space="0" w:color="auto"/>
      </w:divBdr>
    </w:div>
    <w:div w:id="2146502371">
      <w:bodyDiv w:val="1"/>
      <w:marLeft w:val="0"/>
      <w:marRight w:val="0"/>
      <w:marTop w:val="0"/>
      <w:marBottom w:val="0"/>
      <w:divBdr>
        <w:top w:val="none" w:sz="0" w:space="0" w:color="auto"/>
        <w:left w:val="none" w:sz="0" w:space="0" w:color="auto"/>
        <w:bottom w:val="none" w:sz="0" w:space="0" w:color="auto"/>
        <w:right w:val="none" w:sz="0" w:space="0" w:color="auto"/>
      </w:divBdr>
      <w:divsChild>
        <w:div w:id="78530031">
          <w:marLeft w:val="0"/>
          <w:marRight w:val="0"/>
          <w:marTop w:val="0"/>
          <w:marBottom w:val="0"/>
          <w:divBdr>
            <w:top w:val="none" w:sz="0" w:space="0" w:color="auto"/>
            <w:left w:val="none" w:sz="0" w:space="0" w:color="auto"/>
            <w:bottom w:val="none" w:sz="0" w:space="0" w:color="auto"/>
            <w:right w:val="none" w:sz="0" w:space="0" w:color="auto"/>
          </w:divBdr>
        </w:div>
        <w:div w:id="99568444">
          <w:marLeft w:val="0"/>
          <w:marRight w:val="0"/>
          <w:marTop w:val="0"/>
          <w:marBottom w:val="0"/>
          <w:divBdr>
            <w:top w:val="none" w:sz="0" w:space="0" w:color="auto"/>
            <w:left w:val="none" w:sz="0" w:space="0" w:color="auto"/>
            <w:bottom w:val="none" w:sz="0" w:space="0" w:color="auto"/>
            <w:right w:val="none" w:sz="0" w:space="0" w:color="auto"/>
          </w:divBdr>
        </w:div>
        <w:div w:id="140658490">
          <w:marLeft w:val="0"/>
          <w:marRight w:val="0"/>
          <w:marTop w:val="0"/>
          <w:marBottom w:val="0"/>
          <w:divBdr>
            <w:top w:val="none" w:sz="0" w:space="0" w:color="auto"/>
            <w:left w:val="none" w:sz="0" w:space="0" w:color="auto"/>
            <w:bottom w:val="none" w:sz="0" w:space="0" w:color="auto"/>
            <w:right w:val="none" w:sz="0" w:space="0" w:color="auto"/>
          </w:divBdr>
        </w:div>
        <w:div w:id="171381872">
          <w:marLeft w:val="0"/>
          <w:marRight w:val="0"/>
          <w:marTop w:val="0"/>
          <w:marBottom w:val="0"/>
          <w:divBdr>
            <w:top w:val="none" w:sz="0" w:space="0" w:color="auto"/>
            <w:left w:val="none" w:sz="0" w:space="0" w:color="auto"/>
            <w:bottom w:val="none" w:sz="0" w:space="0" w:color="auto"/>
            <w:right w:val="none" w:sz="0" w:space="0" w:color="auto"/>
          </w:divBdr>
        </w:div>
        <w:div w:id="178550012">
          <w:marLeft w:val="0"/>
          <w:marRight w:val="0"/>
          <w:marTop w:val="0"/>
          <w:marBottom w:val="0"/>
          <w:divBdr>
            <w:top w:val="none" w:sz="0" w:space="0" w:color="auto"/>
            <w:left w:val="none" w:sz="0" w:space="0" w:color="auto"/>
            <w:bottom w:val="none" w:sz="0" w:space="0" w:color="auto"/>
            <w:right w:val="none" w:sz="0" w:space="0" w:color="auto"/>
          </w:divBdr>
        </w:div>
        <w:div w:id="194389079">
          <w:marLeft w:val="0"/>
          <w:marRight w:val="0"/>
          <w:marTop w:val="0"/>
          <w:marBottom w:val="0"/>
          <w:divBdr>
            <w:top w:val="none" w:sz="0" w:space="0" w:color="auto"/>
            <w:left w:val="none" w:sz="0" w:space="0" w:color="auto"/>
            <w:bottom w:val="none" w:sz="0" w:space="0" w:color="auto"/>
            <w:right w:val="none" w:sz="0" w:space="0" w:color="auto"/>
          </w:divBdr>
        </w:div>
        <w:div w:id="373311163">
          <w:marLeft w:val="0"/>
          <w:marRight w:val="0"/>
          <w:marTop w:val="0"/>
          <w:marBottom w:val="0"/>
          <w:divBdr>
            <w:top w:val="none" w:sz="0" w:space="0" w:color="auto"/>
            <w:left w:val="none" w:sz="0" w:space="0" w:color="auto"/>
            <w:bottom w:val="none" w:sz="0" w:space="0" w:color="auto"/>
            <w:right w:val="none" w:sz="0" w:space="0" w:color="auto"/>
          </w:divBdr>
        </w:div>
        <w:div w:id="689260879">
          <w:marLeft w:val="0"/>
          <w:marRight w:val="0"/>
          <w:marTop w:val="0"/>
          <w:marBottom w:val="0"/>
          <w:divBdr>
            <w:top w:val="none" w:sz="0" w:space="0" w:color="auto"/>
            <w:left w:val="none" w:sz="0" w:space="0" w:color="auto"/>
            <w:bottom w:val="none" w:sz="0" w:space="0" w:color="auto"/>
            <w:right w:val="none" w:sz="0" w:space="0" w:color="auto"/>
          </w:divBdr>
        </w:div>
        <w:div w:id="709303588">
          <w:marLeft w:val="0"/>
          <w:marRight w:val="0"/>
          <w:marTop w:val="0"/>
          <w:marBottom w:val="0"/>
          <w:divBdr>
            <w:top w:val="none" w:sz="0" w:space="0" w:color="auto"/>
            <w:left w:val="none" w:sz="0" w:space="0" w:color="auto"/>
            <w:bottom w:val="none" w:sz="0" w:space="0" w:color="auto"/>
            <w:right w:val="none" w:sz="0" w:space="0" w:color="auto"/>
          </w:divBdr>
        </w:div>
        <w:div w:id="743768981">
          <w:marLeft w:val="0"/>
          <w:marRight w:val="0"/>
          <w:marTop w:val="0"/>
          <w:marBottom w:val="0"/>
          <w:divBdr>
            <w:top w:val="none" w:sz="0" w:space="0" w:color="auto"/>
            <w:left w:val="none" w:sz="0" w:space="0" w:color="auto"/>
            <w:bottom w:val="none" w:sz="0" w:space="0" w:color="auto"/>
            <w:right w:val="none" w:sz="0" w:space="0" w:color="auto"/>
          </w:divBdr>
        </w:div>
        <w:div w:id="767391941">
          <w:marLeft w:val="0"/>
          <w:marRight w:val="0"/>
          <w:marTop w:val="0"/>
          <w:marBottom w:val="0"/>
          <w:divBdr>
            <w:top w:val="none" w:sz="0" w:space="0" w:color="auto"/>
            <w:left w:val="none" w:sz="0" w:space="0" w:color="auto"/>
            <w:bottom w:val="none" w:sz="0" w:space="0" w:color="auto"/>
            <w:right w:val="none" w:sz="0" w:space="0" w:color="auto"/>
          </w:divBdr>
        </w:div>
        <w:div w:id="1220557061">
          <w:marLeft w:val="0"/>
          <w:marRight w:val="0"/>
          <w:marTop w:val="0"/>
          <w:marBottom w:val="0"/>
          <w:divBdr>
            <w:top w:val="none" w:sz="0" w:space="0" w:color="auto"/>
            <w:left w:val="none" w:sz="0" w:space="0" w:color="auto"/>
            <w:bottom w:val="none" w:sz="0" w:space="0" w:color="auto"/>
            <w:right w:val="none" w:sz="0" w:space="0" w:color="auto"/>
          </w:divBdr>
        </w:div>
        <w:div w:id="1693729631">
          <w:marLeft w:val="0"/>
          <w:marRight w:val="0"/>
          <w:marTop w:val="0"/>
          <w:marBottom w:val="0"/>
          <w:divBdr>
            <w:top w:val="none" w:sz="0" w:space="0" w:color="auto"/>
            <w:left w:val="none" w:sz="0" w:space="0" w:color="auto"/>
            <w:bottom w:val="none" w:sz="0" w:space="0" w:color="auto"/>
            <w:right w:val="none" w:sz="0" w:space="0" w:color="auto"/>
          </w:divBdr>
        </w:div>
        <w:div w:id="1999576907">
          <w:marLeft w:val="0"/>
          <w:marRight w:val="0"/>
          <w:marTop w:val="0"/>
          <w:marBottom w:val="0"/>
          <w:divBdr>
            <w:top w:val="none" w:sz="0" w:space="0" w:color="auto"/>
            <w:left w:val="none" w:sz="0" w:space="0" w:color="auto"/>
            <w:bottom w:val="none" w:sz="0" w:space="0" w:color="auto"/>
            <w:right w:val="none" w:sz="0" w:space="0" w:color="auto"/>
          </w:divBdr>
        </w:div>
        <w:div w:id="208394512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yperlink" Target="http://animalia.go.ro/Vertebrata/Mammalia/Lagomorpha/Lagomorph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hyperlink" Target="http://ro.wikipedia.org/wiki/Carnivora"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bd.eionet.europa.eu/activities/Reporting/Article_17/reference_portal" TargetMode="External"/><Relationship Id="rId2" Type="http://schemas.openxmlformats.org/officeDocument/2006/relationships/hyperlink" Target="http://www.mmediu.ro/app/webroot/uploads/files/2016_02_26_SDF_Natura%202000_SPA_022016.pdf" TargetMode="External"/><Relationship Id="rId1" Type="http://schemas.openxmlformats.org/officeDocument/2006/relationships/hyperlink" Target="http://www.mmediu.ro/app/webroot/uploads/files/2016_02_26_SDF_Natura_2000_SCI_022016.pdf" TargetMode="External"/><Relationship Id="rId6" Type="http://schemas.openxmlformats.org/officeDocument/2006/relationships/hyperlink" Target="http://www.mmediu.ro/app/webroot/uploads/files/2016_02_26_SDF_Natura%202000_SPA_022016.pdf" TargetMode="External"/><Relationship Id="rId5" Type="http://schemas.openxmlformats.org/officeDocument/2006/relationships/hyperlink" Target="http://www.mmediu.ro/app/webroot/uploads/files/2016_02_26_SDF_Natura_2000_SCI_022016.pdf" TargetMode="External"/><Relationship Id="rId4" Type="http://schemas.openxmlformats.org/officeDocument/2006/relationships/hyperlink" Target="http://bd.eionet.europa.eu/activities/Reporting/Article_12/reference_porta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enviroecosmart@gmail.com"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mailto:enviroecosmart@gmail.com" TargetMode="External"/><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57D53-8A2B-4E48-BBFC-70B02C9B7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158</Pages>
  <Words>47748</Words>
  <Characters>276939</Characters>
  <Application>Microsoft Office Word</Application>
  <DocSecurity>0</DocSecurity>
  <Lines>2307</Lines>
  <Paragraphs>648</Paragraphs>
  <ScaleCrop>false</ScaleCrop>
  <HeadingPairs>
    <vt:vector size="6" baseType="variant">
      <vt:variant>
        <vt:lpstr>Title</vt:lpstr>
      </vt:variant>
      <vt:variant>
        <vt:i4>1</vt:i4>
      </vt:variant>
      <vt:variant>
        <vt:lpstr>Headings</vt:lpstr>
      </vt:variant>
      <vt:variant>
        <vt:i4>21</vt:i4>
      </vt:variant>
      <vt:variant>
        <vt:lpstr>Titlu</vt:lpstr>
      </vt:variant>
      <vt:variant>
        <vt:i4>1</vt:i4>
      </vt:variant>
    </vt:vector>
  </HeadingPairs>
  <TitlesOfParts>
    <vt:vector size="23" baseType="lpstr">
      <vt:lpstr>RAPORT DE MEDIU REACTUALIZARE PLAN URBANISITIC GENERALCOMUNA GHERĂSENI, JUDEŢUL BUZĂU</vt:lpstr>
      <vt:lpstr>INTRODUCERE</vt:lpstr>
      <vt:lpstr>    1.2 Consideraţii generale</vt:lpstr>
      <vt:lpstr>    1.3. Informaţii generale</vt:lpstr>
      <vt:lpstr>EXPUNEREA CONŢINUTULUI ŞI A OBIECTIVELOR PLANULUI DE URBANISM GENERAL, PRECUM ŞI</vt:lpstr>
      <vt:lpstr>    Structura Planului de Urbanism General</vt:lpstr>
      <vt:lpstr>    Obiectivele Planului de Urbanism General</vt:lpstr>
      <vt:lpstr>    Relaţia Planului de Urbanism General cu alte planuri si programe relevante</vt:lpstr>
      <vt:lpstr>ASPECTELE RELEVANTE ALE STĂRII ACTUALE A MEDIULUI ŞI ALE EVOLUŢIEI SALE PROBABIL</vt:lpstr>
      <vt:lpstr>    Aspecte relevante ale stării actuale a mediului</vt:lpstr>
      <vt:lpstr>        Apa</vt:lpstr>
      <vt:lpstr>        Clima/aer</vt:lpstr>
      <vt:lpstr>        Sol şi subsol</vt:lpstr>
      <vt:lpstr>        Biodiversitate</vt:lpstr>
      <vt:lpstr>        Relief </vt:lpstr>
      <vt:lpstr>        Sănătatea populaţiei </vt:lpstr>
      <vt:lpstr>        Activităţi economice</vt:lpstr>
      <vt:lpstr>        Patrimoniul cultural arheologic sau arhitectonic </vt:lpstr>
      <vt:lpstr>        Transport</vt:lpstr>
      <vt:lpstr>    Evoluţia probabilă a mediului în cazul neimplementării Planului de Urbanism Gene</vt:lpstr>
      <vt:lpstr>CARACTERISTICILE DE MEDIU ALE ZONEI POSIBIL A FI AFECTATĂ SEMNIFICATIV</vt:lpstr>
      <vt:lpstr>    apa</vt:lpstr>
      <vt:lpstr>RAPORT DE MEDIU REACTUALIZARE PLAN URBANISITIC GENERALCOMUNA GHERĂSENI, JUDEŢUL BUZĂU</vt:lpstr>
    </vt:vector>
  </TitlesOfParts>
  <Company>Microsoft</Company>
  <LinksUpToDate>false</LinksUpToDate>
  <CharactersWithSpaces>324039</CharactersWithSpaces>
  <SharedDoc>false</SharedDoc>
  <HLinks>
    <vt:vector size="384" baseType="variant">
      <vt:variant>
        <vt:i4>5832782</vt:i4>
      </vt:variant>
      <vt:variant>
        <vt:i4>330</vt:i4>
      </vt:variant>
      <vt:variant>
        <vt:i4>0</vt:i4>
      </vt:variant>
      <vt:variant>
        <vt:i4>5</vt:i4>
      </vt:variant>
      <vt:variant>
        <vt:lpwstr>http://animalia.go.ro/Vertebrata/Mammalia/Lagomorpha/Lagomorpha.html</vt:lpwstr>
      </vt:variant>
      <vt:variant>
        <vt:lpwstr/>
      </vt:variant>
      <vt:variant>
        <vt:i4>8257599</vt:i4>
      </vt:variant>
      <vt:variant>
        <vt:i4>327</vt:i4>
      </vt:variant>
      <vt:variant>
        <vt:i4>0</vt:i4>
      </vt:variant>
      <vt:variant>
        <vt:i4>5</vt:i4>
      </vt:variant>
      <vt:variant>
        <vt:lpwstr>http://ro.wikipedia.org/wiki/Carnivora</vt:lpwstr>
      </vt:variant>
      <vt:variant>
        <vt:lpwstr/>
      </vt:variant>
      <vt:variant>
        <vt:i4>1048624</vt:i4>
      </vt:variant>
      <vt:variant>
        <vt:i4>320</vt:i4>
      </vt:variant>
      <vt:variant>
        <vt:i4>0</vt:i4>
      </vt:variant>
      <vt:variant>
        <vt:i4>5</vt:i4>
      </vt:variant>
      <vt:variant>
        <vt:lpwstr/>
      </vt:variant>
      <vt:variant>
        <vt:lpwstr>_Toc414362678</vt:lpwstr>
      </vt:variant>
      <vt:variant>
        <vt:i4>1048624</vt:i4>
      </vt:variant>
      <vt:variant>
        <vt:i4>314</vt:i4>
      </vt:variant>
      <vt:variant>
        <vt:i4>0</vt:i4>
      </vt:variant>
      <vt:variant>
        <vt:i4>5</vt:i4>
      </vt:variant>
      <vt:variant>
        <vt:lpwstr/>
      </vt:variant>
      <vt:variant>
        <vt:lpwstr>_Toc414362677</vt:lpwstr>
      </vt:variant>
      <vt:variant>
        <vt:i4>1048624</vt:i4>
      </vt:variant>
      <vt:variant>
        <vt:i4>308</vt:i4>
      </vt:variant>
      <vt:variant>
        <vt:i4>0</vt:i4>
      </vt:variant>
      <vt:variant>
        <vt:i4>5</vt:i4>
      </vt:variant>
      <vt:variant>
        <vt:lpwstr/>
      </vt:variant>
      <vt:variant>
        <vt:lpwstr>_Toc414362676</vt:lpwstr>
      </vt:variant>
      <vt:variant>
        <vt:i4>1048624</vt:i4>
      </vt:variant>
      <vt:variant>
        <vt:i4>302</vt:i4>
      </vt:variant>
      <vt:variant>
        <vt:i4>0</vt:i4>
      </vt:variant>
      <vt:variant>
        <vt:i4>5</vt:i4>
      </vt:variant>
      <vt:variant>
        <vt:lpwstr/>
      </vt:variant>
      <vt:variant>
        <vt:lpwstr>_Toc414362675</vt:lpwstr>
      </vt:variant>
      <vt:variant>
        <vt:i4>1048624</vt:i4>
      </vt:variant>
      <vt:variant>
        <vt:i4>296</vt:i4>
      </vt:variant>
      <vt:variant>
        <vt:i4>0</vt:i4>
      </vt:variant>
      <vt:variant>
        <vt:i4>5</vt:i4>
      </vt:variant>
      <vt:variant>
        <vt:lpwstr/>
      </vt:variant>
      <vt:variant>
        <vt:lpwstr>_Toc414362674</vt:lpwstr>
      </vt:variant>
      <vt:variant>
        <vt:i4>1048624</vt:i4>
      </vt:variant>
      <vt:variant>
        <vt:i4>290</vt:i4>
      </vt:variant>
      <vt:variant>
        <vt:i4>0</vt:i4>
      </vt:variant>
      <vt:variant>
        <vt:i4>5</vt:i4>
      </vt:variant>
      <vt:variant>
        <vt:lpwstr/>
      </vt:variant>
      <vt:variant>
        <vt:lpwstr>_Toc414362673</vt:lpwstr>
      </vt:variant>
      <vt:variant>
        <vt:i4>1048624</vt:i4>
      </vt:variant>
      <vt:variant>
        <vt:i4>284</vt:i4>
      </vt:variant>
      <vt:variant>
        <vt:i4>0</vt:i4>
      </vt:variant>
      <vt:variant>
        <vt:i4>5</vt:i4>
      </vt:variant>
      <vt:variant>
        <vt:lpwstr/>
      </vt:variant>
      <vt:variant>
        <vt:lpwstr>_Toc414362672</vt:lpwstr>
      </vt:variant>
      <vt:variant>
        <vt:i4>1048624</vt:i4>
      </vt:variant>
      <vt:variant>
        <vt:i4>278</vt:i4>
      </vt:variant>
      <vt:variant>
        <vt:i4>0</vt:i4>
      </vt:variant>
      <vt:variant>
        <vt:i4>5</vt:i4>
      </vt:variant>
      <vt:variant>
        <vt:lpwstr/>
      </vt:variant>
      <vt:variant>
        <vt:lpwstr>_Toc414362671</vt:lpwstr>
      </vt:variant>
      <vt:variant>
        <vt:i4>1048624</vt:i4>
      </vt:variant>
      <vt:variant>
        <vt:i4>272</vt:i4>
      </vt:variant>
      <vt:variant>
        <vt:i4>0</vt:i4>
      </vt:variant>
      <vt:variant>
        <vt:i4>5</vt:i4>
      </vt:variant>
      <vt:variant>
        <vt:lpwstr/>
      </vt:variant>
      <vt:variant>
        <vt:lpwstr>_Toc414362670</vt:lpwstr>
      </vt:variant>
      <vt:variant>
        <vt:i4>1114160</vt:i4>
      </vt:variant>
      <vt:variant>
        <vt:i4>266</vt:i4>
      </vt:variant>
      <vt:variant>
        <vt:i4>0</vt:i4>
      </vt:variant>
      <vt:variant>
        <vt:i4>5</vt:i4>
      </vt:variant>
      <vt:variant>
        <vt:lpwstr/>
      </vt:variant>
      <vt:variant>
        <vt:lpwstr>_Toc414362669</vt:lpwstr>
      </vt:variant>
      <vt:variant>
        <vt:i4>1114160</vt:i4>
      </vt:variant>
      <vt:variant>
        <vt:i4>260</vt:i4>
      </vt:variant>
      <vt:variant>
        <vt:i4>0</vt:i4>
      </vt:variant>
      <vt:variant>
        <vt:i4>5</vt:i4>
      </vt:variant>
      <vt:variant>
        <vt:lpwstr/>
      </vt:variant>
      <vt:variant>
        <vt:lpwstr>_Toc414362668</vt:lpwstr>
      </vt:variant>
      <vt:variant>
        <vt:i4>1114160</vt:i4>
      </vt:variant>
      <vt:variant>
        <vt:i4>254</vt:i4>
      </vt:variant>
      <vt:variant>
        <vt:i4>0</vt:i4>
      </vt:variant>
      <vt:variant>
        <vt:i4>5</vt:i4>
      </vt:variant>
      <vt:variant>
        <vt:lpwstr/>
      </vt:variant>
      <vt:variant>
        <vt:lpwstr>_Toc414362667</vt:lpwstr>
      </vt:variant>
      <vt:variant>
        <vt:i4>1114160</vt:i4>
      </vt:variant>
      <vt:variant>
        <vt:i4>248</vt:i4>
      </vt:variant>
      <vt:variant>
        <vt:i4>0</vt:i4>
      </vt:variant>
      <vt:variant>
        <vt:i4>5</vt:i4>
      </vt:variant>
      <vt:variant>
        <vt:lpwstr/>
      </vt:variant>
      <vt:variant>
        <vt:lpwstr>_Toc414362666</vt:lpwstr>
      </vt:variant>
      <vt:variant>
        <vt:i4>1114160</vt:i4>
      </vt:variant>
      <vt:variant>
        <vt:i4>242</vt:i4>
      </vt:variant>
      <vt:variant>
        <vt:i4>0</vt:i4>
      </vt:variant>
      <vt:variant>
        <vt:i4>5</vt:i4>
      </vt:variant>
      <vt:variant>
        <vt:lpwstr/>
      </vt:variant>
      <vt:variant>
        <vt:lpwstr>_Toc414362665</vt:lpwstr>
      </vt:variant>
      <vt:variant>
        <vt:i4>1114160</vt:i4>
      </vt:variant>
      <vt:variant>
        <vt:i4>236</vt:i4>
      </vt:variant>
      <vt:variant>
        <vt:i4>0</vt:i4>
      </vt:variant>
      <vt:variant>
        <vt:i4>5</vt:i4>
      </vt:variant>
      <vt:variant>
        <vt:lpwstr/>
      </vt:variant>
      <vt:variant>
        <vt:lpwstr>_Toc414362664</vt:lpwstr>
      </vt:variant>
      <vt:variant>
        <vt:i4>1114160</vt:i4>
      </vt:variant>
      <vt:variant>
        <vt:i4>230</vt:i4>
      </vt:variant>
      <vt:variant>
        <vt:i4>0</vt:i4>
      </vt:variant>
      <vt:variant>
        <vt:i4>5</vt:i4>
      </vt:variant>
      <vt:variant>
        <vt:lpwstr/>
      </vt:variant>
      <vt:variant>
        <vt:lpwstr>_Toc414362663</vt:lpwstr>
      </vt:variant>
      <vt:variant>
        <vt:i4>1114160</vt:i4>
      </vt:variant>
      <vt:variant>
        <vt:i4>224</vt:i4>
      </vt:variant>
      <vt:variant>
        <vt:i4>0</vt:i4>
      </vt:variant>
      <vt:variant>
        <vt:i4>5</vt:i4>
      </vt:variant>
      <vt:variant>
        <vt:lpwstr/>
      </vt:variant>
      <vt:variant>
        <vt:lpwstr>_Toc414362662</vt:lpwstr>
      </vt:variant>
      <vt:variant>
        <vt:i4>1114160</vt:i4>
      </vt:variant>
      <vt:variant>
        <vt:i4>218</vt:i4>
      </vt:variant>
      <vt:variant>
        <vt:i4>0</vt:i4>
      </vt:variant>
      <vt:variant>
        <vt:i4>5</vt:i4>
      </vt:variant>
      <vt:variant>
        <vt:lpwstr/>
      </vt:variant>
      <vt:variant>
        <vt:lpwstr>_Toc414362661</vt:lpwstr>
      </vt:variant>
      <vt:variant>
        <vt:i4>1114160</vt:i4>
      </vt:variant>
      <vt:variant>
        <vt:i4>212</vt:i4>
      </vt:variant>
      <vt:variant>
        <vt:i4>0</vt:i4>
      </vt:variant>
      <vt:variant>
        <vt:i4>5</vt:i4>
      </vt:variant>
      <vt:variant>
        <vt:lpwstr/>
      </vt:variant>
      <vt:variant>
        <vt:lpwstr>_Toc414362660</vt:lpwstr>
      </vt:variant>
      <vt:variant>
        <vt:i4>1179696</vt:i4>
      </vt:variant>
      <vt:variant>
        <vt:i4>206</vt:i4>
      </vt:variant>
      <vt:variant>
        <vt:i4>0</vt:i4>
      </vt:variant>
      <vt:variant>
        <vt:i4>5</vt:i4>
      </vt:variant>
      <vt:variant>
        <vt:lpwstr/>
      </vt:variant>
      <vt:variant>
        <vt:lpwstr>_Toc414362659</vt:lpwstr>
      </vt:variant>
      <vt:variant>
        <vt:i4>1179696</vt:i4>
      </vt:variant>
      <vt:variant>
        <vt:i4>200</vt:i4>
      </vt:variant>
      <vt:variant>
        <vt:i4>0</vt:i4>
      </vt:variant>
      <vt:variant>
        <vt:i4>5</vt:i4>
      </vt:variant>
      <vt:variant>
        <vt:lpwstr/>
      </vt:variant>
      <vt:variant>
        <vt:lpwstr>_Toc414362658</vt:lpwstr>
      </vt:variant>
      <vt:variant>
        <vt:i4>1179696</vt:i4>
      </vt:variant>
      <vt:variant>
        <vt:i4>194</vt:i4>
      </vt:variant>
      <vt:variant>
        <vt:i4>0</vt:i4>
      </vt:variant>
      <vt:variant>
        <vt:i4>5</vt:i4>
      </vt:variant>
      <vt:variant>
        <vt:lpwstr/>
      </vt:variant>
      <vt:variant>
        <vt:lpwstr>_Toc414362657</vt:lpwstr>
      </vt:variant>
      <vt:variant>
        <vt:i4>1179696</vt:i4>
      </vt:variant>
      <vt:variant>
        <vt:i4>188</vt:i4>
      </vt:variant>
      <vt:variant>
        <vt:i4>0</vt:i4>
      </vt:variant>
      <vt:variant>
        <vt:i4>5</vt:i4>
      </vt:variant>
      <vt:variant>
        <vt:lpwstr/>
      </vt:variant>
      <vt:variant>
        <vt:lpwstr>_Toc414362656</vt:lpwstr>
      </vt:variant>
      <vt:variant>
        <vt:i4>1179696</vt:i4>
      </vt:variant>
      <vt:variant>
        <vt:i4>182</vt:i4>
      </vt:variant>
      <vt:variant>
        <vt:i4>0</vt:i4>
      </vt:variant>
      <vt:variant>
        <vt:i4>5</vt:i4>
      </vt:variant>
      <vt:variant>
        <vt:lpwstr/>
      </vt:variant>
      <vt:variant>
        <vt:lpwstr>_Toc414362655</vt:lpwstr>
      </vt:variant>
      <vt:variant>
        <vt:i4>1179696</vt:i4>
      </vt:variant>
      <vt:variant>
        <vt:i4>176</vt:i4>
      </vt:variant>
      <vt:variant>
        <vt:i4>0</vt:i4>
      </vt:variant>
      <vt:variant>
        <vt:i4>5</vt:i4>
      </vt:variant>
      <vt:variant>
        <vt:lpwstr/>
      </vt:variant>
      <vt:variant>
        <vt:lpwstr>_Toc414362654</vt:lpwstr>
      </vt:variant>
      <vt:variant>
        <vt:i4>1179696</vt:i4>
      </vt:variant>
      <vt:variant>
        <vt:i4>170</vt:i4>
      </vt:variant>
      <vt:variant>
        <vt:i4>0</vt:i4>
      </vt:variant>
      <vt:variant>
        <vt:i4>5</vt:i4>
      </vt:variant>
      <vt:variant>
        <vt:lpwstr/>
      </vt:variant>
      <vt:variant>
        <vt:lpwstr>_Toc414362653</vt:lpwstr>
      </vt:variant>
      <vt:variant>
        <vt:i4>1179696</vt:i4>
      </vt:variant>
      <vt:variant>
        <vt:i4>164</vt:i4>
      </vt:variant>
      <vt:variant>
        <vt:i4>0</vt:i4>
      </vt:variant>
      <vt:variant>
        <vt:i4>5</vt:i4>
      </vt:variant>
      <vt:variant>
        <vt:lpwstr/>
      </vt:variant>
      <vt:variant>
        <vt:lpwstr>_Toc414362652</vt:lpwstr>
      </vt:variant>
      <vt:variant>
        <vt:i4>1179696</vt:i4>
      </vt:variant>
      <vt:variant>
        <vt:i4>158</vt:i4>
      </vt:variant>
      <vt:variant>
        <vt:i4>0</vt:i4>
      </vt:variant>
      <vt:variant>
        <vt:i4>5</vt:i4>
      </vt:variant>
      <vt:variant>
        <vt:lpwstr/>
      </vt:variant>
      <vt:variant>
        <vt:lpwstr>_Toc414362651</vt:lpwstr>
      </vt:variant>
      <vt:variant>
        <vt:i4>1179696</vt:i4>
      </vt:variant>
      <vt:variant>
        <vt:i4>152</vt:i4>
      </vt:variant>
      <vt:variant>
        <vt:i4>0</vt:i4>
      </vt:variant>
      <vt:variant>
        <vt:i4>5</vt:i4>
      </vt:variant>
      <vt:variant>
        <vt:lpwstr/>
      </vt:variant>
      <vt:variant>
        <vt:lpwstr>_Toc414362650</vt:lpwstr>
      </vt:variant>
      <vt:variant>
        <vt:i4>1245232</vt:i4>
      </vt:variant>
      <vt:variant>
        <vt:i4>146</vt:i4>
      </vt:variant>
      <vt:variant>
        <vt:i4>0</vt:i4>
      </vt:variant>
      <vt:variant>
        <vt:i4>5</vt:i4>
      </vt:variant>
      <vt:variant>
        <vt:lpwstr/>
      </vt:variant>
      <vt:variant>
        <vt:lpwstr>_Toc414362649</vt:lpwstr>
      </vt:variant>
      <vt:variant>
        <vt:i4>1245232</vt:i4>
      </vt:variant>
      <vt:variant>
        <vt:i4>140</vt:i4>
      </vt:variant>
      <vt:variant>
        <vt:i4>0</vt:i4>
      </vt:variant>
      <vt:variant>
        <vt:i4>5</vt:i4>
      </vt:variant>
      <vt:variant>
        <vt:lpwstr/>
      </vt:variant>
      <vt:variant>
        <vt:lpwstr>_Toc414362648</vt:lpwstr>
      </vt:variant>
      <vt:variant>
        <vt:i4>1245232</vt:i4>
      </vt:variant>
      <vt:variant>
        <vt:i4>134</vt:i4>
      </vt:variant>
      <vt:variant>
        <vt:i4>0</vt:i4>
      </vt:variant>
      <vt:variant>
        <vt:i4>5</vt:i4>
      </vt:variant>
      <vt:variant>
        <vt:lpwstr/>
      </vt:variant>
      <vt:variant>
        <vt:lpwstr>_Toc414362647</vt:lpwstr>
      </vt:variant>
      <vt:variant>
        <vt:i4>1245232</vt:i4>
      </vt:variant>
      <vt:variant>
        <vt:i4>128</vt:i4>
      </vt:variant>
      <vt:variant>
        <vt:i4>0</vt:i4>
      </vt:variant>
      <vt:variant>
        <vt:i4>5</vt:i4>
      </vt:variant>
      <vt:variant>
        <vt:lpwstr/>
      </vt:variant>
      <vt:variant>
        <vt:lpwstr>_Toc414362646</vt:lpwstr>
      </vt:variant>
      <vt:variant>
        <vt:i4>1245232</vt:i4>
      </vt:variant>
      <vt:variant>
        <vt:i4>122</vt:i4>
      </vt:variant>
      <vt:variant>
        <vt:i4>0</vt:i4>
      </vt:variant>
      <vt:variant>
        <vt:i4>5</vt:i4>
      </vt:variant>
      <vt:variant>
        <vt:lpwstr/>
      </vt:variant>
      <vt:variant>
        <vt:lpwstr>_Toc414362645</vt:lpwstr>
      </vt:variant>
      <vt:variant>
        <vt:i4>1245232</vt:i4>
      </vt:variant>
      <vt:variant>
        <vt:i4>116</vt:i4>
      </vt:variant>
      <vt:variant>
        <vt:i4>0</vt:i4>
      </vt:variant>
      <vt:variant>
        <vt:i4>5</vt:i4>
      </vt:variant>
      <vt:variant>
        <vt:lpwstr/>
      </vt:variant>
      <vt:variant>
        <vt:lpwstr>_Toc414362644</vt:lpwstr>
      </vt:variant>
      <vt:variant>
        <vt:i4>1245232</vt:i4>
      </vt:variant>
      <vt:variant>
        <vt:i4>110</vt:i4>
      </vt:variant>
      <vt:variant>
        <vt:i4>0</vt:i4>
      </vt:variant>
      <vt:variant>
        <vt:i4>5</vt:i4>
      </vt:variant>
      <vt:variant>
        <vt:lpwstr/>
      </vt:variant>
      <vt:variant>
        <vt:lpwstr>_Toc414362643</vt:lpwstr>
      </vt:variant>
      <vt:variant>
        <vt:i4>1245232</vt:i4>
      </vt:variant>
      <vt:variant>
        <vt:i4>104</vt:i4>
      </vt:variant>
      <vt:variant>
        <vt:i4>0</vt:i4>
      </vt:variant>
      <vt:variant>
        <vt:i4>5</vt:i4>
      </vt:variant>
      <vt:variant>
        <vt:lpwstr/>
      </vt:variant>
      <vt:variant>
        <vt:lpwstr>_Toc414362642</vt:lpwstr>
      </vt:variant>
      <vt:variant>
        <vt:i4>1245232</vt:i4>
      </vt:variant>
      <vt:variant>
        <vt:i4>98</vt:i4>
      </vt:variant>
      <vt:variant>
        <vt:i4>0</vt:i4>
      </vt:variant>
      <vt:variant>
        <vt:i4>5</vt:i4>
      </vt:variant>
      <vt:variant>
        <vt:lpwstr/>
      </vt:variant>
      <vt:variant>
        <vt:lpwstr>_Toc414362641</vt:lpwstr>
      </vt:variant>
      <vt:variant>
        <vt:i4>1245232</vt:i4>
      </vt:variant>
      <vt:variant>
        <vt:i4>92</vt:i4>
      </vt:variant>
      <vt:variant>
        <vt:i4>0</vt:i4>
      </vt:variant>
      <vt:variant>
        <vt:i4>5</vt:i4>
      </vt:variant>
      <vt:variant>
        <vt:lpwstr/>
      </vt:variant>
      <vt:variant>
        <vt:lpwstr>_Toc414362640</vt:lpwstr>
      </vt:variant>
      <vt:variant>
        <vt:i4>1310768</vt:i4>
      </vt:variant>
      <vt:variant>
        <vt:i4>86</vt:i4>
      </vt:variant>
      <vt:variant>
        <vt:i4>0</vt:i4>
      </vt:variant>
      <vt:variant>
        <vt:i4>5</vt:i4>
      </vt:variant>
      <vt:variant>
        <vt:lpwstr/>
      </vt:variant>
      <vt:variant>
        <vt:lpwstr>_Toc414362639</vt:lpwstr>
      </vt:variant>
      <vt:variant>
        <vt:i4>1310768</vt:i4>
      </vt:variant>
      <vt:variant>
        <vt:i4>80</vt:i4>
      </vt:variant>
      <vt:variant>
        <vt:i4>0</vt:i4>
      </vt:variant>
      <vt:variant>
        <vt:i4>5</vt:i4>
      </vt:variant>
      <vt:variant>
        <vt:lpwstr/>
      </vt:variant>
      <vt:variant>
        <vt:lpwstr>_Toc414362638</vt:lpwstr>
      </vt:variant>
      <vt:variant>
        <vt:i4>1310768</vt:i4>
      </vt:variant>
      <vt:variant>
        <vt:i4>74</vt:i4>
      </vt:variant>
      <vt:variant>
        <vt:i4>0</vt:i4>
      </vt:variant>
      <vt:variant>
        <vt:i4>5</vt:i4>
      </vt:variant>
      <vt:variant>
        <vt:lpwstr/>
      </vt:variant>
      <vt:variant>
        <vt:lpwstr>_Toc414362637</vt:lpwstr>
      </vt:variant>
      <vt:variant>
        <vt:i4>1310768</vt:i4>
      </vt:variant>
      <vt:variant>
        <vt:i4>68</vt:i4>
      </vt:variant>
      <vt:variant>
        <vt:i4>0</vt:i4>
      </vt:variant>
      <vt:variant>
        <vt:i4>5</vt:i4>
      </vt:variant>
      <vt:variant>
        <vt:lpwstr/>
      </vt:variant>
      <vt:variant>
        <vt:lpwstr>_Toc414362636</vt:lpwstr>
      </vt:variant>
      <vt:variant>
        <vt:i4>1310768</vt:i4>
      </vt:variant>
      <vt:variant>
        <vt:i4>62</vt:i4>
      </vt:variant>
      <vt:variant>
        <vt:i4>0</vt:i4>
      </vt:variant>
      <vt:variant>
        <vt:i4>5</vt:i4>
      </vt:variant>
      <vt:variant>
        <vt:lpwstr/>
      </vt:variant>
      <vt:variant>
        <vt:lpwstr>_Toc414362635</vt:lpwstr>
      </vt:variant>
      <vt:variant>
        <vt:i4>1310768</vt:i4>
      </vt:variant>
      <vt:variant>
        <vt:i4>56</vt:i4>
      </vt:variant>
      <vt:variant>
        <vt:i4>0</vt:i4>
      </vt:variant>
      <vt:variant>
        <vt:i4>5</vt:i4>
      </vt:variant>
      <vt:variant>
        <vt:lpwstr/>
      </vt:variant>
      <vt:variant>
        <vt:lpwstr>_Toc414362634</vt:lpwstr>
      </vt:variant>
      <vt:variant>
        <vt:i4>1310768</vt:i4>
      </vt:variant>
      <vt:variant>
        <vt:i4>50</vt:i4>
      </vt:variant>
      <vt:variant>
        <vt:i4>0</vt:i4>
      </vt:variant>
      <vt:variant>
        <vt:i4>5</vt:i4>
      </vt:variant>
      <vt:variant>
        <vt:lpwstr/>
      </vt:variant>
      <vt:variant>
        <vt:lpwstr>_Toc414362633</vt:lpwstr>
      </vt:variant>
      <vt:variant>
        <vt:i4>1310768</vt:i4>
      </vt:variant>
      <vt:variant>
        <vt:i4>44</vt:i4>
      </vt:variant>
      <vt:variant>
        <vt:i4>0</vt:i4>
      </vt:variant>
      <vt:variant>
        <vt:i4>5</vt:i4>
      </vt:variant>
      <vt:variant>
        <vt:lpwstr/>
      </vt:variant>
      <vt:variant>
        <vt:lpwstr>_Toc414362632</vt:lpwstr>
      </vt:variant>
      <vt:variant>
        <vt:i4>1310768</vt:i4>
      </vt:variant>
      <vt:variant>
        <vt:i4>38</vt:i4>
      </vt:variant>
      <vt:variant>
        <vt:i4>0</vt:i4>
      </vt:variant>
      <vt:variant>
        <vt:i4>5</vt:i4>
      </vt:variant>
      <vt:variant>
        <vt:lpwstr/>
      </vt:variant>
      <vt:variant>
        <vt:lpwstr>_Toc414362631</vt:lpwstr>
      </vt:variant>
      <vt:variant>
        <vt:i4>1310768</vt:i4>
      </vt:variant>
      <vt:variant>
        <vt:i4>32</vt:i4>
      </vt:variant>
      <vt:variant>
        <vt:i4>0</vt:i4>
      </vt:variant>
      <vt:variant>
        <vt:i4>5</vt:i4>
      </vt:variant>
      <vt:variant>
        <vt:lpwstr/>
      </vt:variant>
      <vt:variant>
        <vt:lpwstr>_Toc414362630</vt:lpwstr>
      </vt:variant>
      <vt:variant>
        <vt:i4>1376304</vt:i4>
      </vt:variant>
      <vt:variant>
        <vt:i4>26</vt:i4>
      </vt:variant>
      <vt:variant>
        <vt:i4>0</vt:i4>
      </vt:variant>
      <vt:variant>
        <vt:i4>5</vt:i4>
      </vt:variant>
      <vt:variant>
        <vt:lpwstr/>
      </vt:variant>
      <vt:variant>
        <vt:lpwstr>_Toc414362629</vt:lpwstr>
      </vt:variant>
      <vt:variant>
        <vt:i4>1376304</vt:i4>
      </vt:variant>
      <vt:variant>
        <vt:i4>20</vt:i4>
      </vt:variant>
      <vt:variant>
        <vt:i4>0</vt:i4>
      </vt:variant>
      <vt:variant>
        <vt:i4>5</vt:i4>
      </vt:variant>
      <vt:variant>
        <vt:lpwstr/>
      </vt:variant>
      <vt:variant>
        <vt:lpwstr>_Toc414362628</vt:lpwstr>
      </vt:variant>
      <vt:variant>
        <vt:i4>1376304</vt:i4>
      </vt:variant>
      <vt:variant>
        <vt:i4>14</vt:i4>
      </vt:variant>
      <vt:variant>
        <vt:i4>0</vt:i4>
      </vt:variant>
      <vt:variant>
        <vt:i4>5</vt:i4>
      </vt:variant>
      <vt:variant>
        <vt:lpwstr/>
      </vt:variant>
      <vt:variant>
        <vt:lpwstr>_Toc414362627</vt:lpwstr>
      </vt:variant>
      <vt:variant>
        <vt:i4>1376304</vt:i4>
      </vt:variant>
      <vt:variant>
        <vt:i4>8</vt:i4>
      </vt:variant>
      <vt:variant>
        <vt:i4>0</vt:i4>
      </vt:variant>
      <vt:variant>
        <vt:i4>5</vt:i4>
      </vt:variant>
      <vt:variant>
        <vt:lpwstr/>
      </vt:variant>
      <vt:variant>
        <vt:lpwstr>_Toc414362626</vt:lpwstr>
      </vt:variant>
      <vt:variant>
        <vt:i4>1376304</vt:i4>
      </vt:variant>
      <vt:variant>
        <vt:i4>2</vt:i4>
      </vt:variant>
      <vt:variant>
        <vt:i4>0</vt:i4>
      </vt:variant>
      <vt:variant>
        <vt:i4>5</vt:i4>
      </vt:variant>
      <vt:variant>
        <vt:lpwstr/>
      </vt:variant>
      <vt:variant>
        <vt:lpwstr>_Toc414362625</vt:lpwstr>
      </vt:variant>
      <vt:variant>
        <vt:i4>8061031</vt:i4>
      </vt:variant>
      <vt:variant>
        <vt:i4>15</vt:i4>
      </vt:variant>
      <vt:variant>
        <vt:i4>0</vt:i4>
      </vt:variant>
      <vt:variant>
        <vt:i4>5</vt:i4>
      </vt:variant>
      <vt:variant>
        <vt:lpwstr>http://www.mmediu.ro/app/webroot/uploads/files/2016_02_26_SDF_Natura 2000_SPA_022016.pdf</vt:lpwstr>
      </vt:variant>
      <vt:variant>
        <vt:lpwstr/>
      </vt:variant>
      <vt:variant>
        <vt:i4>6815760</vt:i4>
      </vt:variant>
      <vt:variant>
        <vt:i4>12</vt:i4>
      </vt:variant>
      <vt:variant>
        <vt:i4>0</vt:i4>
      </vt:variant>
      <vt:variant>
        <vt:i4>5</vt:i4>
      </vt:variant>
      <vt:variant>
        <vt:lpwstr>http://www.mmediu.ro/app/webroot/uploads/files/2016_02_26_SDF_Natura_2000_SCI_022016.pdf</vt:lpwstr>
      </vt:variant>
      <vt:variant>
        <vt:lpwstr/>
      </vt:variant>
      <vt:variant>
        <vt:i4>6160469</vt:i4>
      </vt:variant>
      <vt:variant>
        <vt:i4>9</vt:i4>
      </vt:variant>
      <vt:variant>
        <vt:i4>0</vt:i4>
      </vt:variant>
      <vt:variant>
        <vt:i4>5</vt:i4>
      </vt:variant>
      <vt:variant>
        <vt:lpwstr>http://bd.eionet.europa.eu/activities/Reporting/Article_12/reference_portal</vt:lpwstr>
      </vt:variant>
      <vt:variant>
        <vt:lpwstr/>
      </vt:variant>
      <vt:variant>
        <vt:i4>5963861</vt:i4>
      </vt:variant>
      <vt:variant>
        <vt:i4>6</vt:i4>
      </vt:variant>
      <vt:variant>
        <vt:i4>0</vt:i4>
      </vt:variant>
      <vt:variant>
        <vt:i4>5</vt:i4>
      </vt:variant>
      <vt:variant>
        <vt:lpwstr>http://bd.eionet.europa.eu/activities/Reporting/Article_17/reference_portal</vt:lpwstr>
      </vt:variant>
      <vt:variant>
        <vt:lpwstr/>
      </vt:variant>
      <vt:variant>
        <vt:i4>8061031</vt:i4>
      </vt:variant>
      <vt:variant>
        <vt:i4>3</vt:i4>
      </vt:variant>
      <vt:variant>
        <vt:i4>0</vt:i4>
      </vt:variant>
      <vt:variant>
        <vt:i4>5</vt:i4>
      </vt:variant>
      <vt:variant>
        <vt:lpwstr>http://www.mmediu.ro/app/webroot/uploads/files/2016_02_26_SDF_Natura 2000_SPA_022016.pdf</vt:lpwstr>
      </vt:variant>
      <vt:variant>
        <vt:lpwstr/>
      </vt:variant>
      <vt:variant>
        <vt:i4>6815760</vt:i4>
      </vt:variant>
      <vt:variant>
        <vt:i4>0</vt:i4>
      </vt:variant>
      <vt:variant>
        <vt:i4>0</vt:i4>
      </vt:variant>
      <vt:variant>
        <vt:i4>5</vt:i4>
      </vt:variant>
      <vt:variant>
        <vt:lpwstr>http://www.mmediu.ro/app/webroot/uploads/files/2016_02_26_SDF_Natura_2000_SCI_022016.pdf</vt:lpwstr>
      </vt:variant>
      <vt:variant>
        <vt:lpwstr/>
      </vt:variant>
      <vt:variant>
        <vt:i4>1245230</vt:i4>
      </vt:variant>
      <vt:variant>
        <vt:i4>17</vt:i4>
      </vt:variant>
      <vt:variant>
        <vt:i4>0</vt:i4>
      </vt:variant>
      <vt:variant>
        <vt:i4>5</vt:i4>
      </vt:variant>
      <vt:variant>
        <vt:lpwstr>mailto:enviroecosmart@gmail.com</vt:lpwstr>
      </vt:variant>
      <vt:variant>
        <vt:lpwstr/>
      </vt:variant>
      <vt:variant>
        <vt:i4>1245230</vt:i4>
      </vt:variant>
      <vt:variant>
        <vt:i4>0</vt:i4>
      </vt:variant>
      <vt:variant>
        <vt:i4>0</vt:i4>
      </vt:variant>
      <vt:variant>
        <vt:i4>5</vt:i4>
      </vt:variant>
      <vt:variant>
        <vt:lpwstr>mailto:enviroecosmart@gmail.com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MEDIU REACTUALIZARE PLAN URBANISITIC GENERALCOMUNA GHERĂSENI, JUDEŢUL BUZĂU</dc:title>
  <dc:creator>Beneficiar: Consiliul Local al Comunei Nalbant</dc:creator>
  <cp:lastModifiedBy>User</cp:lastModifiedBy>
  <cp:revision>6</cp:revision>
  <cp:lastPrinted>2017-07-31T13:38:00Z</cp:lastPrinted>
  <dcterms:created xsi:type="dcterms:W3CDTF">2017-09-05T12:21:00Z</dcterms:created>
  <dcterms:modified xsi:type="dcterms:W3CDTF">2017-12-13T10:47:00Z</dcterms:modified>
</cp:coreProperties>
</file>