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5301A1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32FA2" w:rsidRPr="005301A1" w:rsidRDefault="00932FA2" w:rsidP="0032164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306F7" w:rsidRPr="005301A1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1A1"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5301A1">
        <w:rPr>
          <w:rFonts w:ascii="Times New Roman" w:hAnsi="Times New Roman"/>
          <w:b/>
          <w:sz w:val="24"/>
          <w:szCs w:val="24"/>
        </w:rPr>
        <w:t>DECIZI</w:t>
      </w:r>
      <w:r w:rsidRPr="005301A1">
        <w:rPr>
          <w:rFonts w:ascii="Times New Roman" w:hAnsi="Times New Roman"/>
          <w:b/>
          <w:sz w:val="24"/>
          <w:szCs w:val="24"/>
        </w:rPr>
        <w:t>EI</w:t>
      </w:r>
      <w:r w:rsidR="00E306F7" w:rsidRPr="005301A1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5301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5301A1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41DC9" w:rsidRPr="005301A1" w:rsidRDefault="00041DC9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5301A1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5301A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B7005" w:rsidRPr="005301A1">
        <w:rPr>
          <w:rFonts w:ascii="Times New Roman" w:hAnsi="Times New Roman"/>
          <w:b/>
          <w:sz w:val="24"/>
          <w:szCs w:val="24"/>
          <w:lang w:val="ro-RO"/>
        </w:rPr>
        <w:t xml:space="preserve">COMUNA </w:t>
      </w:r>
      <w:r w:rsidR="00A605E5">
        <w:rPr>
          <w:rFonts w:ascii="Times New Roman" w:hAnsi="Times New Roman"/>
          <w:b/>
          <w:sz w:val="24"/>
          <w:szCs w:val="24"/>
          <w:lang w:val="ro-RO"/>
        </w:rPr>
        <w:t>CIUCUROVA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E75F3E" w:rsidRPr="005301A1">
        <w:rPr>
          <w:rFonts w:ascii="Times New Roman" w:hAnsi="Times New Roman"/>
          <w:sz w:val="24"/>
          <w:szCs w:val="24"/>
          <w:lang w:val="ro-RO"/>
        </w:rPr>
        <w:t>sediul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 în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A605E5">
        <w:rPr>
          <w:rFonts w:ascii="Times New Roman" w:hAnsi="Times New Roman"/>
          <w:sz w:val="24"/>
          <w:szCs w:val="24"/>
          <w:lang w:val="ro-RO"/>
        </w:rPr>
        <w:t>Ciucurova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loc.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605E5">
        <w:rPr>
          <w:rFonts w:ascii="Times New Roman" w:hAnsi="Times New Roman"/>
          <w:sz w:val="24"/>
          <w:szCs w:val="24"/>
          <w:lang w:val="ro-RO"/>
        </w:rPr>
        <w:t>Ciucurova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Principală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A605E5">
        <w:rPr>
          <w:rFonts w:ascii="Times New Roman" w:hAnsi="Times New Roman"/>
          <w:sz w:val="24"/>
          <w:szCs w:val="24"/>
          <w:lang w:val="ro-RO"/>
        </w:rPr>
        <w:t>172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>, jud. Tulcea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A605E5">
        <w:rPr>
          <w:rFonts w:ascii="Times New Roman" w:hAnsi="Times New Roman"/>
          <w:sz w:val="24"/>
          <w:szCs w:val="24"/>
          <w:lang w:val="ro-RO"/>
        </w:rPr>
        <w:t>15481</w:t>
      </w:r>
      <w:r w:rsidR="00222FD2" w:rsidRPr="005301A1">
        <w:rPr>
          <w:rFonts w:ascii="Times New Roman" w:hAnsi="Times New Roman"/>
          <w:sz w:val="24"/>
          <w:szCs w:val="24"/>
          <w:lang w:val="ro-RO"/>
        </w:rPr>
        <w:t>/</w:t>
      </w:r>
      <w:r w:rsidR="00A605E5">
        <w:rPr>
          <w:rFonts w:ascii="Times New Roman" w:hAnsi="Times New Roman"/>
          <w:sz w:val="24"/>
          <w:szCs w:val="24"/>
          <w:lang w:val="ro-RO"/>
        </w:rPr>
        <w:t>14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>.</w:t>
      </w:r>
      <w:r w:rsidR="00A605E5">
        <w:rPr>
          <w:rFonts w:ascii="Times New Roman" w:hAnsi="Times New Roman"/>
          <w:sz w:val="24"/>
          <w:szCs w:val="24"/>
          <w:lang w:val="ro-RO"/>
        </w:rPr>
        <w:t>12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>.201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>7</w:t>
      </w:r>
      <w:r w:rsidRPr="005301A1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5301A1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301A1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5301A1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5301A1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5301A1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A605E5">
        <w:rPr>
          <w:rFonts w:ascii="Times New Roman" w:hAnsi="Times New Roman"/>
          <w:sz w:val="24"/>
          <w:szCs w:val="24"/>
          <w:lang w:val="ro-RO"/>
        </w:rPr>
        <w:t>23</w:t>
      </w:r>
      <w:r w:rsidR="00520FE9" w:rsidRPr="005301A1">
        <w:rPr>
          <w:rFonts w:ascii="Times New Roman" w:hAnsi="Times New Roman"/>
          <w:sz w:val="24"/>
          <w:szCs w:val="24"/>
          <w:lang w:val="ro-RO"/>
        </w:rPr>
        <w:t>.</w:t>
      </w:r>
      <w:r w:rsidR="00A605E5">
        <w:rPr>
          <w:rFonts w:ascii="Times New Roman" w:hAnsi="Times New Roman"/>
          <w:sz w:val="24"/>
          <w:szCs w:val="24"/>
          <w:lang w:val="ro-RO"/>
        </w:rPr>
        <w:t>01</w:t>
      </w:r>
      <w:r w:rsidR="00520FE9" w:rsidRPr="005301A1">
        <w:rPr>
          <w:rFonts w:ascii="Times New Roman" w:hAnsi="Times New Roman"/>
          <w:sz w:val="24"/>
          <w:szCs w:val="24"/>
          <w:lang w:val="ro-RO"/>
        </w:rPr>
        <w:t>.201</w:t>
      </w:r>
      <w:r w:rsidR="00A605E5">
        <w:rPr>
          <w:rFonts w:ascii="Times New Roman" w:hAnsi="Times New Roman"/>
          <w:sz w:val="24"/>
          <w:szCs w:val="24"/>
          <w:lang w:val="ro-RO"/>
        </w:rPr>
        <w:t>8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4B7005" w:rsidRPr="005301A1">
        <w:rPr>
          <w:rFonts w:ascii="Times New Roman" w:hAnsi="Times New Roman"/>
          <w:color w:val="000000"/>
          <w:sz w:val="24"/>
          <w:szCs w:val="24"/>
        </w:rPr>
        <w:t>"</w:t>
      </w:r>
      <w:r w:rsidR="00A605E5">
        <w:rPr>
          <w:rFonts w:ascii="Times New Roman" w:hAnsi="Times New Roman"/>
          <w:b/>
          <w:bCs/>
          <w:sz w:val="24"/>
          <w:szCs w:val="24"/>
        </w:rPr>
        <w:t>REABILITARE DRUMURI COMUNALE COM. CIUCUROVA</w:t>
      </w:r>
      <w:proofErr w:type="gramStart"/>
      <w:r w:rsidR="004B7005" w:rsidRPr="005301A1">
        <w:rPr>
          <w:rFonts w:ascii="Times New Roman" w:hAnsi="Times New Roman"/>
          <w:b/>
          <w:bCs/>
          <w:sz w:val="24"/>
          <w:szCs w:val="24"/>
        </w:rPr>
        <w:t>,  JUD</w:t>
      </w:r>
      <w:proofErr w:type="gramEnd"/>
      <w:r w:rsidR="004B7005" w:rsidRPr="005301A1">
        <w:rPr>
          <w:rFonts w:ascii="Times New Roman" w:hAnsi="Times New Roman"/>
          <w:b/>
          <w:bCs/>
          <w:sz w:val="24"/>
          <w:szCs w:val="24"/>
        </w:rPr>
        <w:t>. TULCEA</w:t>
      </w:r>
      <w:r w:rsidR="004B7005" w:rsidRPr="005301A1">
        <w:rPr>
          <w:rFonts w:ascii="Times New Roman" w:hAnsi="Times New Roman"/>
          <w:color w:val="000000"/>
          <w:sz w:val="24"/>
          <w:szCs w:val="24"/>
        </w:rPr>
        <w:t>"</w:t>
      </w:r>
      <w:r w:rsidR="00FC30EA" w:rsidRPr="005301A1">
        <w:rPr>
          <w:rFonts w:ascii="Times New Roman" w:hAnsi="Times New Roman"/>
          <w:b/>
          <w:sz w:val="24"/>
          <w:szCs w:val="24"/>
          <w:lang w:val="ro-RO"/>
        </w:rPr>
        <w:t>,</w:t>
      </w:r>
      <w:r w:rsidR="00983ACF" w:rsidRPr="005301A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5301A1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proofErr w:type="gramStart"/>
      <w:r w:rsidR="00DA2CEA" w:rsidRPr="005301A1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5301A1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intravilan</w:t>
      </w:r>
      <w:proofErr w:type="gramEnd"/>
      <w:r w:rsidR="004B7005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20FE9" w:rsidRPr="005301A1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A605E5">
        <w:rPr>
          <w:rFonts w:ascii="Times New Roman" w:hAnsi="Times New Roman"/>
          <w:sz w:val="24"/>
          <w:szCs w:val="24"/>
          <w:lang w:val="ro-RO"/>
        </w:rPr>
        <w:t>Ciucurova</w:t>
      </w:r>
      <w:r w:rsidR="00520FE9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605E5">
        <w:rPr>
          <w:rFonts w:ascii="Times New Roman" w:hAnsi="Times New Roman"/>
          <w:sz w:val="24"/>
          <w:szCs w:val="24"/>
          <w:lang w:val="ro-RO"/>
        </w:rPr>
        <w:t>loc. Ciucurova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,</w:t>
      </w:r>
      <w:r w:rsidR="00DD378C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judeţul Tulcea</w:t>
      </w:r>
      <w:r w:rsidRPr="005301A1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5301A1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>Pădurea Babadag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>.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intravilan</w:t>
      </w:r>
      <w:r w:rsidR="00B613FA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com. Slava Cercheză, sat </w:t>
      </w:r>
      <w:r w:rsidR="00A605E5">
        <w:rPr>
          <w:rFonts w:ascii="Times New Roman" w:hAnsi="Times New Roman"/>
          <w:sz w:val="24"/>
          <w:szCs w:val="24"/>
          <w:lang w:val="ro-RO"/>
        </w:rPr>
        <w:t>Ciucurova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>, judeţul Tulcea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 xml:space="preserve"> aria protejata ROSPA00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5301A1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5301A1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5301A1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- beneficiarul a ob</w:t>
      </w:r>
      <w:r w:rsidR="00F209FE" w:rsidRPr="005301A1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Pr="005301A1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>cu nr.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605E5">
        <w:rPr>
          <w:rFonts w:ascii="Times New Roman" w:hAnsi="Times New Roman"/>
          <w:sz w:val="24"/>
          <w:szCs w:val="24"/>
          <w:lang w:val="ro-RO"/>
        </w:rPr>
        <w:t>01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>/</w:t>
      </w:r>
      <w:r w:rsidR="00B613F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301A1">
        <w:rPr>
          <w:rFonts w:ascii="Times New Roman" w:hAnsi="Times New Roman"/>
          <w:sz w:val="24"/>
          <w:szCs w:val="24"/>
          <w:lang w:val="ro-RO"/>
        </w:rPr>
        <w:t>APND/</w:t>
      </w:r>
      <w:r w:rsidR="00F209FE" w:rsidRPr="005301A1">
        <w:rPr>
          <w:rFonts w:ascii="Times New Roman" w:hAnsi="Times New Roman"/>
          <w:sz w:val="24"/>
          <w:szCs w:val="24"/>
          <w:lang w:val="ro-RO"/>
        </w:rPr>
        <w:t>0</w:t>
      </w:r>
      <w:r w:rsidR="00A605E5">
        <w:rPr>
          <w:rFonts w:ascii="Times New Roman" w:hAnsi="Times New Roman"/>
          <w:sz w:val="24"/>
          <w:szCs w:val="24"/>
          <w:lang w:val="ro-RO"/>
        </w:rPr>
        <w:t>8</w:t>
      </w:r>
      <w:r w:rsidRPr="005301A1">
        <w:rPr>
          <w:rFonts w:ascii="Times New Roman" w:hAnsi="Times New Roman"/>
          <w:sz w:val="24"/>
          <w:szCs w:val="24"/>
          <w:lang w:val="ro-RO"/>
        </w:rPr>
        <w:t>.0</w:t>
      </w:r>
      <w:r w:rsidR="00A605E5">
        <w:rPr>
          <w:rFonts w:ascii="Times New Roman" w:hAnsi="Times New Roman"/>
          <w:sz w:val="24"/>
          <w:szCs w:val="24"/>
          <w:lang w:val="ro-RO"/>
        </w:rPr>
        <w:t>1</w:t>
      </w:r>
      <w:r w:rsidRPr="005301A1">
        <w:rPr>
          <w:rFonts w:ascii="Times New Roman" w:hAnsi="Times New Roman"/>
          <w:sz w:val="24"/>
          <w:szCs w:val="24"/>
          <w:lang w:val="ro-RO"/>
        </w:rPr>
        <w:t>.201</w:t>
      </w:r>
      <w:r w:rsidR="00A605E5">
        <w:rPr>
          <w:rFonts w:ascii="Times New Roman" w:hAnsi="Times New Roman"/>
          <w:sz w:val="24"/>
          <w:szCs w:val="24"/>
          <w:lang w:val="ro-RO"/>
        </w:rPr>
        <w:t>8</w:t>
      </w:r>
      <w:r w:rsidRPr="005301A1">
        <w:rPr>
          <w:rFonts w:ascii="Times New Roman" w:hAnsi="Times New Roman"/>
          <w:sz w:val="24"/>
          <w:szCs w:val="24"/>
          <w:lang w:val="ro-RO"/>
        </w:rPr>
        <w:t>.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036C2" w:rsidRPr="005301A1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5301A1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intravilan,</w:t>
      </w:r>
      <w:r w:rsidR="00B613F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A605E5">
        <w:rPr>
          <w:rFonts w:ascii="Times New Roman" w:hAnsi="Times New Roman"/>
          <w:sz w:val="24"/>
          <w:szCs w:val="24"/>
          <w:lang w:val="ro-RO"/>
        </w:rPr>
        <w:t>Ciucurova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, sat </w:t>
      </w:r>
      <w:r w:rsidR="00A605E5">
        <w:rPr>
          <w:rFonts w:ascii="Times New Roman" w:hAnsi="Times New Roman"/>
          <w:sz w:val="24"/>
          <w:szCs w:val="24"/>
          <w:lang w:val="ro-RO"/>
        </w:rPr>
        <w:t>Ciucurova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>, judeţul Tulcea</w:t>
      </w:r>
      <w:r w:rsidR="00474239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5301A1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A605E5">
        <w:rPr>
          <w:rFonts w:ascii="Times New Roman" w:hAnsi="Times New Roman"/>
          <w:sz w:val="24"/>
          <w:szCs w:val="24"/>
          <w:lang w:val="ro-RO"/>
        </w:rPr>
        <w:t>folosinţa actuală de drumuri şi străzi</w:t>
      </w:r>
      <w:r w:rsidR="0029238F" w:rsidRPr="005301A1">
        <w:rPr>
          <w:rFonts w:ascii="Times New Roman" w:hAnsi="Times New Roman"/>
          <w:sz w:val="24"/>
          <w:szCs w:val="24"/>
          <w:lang w:val="ro-RO"/>
        </w:rPr>
        <w:t>.</w:t>
      </w:r>
    </w:p>
    <w:p w:rsidR="00E306F7" w:rsidRPr="005301A1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5301A1">
        <w:rPr>
          <w:rFonts w:ascii="Times New Roman" w:hAnsi="Times New Roman"/>
          <w:b/>
          <w:sz w:val="24"/>
          <w:szCs w:val="24"/>
        </w:rPr>
        <w:t>:</w:t>
      </w:r>
    </w:p>
    <w:p w:rsidR="00D72718" w:rsidRDefault="00FB1DEA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Proiectul constă în reabilitarea şi 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modernizarea străzilor </w:t>
      </w:r>
      <w:r w:rsidR="00A605E5">
        <w:rPr>
          <w:rFonts w:ascii="Times New Roman" w:hAnsi="Times New Roman"/>
          <w:sz w:val="24"/>
          <w:szCs w:val="24"/>
          <w:lang w:val="ro-RO"/>
        </w:rPr>
        <w:t>secundare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 existente</w:t>
      </w:r>
      <w:r w:rsidR="00FC2AD7" w:rsidRPr="005301A1">
        <w:rPr>
          <w:rFonts w:ascii="Times New Roman" w:hAnsi="Times New Roman"/>
          <w:sz w:val="24"/>
          <w:szCs w:val="24"/>
          <w:lang w:val="ro-RO"/>
        </w:rPr>
        <w:t xml:space="preserve"> în localit</w:t>
      </w:r>
      <w:r w:rsidR="00A605E5">
        <w:rPr>
          <w:rFonts w:ascii="Times New Roman" w:hAnsi="Times New Roman"/>
          <w:sz w:val="24"/>
          <w:szCs w:val="24"/>
          <w:lang w:val="ro-RO"/>
        </w:rPr>
        <w:t>atea Ciucurova</w:t>
      </w:r>
      <w:r w:rsidR="00FC2AD7" w:rsidRPr="005301A1">
        <w:rPr>
          <w:rFonts w:ascii="Times New Roman" w:hAnsi="Times New Roman"/>
          <w:sz w:val="24"/>
          <w:szCs w:val="24"/>
          <w:lang w:val="ro-RO"/>
        </w:rPr>
        <w:t>, care nu corespund condiţiilor pe care trebuie să le îndeplinească din punct de vedere al confortului şi siguranţei circulaţiei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461D7" w:rsidRPr="005301A1">
        <w:rPr>
          <w:rFonts w:ascii="Times New Roman" w:hAnsi="Times New Roman"/>
          <w:sz w:val="24"/>
          <w:szCs w:val="24"/>
          <w:lang w:val="ro-RO"/>
        </w:rPr>
        <w:t>, după cum urmează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2D226C" w:rsidRPr="005301A1" w:rsidRDefault="002D226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2740"/>
        <w:gridCol w:w="1980"/>
      </w:tblGrid>
      <w:tr w:rsidR="002D226C" w:rsidRPr="005301A1" w:rsidTr="002D226C">
        <w:tc>
          <w:tcPr>
            <w:tcW w:w="878" w:type="dxa"/>
          </w:tcPr>
          <w:p w:rsidR="002D226C" w:rsidRPr="005301A1" w:rsidRDefault="002D226C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Nr.crt</w:t>
            </w:r>
          </w:p>
        </w:tc>
        <w:tc>
          <w:tcPr>
            <w:tcW w:w="2740" w:type="dxa"/>
          </w:tcPr>
          <w:p w:rsidR="002D226C" w:rsidRPr="005301A1" w:rsidRDefault="002D226C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Denumire stradă</w:t>
            </w:r>
          </w:p>
        </w:tc>
        <w:tc>
          <w:tcPr>
            <w:tcW w:w="1980" w:type="dxa"/>
          </w:tcPr>
          <w:p w:rsidR="002D226C" w:rsidRPr="005301A1" w:rsidRDefault="002D226C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Lungime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poiectată </w:t>
            </w: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(m)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1480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369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2D226C" w:rsidRPr="005301A1" w:rsidTr="002D226C">
        <w:tc>
          <w:tcPr>
            <w:tcW w:w="878" w:type="dxa"/>
            <w:vMerge w:val="restart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1479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267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2D226C" w:rsidRPr="005301A1" w:rsidTr="002D226C">
        <w:tc>
          <w:tcPr>
            <w:tcW w:w="878" w:type="dxa"/>
            <w:vMerge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550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711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</w:tr>
      <w:tr w:rsidR="002D226C" w:rsidRPr="005301A1" w:rsidTr="002D226C">
        <w:tc>
          <w:tcPr>
            <w:tcW w:w="878" w:type="dxa"/>
            <w:vMerge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183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1775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82</w:t>
            </w:r>
          </w:p>
        </w:tc>
      </w:tr>
      <w:tr w:rsidR="002D226C" w:rsidRPr="005301A1" w:rsidTr="002D226C">
        <w:tc>
          <w:tcPr>
            <w:tcW w:w="878" w:type="dxa"/>
            <w:vMerge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62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170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47</w:t>
            </w:r>
          </w:p>
        </w:tc>
      </w:tr>
      <w:tr w:rsidR="002D226C" w:rsidRPr="005301A1" w:rsidTr="002D226C">
        <w:tc>
          <w:tcPr>
            <w:tcW w:w="878" w:type="dxa"/>
            <w:vMerge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35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113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</w:tr>
      <w:tr w:rsidR="002D226C" w:rsidRPr="005301A1" w:rsidTr="002D226C">
        <w:trPr>
          <w:trHeight w:val="242"/>
        </w:trPr>
        <w:tc>
          <w:tcPr>
            <w:tcW w:w="878" w:type="dxa"/>
            <w:vMerge w:val="restart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73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2359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</w:p>
        </w:tc>
      </w:tr>
      <w:tr w:rsidR="002D226C" w:rsidRPr="005301A1" w:rsidTr="002D226C">
        <w:tc>
          <w:tcPr>
            <w:tcW w:w="878" w:type="dxa"/>
            <w:vMerge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72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89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2D226C" w:rsidRPr="005301A1" w:rsidTr="002D226C">
        <w:tc>
          <w:tcPr>
            <w:tcW w:w="878" w:type="dxa"/>
            <w:vMerge w:val="restart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1379/1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282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45</w:t>
            </w:r>
          </w:p>
        </w:tc>
      </w:tr>
      <w:tr w:rsidR="002D226C" w:rsidRPr="005301A1" w:rsidTr="002D226C">
        <w:tc>
          <w:tcPr>
            <w:tcW w:w="878" w:type="dxa"/>
            <w:vMerge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720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57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54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796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123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57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1015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219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797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119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35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1076/1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723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156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49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722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86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615</w:t>
            </w:r>
          </w:p>
        </w:tc>
        <w:tc>
          <w:tcPr>
            <w:tcW w:w="1980" w:type="dxa"/>
          </w:tcPr>
          <w:p w:rsidR="002D226C" w:rsidRPr="005301A1" w:rsidRDefault="002D226C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269</w:t>
            </w:r>
            <w:r w:rsidR="00E3003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88</w:t>
            </w:r>
          </w:p>
        </w:tc>
      </w:tr>
      <w:tr w:rsidR="008C1A21" w:rsidRPr="005301A1" w:rsidTr="002D226C">
        <w:tc>
          <w:tcPr>
            <w:tcW w:w="878" w:type="dxa"/>
            <w:vMerge w:val="restart"/>
            <w:vAlign w:val="center"/>
          </w:tcPr>
          <w:p w:rsidR="008C1A21" w:rsidRPr="005301A1" w:rsidRDefault="008C1A21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740" w:type="dxa"/>
            <w:vAlign w:val="center"/>
          </w:tcPr>
          <w:p w:rsidR="008C1A21" w:rsidRPr="005301A1" w:rsidRDefault="008C1A21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631</w:t>
            </w:r>
          </w:p>
        </w:tc>
        <w:tc>
          <w:tcPr>
            <w:tcW w:w="1980" w:type="dxa"/>
          </w:tcPr>
          <w:p w:rsidR="008C1A21" w:rsidRPr="005301A1" w:rsidRDefault="008C1A21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115.73</w:t>
            </w:r>
          </w:p>
        </w:tc>
      </w:tr>
      <w:tr w:rsidR="008C1A21" w:rsidRPr="005301A1" w:rsidTr="002D226C">
        <w:tc>
          <w:tcPr>
            <w:tcW w:w="878" w:type="dxa"/>
            <w:vMerge/>
            <w:vAlign w:val="center"/>
          </w:tcPr>
          <w:p w:rsidR="008C1A21" w:rsidRPr="005301A1" w:rsidRDefault="008C1A21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0" w:type="dxa"/>
            <w:vAlign w:val="center"/>
          </w:tcPr>
          <w:p w:rsidR="008C1A21" w:rsidRPr="005301A1" w:rsidRDefault="008C1A21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630</w:t>
            </w:r>
          </w:p>
        </w:tc>
        <w:tc>
          <w:tcPr>
            <w:tcW w:w="1980" w:type="dxa"/>
          </w:tcPr>
          <w:p w:rsidR="008C1A21" w:rsidRPr="005301A1" w:rsidRDefault="008C1A21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200.95</w:t>
            </w:r>
          </w:p>
        </w:tc>
      </w:tr>
      <w:tr w:rsidR="008C1A21" w:rsidRPr="005301A1" w:rsidTr="002D226C">
        <w:tc>
          <w:tcPr>
            <w:tcW w:w="878" w:type="dxa"/>
            <w:vMerge/>
            <w:vAlign w:val="center"/>
          </w:tcPr>
          <w:p w:rsidR="008C1A21" w:rsidRPr="005301A1" w:rsidRDefault="008C1A21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0" w:type="dxa"/>
            <w:vAlign w:val="center"/>
          </w:tcPr>
          <w:p w:rsidR="008C1A21" w:rsidRPr="005301A1" w:rsidRDefault="008C1A21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108</w:t>
            </w:r>
          </w:p>
        </w:tc>
        <w:tc>
          <w:tcPr>
            <w:tcW w:w="1980" w:type="dxa"/>
          </w:tcPr>
          <w:p w:rsidR="008C1A21" w:rsidRPr="005301A1" w:rsidRDefault="008C1A21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118.06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244</w:t>
            </w:r>
          </w:p>
        </w:tc>
        <w:tc>
          <w:tcPr>
            <w:tcW w:w="1980" w:type="dxa"/>
          </w:tcPr>
          <w:p w:rsidR="002D226C" w:rsidRPr="005301A1" w:rsidRDefault="00E30036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211.43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184</w:t>
            </w:r>
          </w:p>
        </w:tc>
        <w:tc>
          <w:tcPr>
            <w:tcW w:w="1980" w:type="dxa"/>
          </w:tcPr>
          <w:p w:rsidR="002D226C" w:rsidRPr="005301A1" w:rsidRDefault="00E30036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129.70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01A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477</w:t>
            </w:r>
          </w:p>
        </w:tc>
        <w:tc>
          <w:tcPr>
            <w:tcW w:w="1980" w:type="dxa"/>
          </w:tcPr>
          <w:p w:rsidR="002D226C" w:rsidRPr="005301A1" w:rsidRDefault="00E30036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256.15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440</w:t>
            </w:r>
          </w:p>
        </w:tc>
        <w:tc>
          <w:tcPr>
            <w:tcW w:w="1980" w:type="dxa"/>
          </w:tcPr>
          <w:p w:rsidR="002D226C" w:rsidRPr="005301A1" w:rsidRDefault="00E30036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223.05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440 TR 2</w:t>
            </w:r>
          </w:p>
        </w:tc>
        <w:tc>
          <w:tcPr>
            <w:tcW w:w="1980" w:type="dxa"/>
          </w:tcPr>
          <w:p w:rsidR="002D226C" w:rsidRPr="005301A1" w:rsidRDefault="00E30036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61.14</w:t>
            </w:r>
          </w:p>
        </w:tc>
      </w:tr>
      <w:tr w:rsidR="002D226C" w:rsidRPr="005301A1" w:rsidTr="002D226C">
        <w:tc>
          <w:tcPr>
            <w:tcW w:w="878" w:type="dxa"/>
            <w:vAlign w:val="center"/>
          </w:tcPr>
          <w:p w:rsidR="002D226C" w:rsidRPr="005301A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2740" w:type="dxa"/>
            <w:vAlign w:val="center"/>
          </w:tcPr>
          <w:p w:rsidR="002D226C" w:rsidRPr="005301A1" w:rsidRDefault="002D226C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DS 384</w:t>
            </w:r>
          </w:p>
        </w:tc>
        <w:tc>
          <w:tcPr>
            <w:tcW w:w="1980" w:type="dxa"/>
          </w:tcPr>
          <w:p w:rsidR="002D226C" w:rsidRPr="005301A1" w:rsidRDefault="00E30036" w:rsidP="00E300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1366.24</w:t>
            </w:r>
          </w:p>
        </w:tc>
      </w:tr>
      <w:tr w:rsidR="002D226C" w:rsidRPr="008C1A21" w:rsidTr="002D226C">
        <w:tc>
          <w:tcPr>
            <w:tcW w:w="878" w:type="dxa"/>
            <w:vAlign w:val="center"/>
          </w:tcPr>
          <w:p w:rsidR="002D226C" w:rsidRPr="008C1A21" w:rsidRDefault="002D226C" w:rsidP="009461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40" w:type="dxa"/>
            <w:vAlign w:val="center"/>
          </w:tcPr>
          <w:p w:rsidR="002D226C" w:rsidRPr="008C1A21" w:rsidRDefault="00E30036" w:rsidP="002D226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C1A2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(ml)</w:t>
            </w:r>
          </w:p>
        </w:tc>
        <w:tc>
          <w:tcPr>
            <w:tcW w:w="1980" w:type="dxa"/>
          </w:tcPr>
          <w:p w:rsidR="002D226C" w:rsidRPr="008C1A21" w:rsidRDefault="00E30036" w:rsidP="00FC30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C1A2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10182.25</w:t>
            </w:r>
          </w:p>
        </w:tc>
      </w:tr>
    </w:tbl>
    <w:p w:rsidR="00902D7B" w:rsidRPr="005301A1" w:rsidRDefault="00902D7B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61756" w:rsidRPr="005301A1" w:rsidRDefault="00E3003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Suprafaţa carosabilă totală este de 35425.64 mp.</w:t>
      </w:r>
    </w:p>
    <w:p w:rsidR="00041DC9" w:rsidRPr="005301A1" w:rsidRDefault="00041DC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7032C" w:rsidRPr="005301A1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Proiectul </w:t>
      </w:r>
      <w:r w:rsidR="00FB1DEA" w:rsidRPr="005301A1">
        <w:rPr>
          <w:rFonts w:ascii="Times New Roman" w:hAnsi="Times New Roman"/>
          <w:sz w:val="24"/>
          <w:szCs w:val="24"/>
          <w:lang w:val="ro-RO"/>
        </w:rPr>
        <w:t>prevede următoarele</w:t>
      </w:r>
      <w:r w:rsidR="00D7032C" w:rsidRPr="005301A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D11CC" w:rsidRPr="005301A1" w:rsidRDefault="006D11CC" w:rsidP="006D11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Pe </w:t>
      </w:r>
      <w:r w:rsidR="00E30036">
        <w:rPr>
          <w:rFonts w:ascii="Times New Roman" w:hAnsi="Times New Roman"/>
          <w:sz w:val="24"/>
          <w:szCs w:val="24"/>
          <w:lang w:val="ro-RO"/>
        </w:rPr>
        <w:t>drumurile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supuse </w:t>
      </w:r>
      <w:r w:rsidR="00727097">
        <w:rPr>
          <w:rFonts w:ascii="Times New Roman" w:hAnsi="Times New Roman"/>
          <w:sz w:val="24"/>
          <w:szCs w:val="24"/>
          <w:lang w:val="ro-RO"/>
        </w:rPr>
        <w:t>reabilitării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se va realiza un sistem rutier alcătuit din următoarele straturi: </w:t>
      </w:r>
      <w:r w:rsidR="00E30036">
        <w:rPr>
          <w:rFonts w:ascii="Times New Roman" w:hAnsi="Times New Roman"/>
          <w:sz w:val="24"/>
          <w:szCs w:val="24"/>
          <w:lang w:val="ro-RO"/>
        </w:rPr>
        <w:t>4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cm </w:t>
      </w:r>
      <w:r w:rsidR="00E30036">
        <w:rPr>
          <w:rFonts w:ascii="Times New Roman" w:hAnsi="Times New Roman"/>
          <w:sz w:val="24"/>
          <w:szCs w:val="24"/>
          <w:lang w:val="ro-RO"/>
        </w:rPr>
        <w:t>BA 16 uzură 50/70 (EB 16 rul 50/70)</w:t>
      </w:r>
      <w:r w:rsidR="00576AE8" w:rsidRPr="005301A1">
        <w:rPr>
          <w:rFonts w:ascii="Times New Roman" w:hAnsi="Times New Roman"/>
          <w:sz w:val="24"/>
          <w:szCs w:val="24"/>
          <w:lang w:val="ro-RO"/>
        </w:rPr>
        <w:t>;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E30036">
        <w:rPr>
          <w:rFonts w:ascii="Times New Roman" w:hAnsi="Times New Roman"/>
          <w:sz w:val="24"/>
          <w:szCs w:val="24"/>
          <w:lang w:val="ro-RO"/>
        </w:rPr>
        <w:t xml:space="preserve">6 cm BA 20 legătură 50/70 (EB 20 LEG 50/70); </w:t>
      </w:r>
      <w:r w:rsidRPr="005301A1">
        <w:rPr>
          <w:rFonts w:ascii="Times New Roman" w:hAnsi="Times New Roman"/>
          <w:sz w:val="24"/>
          <w:szCs w:val="24"/>
          <w:lang w:val="ro-RO"/>
        </w:rPr>
        <w:t>20 cm piatră spartă 0-63</w:t>
      </w:r>
      <w:r w:rsidR="00E30036">
        <w:rPr>
          <w:rFonts w:ascii="Times New Roman" w:hAnsi="Times New Roman"/>
          <w:sz w:val="24"/>
          <w:szCs w:val="24"/>
          <w:lang w:val="ro-RO"/>
        </w:rPr>
        <w:t xml:space="preserve"> cu închidere cu savură</w:t>
      </w:r>
      <w:r w:rsidR="00727097">
        <w:rPr>
          <w:rFonts w:ascii="Times New Roman" w:hAnsi="Times New Roman"/>
          <w:sz w:val="24"/>
          <w:szCs w:val="24"/>
          <w:lang w:val="ro-RO"/>
        </w:rPr>
        <w:t xml:space="preserve"> de 25 kg/mp</w:t>
      </w:r>
      <w:r w:rsidR="00E3003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76AE8" w:rsidRPr="005301A1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20 cm piatră spartă amestec 0-63</w:t>
      </w:r>
      <w:r w:rsidR="00576AE8" w:rsidRPr="005301A1">
        <w:rPr>
          <w:rFonts w:ascii="Times New Roman" w:hAnsi="Times New Roman"/>
          <w:sz w:val="24"/>
          <w:szCs w:val="24"/>
          <w:lang w:val="ro-RO"/>
        </w:rPr>
        <w:t xml:space="preserve">; </w:t>
      </w:r>
      <w:r w:rsidR="00727097">
        <w:rPr>
          <w:rFonts w:ascii="Times New Roman" w:hAnsi="Times New Roman"/>
          <w:sz w:val="24"/>
          <w:szCs w:val="24"/>
          <w:lang w:val="ro-RO"/>
        </w:rPr>
        <w:t>10</w:t>
      </w:r>
      <w:r w:rsidR="00576AE8" w:rsidRPr="005301A1">
        <w:rPr>
          <w:rFonts w:ascii="Times New Roman" w:hAnsi="Times New Roman"/>
          <w:sz w:val="24"/>
          <w:szCs w:val="24"/>
          <w:lang w:val="ro-RO"/>
        </w:rPr>
        <w:t xml:space="preserve"> cm </w:t>
      </w:r>
      <w:r w:rsidR="00727097">
        <w:rPr>
          <w:rFonts w:ascii="Times New Roman" w:hAnsi="Times New Roman"/>
          <w:sz w:val="24"/>
          <w:szCs w:val="24"/>
          <w:lang w:val="ro-RO"/>
        </w:rPr>
        <w:t>nisip</w:t>
      </w:r>
      <w:r w:rsidR="00041640" w:rsidRPr="005301A1">
        <w:rPr>
          <w:rFonts w:ascii="Times New Roman" w:hAnsi="Times New Roman"/>
          <w:sz w:val="24"/>
          <w:szCs w:val="24"/>
          <w:lang w:val="ro-RO"/>
        </w:rPr>
        <w:t>;</w:t>
      </w:r>
      <w:r w:rsidR="000327BB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327BB" w:rsidRDefault="00727097" w:rsidP="006D11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Traseul în plan va urmări traseul existent, pentru a se preveni angajarea unor lucrări foarte costisitoare sau ocuparea unor suprafeţe de teren ce nu aparţin domeniului public;</w:t>
      </w:r>
      <w:r w:rsidR="000327BB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traseul proiectat are în vedere o uşoară îmbunătăţire a elementelor geometrice ale curbelor existente.</w:t>
      </w:r>
    </w:p>
    <w:p w:rsidR="00727097" w:rsidRPr="005301A1" w:rsidRDefault="00727097" w:rsidP="006D11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profil longitudinal s+au proiectat declivităţi astfel încât descărcarea apelor la şanţuri şi podeţe să se facă rapid, apele pluviale să rămână </w:t>
      </w:r>
      <w:r w:rsidR="00BE7D23">
        <w:rPr>
          <w:rFonts w:ascii="Times New Roman" w:hAnsi="Times New Roman"/>
          <w:sz w:val="24"/>
          <w:szCs w:val="24"/>
          <w:lang w:val="ro-RO"/>
        </w:rPr>
        <w:t>un timp cât mai scurt pe suprafaţa carosabilă.</w:t>
      </w:r>
    </w:p>
    <w:p w:rsidR="00845467" w:rsidRPr="005301A1" w:rsidRDefault="000327BB" w:rsidP="008454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În profil transversal</w:t>
      </w:r>
      <w:r w:rsidR="00845467" w:rsidRPr="005301A1">
        <w:rPr>
          <w:rFonts w:ascii="Times New Roman" w:hAnsi="Times New Roman"/>
          <w:sz w:val="24"/>
          <w:szCs w:val="24"/>
          <w:lang w:val="ro-RO"/>
        </w:rPr>
        <w:t xml:space="preserve"> l</w:t>
      </w:r>
      <w:r w:rsidRPr="005301A1">
        <w:rPr>
          <w:rFonts w:ascii="Times New Roman" w:hAnsi="Times New Roman"/>
          <w:sz w:val="24"/>
          <w:szCs w:val="24"/>
          <w:lang w:val="ro-RO"/>
        </w:rPr>
        <w:t>ăţime</w:t>
      </w:r>
      <w:r w:rsidR="00D20599">
        <w:rPr>
          <w:rFonts w:ascii="Times New Roman" w:hAnsi="Times New Roman"/>
          <w:sz w:val="24"/>
          <w:szCs w:val="24"/>
          <w:lang w:val="ro-RO"/>
        </w:rPr>
        <w:t>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E7D23">
        <w:rPr>
          <w:rFonts w:ascii="Times New Roman" w:hAnsi="Times New Roman"/>
          <w:sz w:val="24"/>
          <w:szCs w:val="24"/>
          <w:lang w:val="ro-RO"/>
        </w:rPr>
        <w:t xml:space="preserve">părţii carosabile </w:t>
      </w:r>
      <w:r w:rsidR="00D20599">
        <w:rPr>
          <w:rFonts w:ascii="Times New Roman" w:hAnsi="Times New Roman"/>
          <w:sz w:val="24"/>
          <w:szCs w:val="24"/>
          <w:lang w:val="ro-RO"/>
        </w:rPr>
        <w:t>va avea</w:t>
      </w:r>
      <w:r w:rsidR="00BE7D23">
        <w:rPr>
          <w:rFonts w:ascii="Times New Roman" w:hAnsi="Times New Roman"/>
          <w:sz w:val="24"/>
          <w:szCs w:val="24"/>
          <w:lang w:val="ro-RO"/>
        </w:rPr>
        <w:t xml:space="preserve"> valori cuprinse între 2,75 şi 4 m .</w:t>
      </w:r>
    </w:p>
    <w:p w:rsidR="00845467" w:rsidRPr="005301A1" w:rsidRDefault="00845467" w:rsidP="008454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D20599">
        <w:rPr>
          <w:rFonts w:ascii="Times New Roman" w:hAnsi="Times New Roman"/>
          <w:sz w:val="24"/>
          <w:szCs w:val="24"/>
          <w:lang w:val="ro-RO"/>
        </w:rPr>
        <w:t>colectarea şi evacuarea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apelor</w:t>
      </w:r>
      <w:r w:rsidR="00D20599">
        <w:rPr>
          <w:rFonts w:ascii="Times New Roman" w:hAnsi="Times New Roman"/>
          <w:sz w:val="24"/>
          <w:szCs w:val="24"/>
          <w:lang w:val="ro-RO"/>
        </w:rPr>
        <w:t xml:space="preserve"> pluviale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de pe partea carosabilă se vor realiza şanţuri </w:t>
      </w:r>
      <w:r w:rsidR="00BE7D23">
        <w:rPr>
          <w:rFonts w:ascii="Times New Roman" w:hAnsi="Times New Roman"/>
          <w:sz w:val="24"/>
          <w:szCs w:val="24"/>
          <w:lang w:val="ro-RO"/>
        </w:rPr>
        <w:t>conform standardelor în vigoare</w:t>
      </w:r>
      <w:r w:rsidR="00D20599">
        <w:rPr>
          <w:rFonts w:ascii="Times New Roman" w:hAnsi="Times New Roman"/>
          <w:sz w:val="24"/>
          <w:szCs w:val="24"/>
          <w:lang w:val="ro-RO"/>
        </w:rPr>
        <w:t>,  .</w:t>
      </w:r>
    </w:p>
    <w:p w:rsidR="000327BB" w:rsidRPr="005301A1" w:rsidRDefault="000327BB" w:rsidP="000327B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80AC0" w:rsidRPr="005301A1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Alimentarea cu ap</w:t>
      </w:r>
      <w:r w:rsidR="00D74ED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51D75" w:rsidRPr="005301A1">
        <w:rPr>
          <w:rFonts w:ascii="Times New Roman" w:hAnsi="Times New Roman"/>
          <w:sz w:val="24"/>
          <w:szCs w:val="24"/>
          <w:lang w:val="ro-RO"/>
        </w:rPr>
        <w:t xml:space="preserve"> Nu este cazul </w:t>
      </w:r>
      <w:r w:rsidR="00614AD1" w:rsidRPr="005301A1">
        <w:rPr>
          <w:rFonts w:ascii="Times New Roman" w:hAnsi="Times New Roman"/>
          <w:sz w:val="24"/>
          <w:szCs w:val="24"/>
          <w:lang w:val="ro-RO"/>
        </w:rPr>
        <w:t>;</w:t>
      </w:r>
    </w:p>
    <w:p w:rsidR="00092205" w:rsidRPr="005301A1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Canalizarea apelor </w:t>
      </w:r>
      <w:r w:rsidR="00DF21C2" w:rsidRPr="005301A1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251D75" w:rsidRPr="005301A1">
        <w:rPr>
          <w:rFonts w:ascii="Times New Roman" w:hAnsi="Times New Roman"/>
          <w:sz w:val="24"/>
          <w:szCs w:val="24"/>
          <w:lang w:val="ro-RO"/>
        </w:rPr>
        <w:t>Nu este cazul</w:t>
      </w:r>
      <w:r w:rsidR="00092205" w:rsidRPr="005301A1">
        <w:rPr>
          <w:rFonts w:ascii="Times New Roman" w:hAnsi="Times New Roman"/>
          <w:sz w:val="24"/>
          <w:szCs w:val="24"/>
          <w:lang w:val="ro-RO"/>
        </w:rPr>
        <w:t>;</w:t>
      </w:r>
    </w:p>
    <w:p w:rsidR="00092205" w:rsidRPr="005301A1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Energie electrica: </w:t>
      </w:r>
      <w:r w:rsidR="00251D75" w:rsidRPr="005301A1">
        <w:rPr>
          <w:rFonts w:ascii="Times New Roman" w:hAnsi="Times New Roman"/>
          <w:sz w:val="24"/>
          <w:szCs w:val="24"/>
          <w:lang w:val="ro-RO"/>
        </w:rPr>
        <w:t>Nu este cazul</w:t>
      </w:r>
      <w:r w:rsidR="00614AD1" w:rsidRPr="005301A1">
        <w:rPr>
          <w:rFonts w:ascii="Times New Roman" w:hAnsi="Times New Roman"/>
          <w:sz w:val="24"/>
          <w:szCs w:val="24"/>
          <w:lang w:val="ro-RO"/>
        </w:rPr>
        <w:t>;</w:t>
      </w:r>
    </w:p>
    <w:p w:rsidR="00D72718" w:rsidRPr="005301A1" w:rsidRDefault="00DF21C2" w:rsidP="00FC30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Energie termica: </w:t>
      </w:r>
      <w:r w:rsidR="00251D75" w:rsidRPr="005301A1">
        <w:rPr>
          <w:rFonts w:ascii="Times New Roman" w:hAnsi="Times New Roman"/>
          <w:sz w:val="24"/>
          <w:szCs w:val="24"/>
          <w:lang w:val="ro-RO"/>
        </w:rPr>
        <w:t>Nu este cazul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41DC9" w:rsidRPr="005301A1" w:rsidRDefault="00041DC9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5301A1" w:rsidRDefault="005036C2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5301A1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i eventual a limita </w:t>
      </w:r>
      <w:r w:rsidR="009D1BEF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>i elimina efectele unui posibil impact negativ (po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5301A1">
        <w:rPr>
          <w:rFonts w:ascii="Times New Roman" w:hAnsi="Times New Roman"/>
          <w:sz w:val="24"/>
          <w:szCs w:val="24"/>
          <w:lang w:val="ro-RO"/>
        </w:rPr>
        <w:t>urare a lucr</w:t>
      </w:r>
      <w:r w:rsidR="00640F5F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tre beneficiar si antreprenorul general urmatoarele m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Supravegherea lucr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rilor in permanen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de catre personal specializat si dirigintele  de 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5301A1">
        <w:rPr>
          <w:rFonts w:ascii="Times New Roman" w:hAnsi="Times New Roman"/>
          <w:sz w:val="24"/>
          <w:szCs w:val="24"/>
        </w:rPr>
        <w:t>;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â</w:t>
      </w:r>
      <w:r w:rsidRPr="005301A1">
        <w:rPr>
          <w:rFonts w:ascii="Times New Roman" w:hAnsi="Times New Roman"/>
          <w:sz w:val="24"/>
          <w:szCs w:val="24"/>
          <w:lang w:val="ro-RO"/>
        </w:rPr>
        <w:t>t posibil a perioadei  de execu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ie a lucr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rilor de construc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ii;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Toate  materialele folosite vor fi livrate de c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fără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a afecta mediul inconjur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Toate lucr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ăş</w:t>
      </w:r>
      <w:r w:rsidRPr="005301A1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p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fără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t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ăţ</w:t>
      </w:r>
      <w:r w:rsidRPr="005301A1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5301A1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Lucr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91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Pădurea Babadag</w:t>
      </w:r>
      <w:r w:rsidRPr="005301A1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5301A1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u diverse materiale de cons</w:t>
      </w:r>
      <w:r w:rsidRPr="005301A1"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 w:rsidRPr="005301A1"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nt</w:t>
      </w:r>
      <w:r w:rsidRPr="005301A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mpina orice posibil</w:t>
      </w:r>
      <w:r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spandire a acestora pe sol .</w:t>
      </w:r>
      <w:r w:rsidR="00041DC9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iei se vor lua, prin grija antreprenorului general, toate masurile legate de protejarea biodiversit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ăţ</w:t>
      </w:r>
      <w:r w:rsidRPr="005301A1">
        <w:rPr>
          <w:rFonts w:ascii="Times New Roman" w:hAnsi="Times New Roman"/>
          <w:sz w:val="24"/>
          <w:szCs w:val="24"/>
          <w:lang w:val="ro-RO"/>
        </w:rPr>
        <w:t>ii, solulu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5301A1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5301A1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Toate de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â</w:t>
      </w:r>
      <w:r w:rsidRPr="005301A1">
        <w:rPr>
          <w:rFonts w:ascii="Times New Roman" w:hAnsi="Times New Roman"/>
          <w:sz w:val="24"/>
          <w:szCs w:val="24"/>
          <w:lang w:val="ro-RO"/>
        </w:rPr>
        <w:t>r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>itul lucr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rilor de c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301A1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5301A1">
        <w:rPr>
          <w:rFonts w:ascii="Times New Roman" w:hAnsi="Times New Roman"/>
          <w:sz w:val="24"/>
          <w:szCs w:val="24"/>
          <w:lang w:val="ro-RO"/>
        </w:rPr>
        <w:t>utorizat .</w:t>
      </w:r>
    </w:p>
    <w:p w:rsidR="009B2030" w:rsidRPr="005301A1" w:rsidRDefault="009B2030" w:rsidP="009B2030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A579D" w:rsidRPr="005301A1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5301A1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C1A21">
        <w:rPr>
          <w:rFonts w:ascii="Times New Roman" w:hAnsi="Times New Roman"/>
          <w:sz w:val="24"/>
          <w:szCs w:val="24"/>
          <w:lang w:val="ro-RO"/>
        </w:rPr>
        <w:t>13/2554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8C1A21">
        <w:rPr>
          <w:rFonts w:ascii="Times New Roman" w:hAnsi="Times New Roman"/>
          <w:sz w:val="24"/>
          <w:szCs w:val="24"/>
          <w:lang w:val="ro-RO"/>
        </w:rPr>
        <w:t>21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.0</w:t>
      </w:r>
      <w:r w:rsidR="008C1A21">
        <w:rPr>
          <w:rFonts w:ascii="Times New Roman" w:hAnsi="Times New Roman"/>
          <w:sz w:val="24"/>
          <w:szCs w:val="24"/>
          <w:lang w:val="ro-RO"/>
        </w:rPr>
        <w:t>9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.201</w:t>
      </w:r>
      <w:r w:rsidR="00041DC9" w:rsidRPr="005301A1">
        <w:rPr>
          <w:rFonts w:ascii="Times New Roman" w:hAnsi="Times New Roman"/>
          <w:sz w:val="24"/>
          <w:szCs w:val="24"/>
          <w:lang w:val="ro-RO"/>
        </w:rPr>
        <w:t>7</w:t>
      </w:r>
      <w:r w:rsidR="00BA1984" w:rsidRPr="005301A1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5301A1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E45D9C">
        <w:rPr>
          <w:rFonts w:ascii="Times New Roman" w:hAnsi="Times New Roman"/>
          <w:sz w:val="24"/>
          <w:szCs w:val="24"/>
          <w:lang w:val="ro-RO"/>
        </w:rPr>
        <w:t>Ciucurova</w:t>
      </w:r>
      <w:r w:rsidR="00BA1984" w:rsidRPr="005301A1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5301A1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condi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ţ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5301A1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 xml:space="preserve">Podişului Nord Dobrogean 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cu nr.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45D9C">
        <w:rPr>
          <w:rFonts w:ascii="Times New Roman" w:hAnsi="Times New Roman"/>
          <w:sz w:val="24"/>
          <w:szCs w:val="24"/>
          <w:lang w:val="ro-RO"/>
        </w:rPr>
        <w:t>01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/ APND/</w:t>
      </w:r>
      <w:r w:rsidR="00092205" w:rsidRPr="005301A1">
        <w:rPr>
          <w:rFonts w:ascii="Times New Roman" w:hAnsi="Times New Roman"/>
          <w:sz w:val="24"/>
          <w:szCs w:val="24"/>
          <w:lang w:val="ro-RO"/>
        </w:rPr>
        <w:t>0</w:t>
      </w:r>
      <w:r w:rsidR="00E45D9C">
        <w:rPr>
          <w:rFonts w:ascii="Times New Roman" w:hAnsi="Times New Roman"/>
          <w:sz w:val="24"/>
          <w:szCs w:val="24"/>
          <w:lang w:val="ro-RO"/>
        </w:rPr>
        <w:t>8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.0</w:t>
      </w:r>
      <w:r w:rsidR="00E45D9C">
        <w:rPr>
          <w:rFonts w:ascii="Times New Roman" w:hAnsi="Times New Roman"/>
          <w:sz w:val="24"/>
          <w:szCs w:val="24"/>
          <w:lang w:val="ro-RO"/>
        </w:rPr>
        <w:t>1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.201</w:t>
      </w:r>
      <w:r w:rsidR="00E45D9C">
        <w:rPr>
          <w:rFonts w:ascii="Times New Roman" w:hAnsi="Times New Roman"/>
          <w:sz w:val="24"/>
          <w:szCs w:val="24"/>
          <w:lang w:val="ro-RO"/>
        </w:rPr>
        <w:t>8</w:t>
      </w:r>
      <w:r w:rsidR="006B4284">
        <w:rPr>
          <w:rFonts w:ascii="Times New Roman" w:hAnsi="Times New Roman"/>
          <w:sz w:val="24"/>
          <w:szCs w:val="24"/>
          <w:lang w:val="ro-RO"/>
        </w:rPr>
        <w:t>, respectiv</w:t>
      </w:r>
      <w:r w:rsidR="00BE7EF3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BE7EF3" w:rsidRDefault="00BE7EF3" w:rsidP="00BE7E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Umezirea în permanenţă a sectoarelor de lucru pe perioada de execuţie a lucrarilor;</w:t>
      </w:r>
    </w:p>
    <w:p w:rsidR="00BE7EF3" w:rsidRDefault="00BE7EF3" w:rsidP="00BE7E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Utilizarea de echipamente şi utilaje silenţioase şi cu un grad de poluare cât mai scăzut;</w:t>
      </w:r>
    </w:p>
    <w:p w:rsidR="00BE7EF3" w:rsidRPr="00BE7EF3" w:rsidRDefault="00BE7EF3" w:rsidP="00BE7E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În perioada de execuţie a lucrărilor trebuie respectate prevederile art. 33 alin. (1) şi (2) din OUG nr. 57/2007 aprobată cu modificări şi completări prin Legea nr. 49/2011, cu modificările şi completările ulterioare. 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5301A1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ia autorita</w:t>
      </w:r>
      <w:r w:rsidR="00EF5709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5301A1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5301A1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5301A1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5301A1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Pr="005301A1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5301A1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5301A1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Pr="005301A1" w:rsidRDefault="00C1101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63319" w:rsidRPr="005301A1" w:rsidRDefault="00E63319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C2DF9" w:rsidRPr="005301A1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5301A1" w:rsidRDefault="003C2DF9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5301A1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 w:rsidRPr="005301A1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5301A1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5301A1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5301A1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63319" w:rsidRDefault="00E6331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AC00A9" w:rsidRPr="005301A1" w:rsidRDefault="00AC00A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Pr="005301A1" w:rsidRDefault="00384A5E" w:rsidP="003216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709" w:rsidRPr="005301A1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Intocmit </w:t>
      </w:r>
      <w:bookmarkStart w:id="0" w:name="_GoBack"/>
      <w:bookmarkEnd w:id="0"/>
    </w:p>
    <w:p w:rsidR="00EF5709" w:rsidRPr="005301A1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041DC9" w:rsidRPr="005301A1" w:rsidRDefault="00041DC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41DC9" w:rsidRPr="005301A1" w:rsidRDefault="00041DC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Pr="005301A1" w:rsidRDefault="00EF5709" w:rsidP="003216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Intocmit in 3 exemplare, din care : unul la titular, unul la dosarul obiectivului si unul la dosarul cu acte de  reglementare.</w:t>
      </w:r>
    </w:p>
    <w:sectPr w:rsidR="00384A5E" w:rsidRPr="005301A1" w:rsidSect="002604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30" w:right="799" w:bottom="360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F1" w:rsidRDefault="00DB79F1">
      <w:pPr>
        <w:spacing w:after="0" w:line="240" w:lineRule="auto"/>
      </w:pPr>
      <w:r>
        <w:separator/>
      </w:r>
    </w:p>
  </w:endnote>
  <w:endnote w:type="continuationSeparator" w:id="0">
    <w:p w:rsidR="00DB79F1" w:rsidRDefault="00DB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411">
      <w:rPr>
        <w:rStyle w:val="PageNumber"/>
        <w:noProof/>
      </w:rPr>
      <w:t>4</w:t>
    </w:r>
    <w:r>
      <w:rPr>
        <w:rStyle w:val="PageNumber"/>
      </w:rPr>
      <w:fldChar w:fldCharType="end"/>
    </w:r>
  </w:p>
  <w:p w:rsidR="00B72680" w:rsidRDefault="00DB79F1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DB79F1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F1" w:rsidRDefault="00DB79F1">
      <w:pPr>
        <w:spacing w:after="0" w:line="240" w:lineRule="auto"/>
      </w:pPr>
      <w:r>
        <w:separator/>
      </w:r>
    </w:p>
  </w:footnote>
  <w:footnote w:type="continuationSeparator" w:id="0">
    <w:p w:rsidR="00DB79F1" w:rsidRDefault="00DB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260411" w:rsidRDefault="00260411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C00A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C00A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60411" w:rsidRDefault="00260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DB79F1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8226133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2400417D" wp14:editId="38DD298F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3760"/>
    <w:multiLevelType w:val="hybridMultilevel"/>
    <w:tmpl w:val="54D28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D583D"/>
    <w:multiLevelType w:val="hybridMultilevel"/>
    <w:tmpl w:val="BC08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21DE"/>
    <w:rsid w:val="000327BB"/>
    <w:rsid w:val="000340AD"/>
    <w:rsid w:val="000349B0"/>
    <w:rsid w:val="00035093"/>
    <w:rsid w:val="00037374"/>
    <w:rsid w:val="00040568"/>
    <w:rsid w:val="000407C7"/>
    <w:rsid w:val="00041640"/>
    <w:rsid w:val="00041DC9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2205"/>
    <w:rsid w:val="00095D6C"/>
    <w:rsid w:val="000A0889"/>
    <w:rsid w:val="000A0E6F"/>
    <w:rsid w:val="000A261A"/>
    <w:rsid w:val="000A2B78"/>
    <w:rsid w:val="000A7DEA"/>
    <w:rsid w:val="000B3E9C"/>
    <w:rsid w:val="000C2DE2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1756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1A6F"/>
    <w:rsid w:val="00203294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1D75"/>
    <w:rsid w:val="00253B0F"/>
    <w:rsid w:val="002540D6"/>
    <w:rsid w:val="00256463"/>
    <w:rsid w:val="00260411"/>
    <w:rsid w:val="00262604"/>
    <w:rsid w:val="00263ED9"/>
    <w:rsid w:val="002673BE"/>
    <w:rsid w:val="00274058"/>
    <w:rsid w:val="00274AB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226C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C70D6"/>
    <w:rsid w:val="003D3902"/>
    <w:rsid w:val="003D431F"/>
    <w:rsid w:val="003D6A17"/>
    <w:rsid w:val="003D7BC5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200E"/>
    <w:rsid w:val="00455E03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B7005"/>
    <w:rsid w:val="004C065F"/>
    <w:rsid w:val="004C0EED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134C3"/>
    <w:rsid w:val="00520FE9"/>
    <w:rsid w:val="00521F5F"/>
    <w:rsid w:val="005301A1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76AE8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E6444"/>
    <w:rsid w:val="005F0B2D"/>
    <w:rsid w:val="005F3CEE"/>
    <w:rsid w:val="00602BA3"/>
    <w:rsid w:val="00604D20"/>
    <w:rsid w:val="00605F6F"/>
    <w:rsid w:val="00614AD1"/>
    <w:rsid w:val="006150A2"/>
    <w:rsid w:val="006225FF"/>
    <w:rsid w:val="0062487E"/>
    <w:rsid w:val="006270BE"/>
    <w:rsid w:val="0063271A"/>
    <w:rsid w:val="00636CBE"/>
    <w:rsid w:val="00640F5F"/>
    <w:rsid w:val="00642C4C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4284"/>
    <w:rsid w:val="006B5E1B"/>
    <w:rsid w:val="006B7147"/>
    <w:rsid w:val="006C24DE"/>
    <w:rsid w:val="006C2F2D"/>
    <w:rsid w:val="006D01A3"/>
    <w:rsid w:val="006D0D16"/>
    <w:rsid w:val="006D11CC"/>
    <w:rsid w:val="006D2F47"/>
    <w:rsid w:val="006D3F85"/>
    <w:rsid w:val="006D6423"/>
    <w:rsid w:val="006E215C"/>
    <w:rsid w:val="006E23CE"/>
    <w:rsid w:val="006E25FF"/>
    <w:rsid w:val="006F1FE1"/>
    <w:rsid w:val="006F3E0A"/>
    <w:rsid w:val="006F40A6"/>
    <w:rsid w:val="0070252F"/>
    <w:rsid w:val="007036AA"/>
    <w:rsid w:val="007142F7"/>
    <w:rsid w:val="0071542B"/>
    <w:rsid w:val="00715B24"/>
    <w:rsid w:val="007244AD"/>
    <w:rsid w:val="00727097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AC0"/>
    <w:rsid w:val="00780FC8"/>
    <w:rsid w:val="00783FAA"/>
    <w:rsid w:val="007861D2"/>
    <w:rsid w:val="00786327"/>
    <w:rsid w:val="007863C9"/>
    <w:rsid w:val="007930D4"/>
    <w:rsid w:val="0079322D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5971"/>
    <w:rsid w:val="00836672"/>
    <w:rsid w:val="00841B00"/>
    <w:rsid w:val="00841C06"/>
    <w:rsid w:val="00843592"/>
    <w:rsid w:val="00845467"/>
    <w:rsid w:val="00850256"/>
    <w:rsid w:val="00857DAE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1A21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02D7B"/>
    <w:rsid w:val="00911A87"/>
    <w:rsid w:val="00911E0C"/>
    <w:rsid w:val="00911E7E"/>
    <w:rsid w:val="00916D28"/>
    <w:rsid w:val="00923796"/>
    <w:rsid w:val="00927A5B"/>
    <w:rsid w:val="00930DFD"/>
    <w:rsid w:val="00932FA2"/>
    <w:rsid w:val="00933981"/>
    <w:rsid w:val="00937553"/>
    <w:rsid w:val="0094358F"/>
    <w:rsid w:val="00944844"/>
    <w:rsid w:val="009461D7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16C7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B1864"/>
    <w:rsid w:val="009B2030"/>
    <w:rsid w:val="009B2F89"/>
    <w:rsid w:val="009B7C28"/>
    <w:rsid w:val="009C1C54"/>
    <w:rsid w:val="009C3CA2"/>
    <w:rsid w:val="009C4D20"/>
    <w:rsid w:val="009C5962"/>
    <w:rsid w:val="009D0566"/>
    <w:rsid w:val="009D1BEF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16D8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AA"/>
    <w:rsid w:val="00A515B1"/>
    <w:rsid w:val="00A5233E"/>
    <w:rsid w:val="00A52C2E"/>
    <w:rsid w:val="00A53BAE"/>
    <w:rsid w:val="00A57575"/>
    <w:rsid w:val="00A605E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00A9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CDB"/>
    <w:rsid w:val="00B65E56"/>
    <w:rsid w:val="00B751C0"/>
    <w:rsid w:val="00B7653D"/>
    <w:rsid w:val="00B77649"/>
    <w:rsid w:val="00B8026B"/>
    <w:rsid w:val="00B846AA"/>
    <w:rsid w:val="00B914F2"/>
    <w:rsid w:val="00B93466"/>
    <w:rsid w:val="00B93CAA"/>
    <w:rsid w:val="00BA110F"/>
    <w:rsid w:val="00BA1984"/>
    <w:rsid w:val="00BA211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E7D23"/>
    <w:rsid w:val="00BE7EF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C2682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0599"/>
    <w:rsid w:val="00D230E9"/>
    <w:rsid w:val="00D23976"/>
    <w:rsid w:val="00D31C2E"/>
    <w:rsid w:val="00D349F5"/>
    <w:rsid w:val="00D34D77"/>
    <w:rsid w:val="00D370EF"/>
    <w:rsid w:val="00D4078A"/>
    <w:rsid w:val="00D44F36"/>
    <w:rsid w:val="00D47352"/>
    <w:rsid w:val="00D5051F"/>
    <w:rsid w:val="00D530C3"/>
    <w:rsid w:val="00D63979"/>
    <w:rsid w:val="00D6664E"/>
    <w:rsid w:val="00D67E08"/>
    <w:rsid w:val="00D7032C"/>
    <w:rsid w:val="00D72718"/>
    <w:rsid w:val="00D727D7"/>
    <w:rsid w:val="00D74ED1"/>
    <w:rsid w:val="00D83238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B79F1"/>
    <w:rsid w:val="00DC4A86"/>
    <w:rsid w:val="00DC75D6"/>
    <w:rsid w:val="00DD0100"/>
    <w:rsid w:val="00DD1966"/>
    <w:rsid w:val="00DD2BD4"/>
    <w:rsid w:val="00DD378C"/>
    <w:rsid w:val="00DD5B8B"/>
    <w:rsid w:val="00DE0E23"/>
    <w:rsid w:val="00DE26D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044C"/>
    <w:rsid w:val="00E218CD"/>
    <w:rsid w:val="00E223AF"/>
    <w:rsid w:val="00E24701"/>
    <w:rsid w:val="00E25965"/>
    <w:rsid w:val="00E25DF7"/>
    <w:rsid w:val="00E30036"/>
    <w:rsid w:val="00E306F7"/>
    <w:rsid w:val="00E32BAB"/>
    <w:rsid w:val="00E36B28"/>
    <w:rsid w:val="00E40AFE"/>
    <w:rsid w:val="00E45BE8"/>
    <w:rsid w:val="00E45D9C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75F3E"/>
    <w:rsid w:val="00E84B0C"/>
    <w:rsid w:val="00E877CB"/>
    <w:rsid w:val="00E87D0E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9D7"/>
    <w:rsid w:val="00F02B5A"/>
    <w:rsid w:val="00F10BF1"/>
    <w:rsid w:val="00F12034"/>
    <w:rsid w:val="00F12920"/>
    <w:rsid w:val="00F150E8"/>
    <w:rsid w:val="00F170EB"/>
    <w:rsid w:val="00F1786C"/>
    <w:rsid w:val="00F209FE"/>
    <w:rsid w:val="00F21344"/>
    <w:rsid w:val="00F22011"/>
    <w:rsid w:val="00F25C93"/>
    <w:rsid w:val="00F26425"/>
    <w:rsid w:val="00F26B59"/>
    <w:rsid w:val="00F315D8"/>
    <w:rsid w:val="00F32958"/>
    <w:rsid w:val="00F417C9"/>
    <w:rsid w:val="00F51A4C"/>
    <w:rsid w:val="00F52642"/>
    <w:rsid w:val="00F54D40"/>
    <w:rsid w:val="00F6018D"/>
    <w:rsid w:val="00F61CFA"/>
    <w:rsid w:val="00F6239C"/>
    <w:rsid w:val="00F627AD"/>
    <w:rsid w:val="00F63B16"/>
    <w:rsid w:val="00F6751A"/>
    <w:rsid w:val="00F71A77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1DEA"/>
    <w:rsid w:val="00FB2EBB"/>
    <w:rsid w:val="00FB2F42"/>
    <w:rsid w:val="00FB3064"/>
    <w:rsid w:val="00FC2AD7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0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0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F402-DBE8-4CA8-A590-7EAA5914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camelia.ionescu</cp:lastModifiedBy>
  <cp:revision>47</cp:revision>
  <cp:lastPrinted>2017-06-08T12:00:00Z</cp:lastPrinted>
  <dcterms:created xsi:type="dcterms:W3CDTF">2016-11-15T12:06:00Z</dcterms:created>
  <dcterms:modified xsi:type="dcterms:W3CDTF">2018-01-23T13:22:00Z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