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26A91" w:rsidRDefault="00A26A91" w:rsidP="00A26A91">
      <w:pPr>
        <w:pStyle w:val="Heading1"/>
        <w:tabs>
          <w:tab w:val="left" w:pos="4587"/>
          <w:tab w:val="center" w:pos="5197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F0F89">
        <w:rPr>
          <w:rFonts w:ascii="Times New Roman" w:hAnsi="Times New Roman"/>
          <w:b/>
          <w:sz w:val="24"/>
          <w:szCs w:val="24"/>
        </w:rPr>
        <w:t>Proiect</w:t>
      </w:r>
    </w:p>
    <w:p w:rsidR="00CF0F89" w:rsidRDefault="00CF0F89" w:rsidP="00CF0F89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A</w:t>
      </w:r>
      <w:r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0F89" w:rsidRPr="00F8176A" w:rsidRDefault="00CF0F89" w:rsidP="00CF0F89">
      <w:pPr>
        <w:rPr>
          <w:rFonts w:ascii="Times New Roman" w:hAnsi="Times New Roman"/>
          <w:b/>
          <w:sz w:val="24"/>
          <w:szCs w:val="24"/>
          <w:lang w:val="ro-RO" w:eastAsia="ro-RO"/>
        </w:rPr>
      </w:pPr>
      <w:r w:rsidRPr="00F8176A">
        <w:rPr>
          <w:rFonts w:ascii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Nr. ______/________________</w:t>
      </w:r>
    </w:p>
    <w:p w:rsidR="00CF0F89" w:rsidRDefault="00CF0F89" w:rsidP="00CF0F89">
      <w:pPr>
        <w:rPr>
          <w:lang w:val="ro-RO" w:eastAsia="ro-RO"/>
        </w:rPr>
      </w:pPr>
    </w:p>
    <w:p w:rsidR="00CF0F89" w:rsidRPr="00423E00" w:rsidRDefault="00CF0F89" w:rsidP="00CF0F8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Pr="00423E00">
        <w:rPr>
          <w:rFonts w:ascii="Times New Roman" w:hAnsi="Times New Roman"/>
          <w:sz w:val="24"/>
          <w:szCs w:val="24"/>
          <w:lang w:val="ro-RO"/>
        </w:rPr>
        <w:t>a urmare a solicitării de emitere a acordului de mediu adresată de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MIHAI COSOR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domiciliul în </w:t>
      </w:r>
      <w:r>
        <w:rPr>
          <w:rFonts w:ascii="Times New Roman" w:hAnsi="Times New Roman"/>
          <w:sz w:val="24"/>
          <w:szCs w:val="24"/>
          <w:lang w:val="ro-RO"/>
        </w:rPr>
        <w:t>mun. Constanța, str. 1 Decembrie 1918, nr. 2, bl. 169, sc. A, et. 4, ap. 18, jud. Constanța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>
        <w:rPr>
          <w:rFonts w:ascii="Times New Roman" w:hAnsi="Times New Roman"/>
          <w:sz w:val="24"/>
          <w:szCs w:val="24"/>
          <w:lang w:val="ro-RO"/>
        </w:rPr>
        <w:t>13846/12.11.2018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CF0F89" w:rsidRPr="00423E00" w:rsidRDefault="00CF0F89" w:rsidP="00CF0F89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CF0F89" w:rsidRPr="00423E00" w:rsidRDefault="00CF0F89" w:rsidP="00CF0F89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CF0F89" w:rsidRPr="00F41BA1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Times New Roman" w:hAnsi="Times New Roman"/>
          <w:sz w:val="24"/>
          <w:szCs w:val="24"/>
          <w:lang w:val="ro-RO"/>
        </w:rPr>
        <w:t>27</w:t>
      </w:r>
      <w:r w:rsidRPr="00423E00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11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sz w:val="24"/>
          <w:szCs w:val="24"/>
          <w:lang w:val="ro-RO"/>
        </w:rPr>
        <w:t>INSTALARE PANOURI FOTOVOLTAICE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”,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propus a se realiza în  </w:t>
      </w:r>
      <w:r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com </w:t>
      </w:r>
      <w:r>
        <w:rPr>
          <w:rFonts w:ascii="Times New Roman" w:hAnsi="Times New Roman"/>
          <w:sz w:val="24"/>
          <w:szCs w:val="24"/>
          <w:lang w:val="ro-RO"/>
        </w:rPr>
        <w:t>Ciucurova,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satul Fântâna Mare, str. Vrajei, nr. 58, </w:t>
      </w:r>
      <w:r w:rsidRPr="00423E00">
        <w:rPr>
          <w:rFonts w:ascii="Times New Roman" w:hAnsi="Times New Roman"/>
          <w:sz w:val="24"/>
          <w:szCs w:val="24"/>
          <w:lang w:val="ro-RO"/>
        </w:rPr>
        <w:t>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</w:t>
      </w:r>
      <w:r w:rsidRPr="00C22A0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>identificat prin nr. topografic  T</w:t>
      </w:r>
      <w:r>
        <w:rPr>
          <w:rFonts w:ascii="Times New Roman" w:hAnsi="Times New Roman"/>
          <w:sz w:val="24"/>
          <w:szCs w:val="24"/>
          <w:lang w:val="ro-RO"/>
        </w:rPr>
        <w:t xml:space="preserve">17, P453, A445, nr. cadastral 31864,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CF0F89" w:rsidRPr="00423E00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CF0F89" w:rsidRPr="00423E00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CF0F89" w:rsidRPr="00423E00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CF0F89" w:rsidRPr="00423E00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Pr="00F41BA1">
        <w:rPr>
          <w:rFonts w:ascii="Times New Roman" w:hAnsi="Times New Roman"/>
          <w:b/>
          <w:sz w:val="24"/>
          <w:szCs w:val="24"/>
          <w:lang w:val="ro-RO"/>
        </w:rPr>
        <w:t>ROSPA0091 Pădurea Babadag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CF0F89" w:rsidRPr="00423E00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com</w:t>
      </w:r>
      <w:r>
        <w:rPr>
          <w:rFonts w:ascii="Times New Roman" w:hAnsi="Times New Roman"/>
          <w:sz w:val="24"/>
          <w:szCs w:val="24"/>
          <w:lang w:val="ro-RO"/>
        </w:rPr>
        <w:t>unei Ciucurova,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satul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Fântâna Mare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 Pe amplasament nu au fost identificate specii de păsări sau alte specii de faună si habitate ale speciilor pentru care a fost declarată aria protejata ROSPA0091 Pădurea Babadag 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i care ar putea fi afectate de implementarea proiectului. Proiectul nu va afecta negativ aria naturală protejată. </w:t>
      </w:r>
    </w:p>
    <w:p w:rsidR="00CF0F89" w:rsidRPr="00B424F1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obţ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inut Avizul </w:t>
      </w:r>
      <w:r>
        <w:rPr>
          <w:rFonts w:ascii="Times New Roman" w:hAnsi="Times New Roman"/>
          <w:sz w:val="24"/>
          <w:szCs w:val="24"/>
          <w:lang w:val="ro-RO"/>
        </w:rPr>
        <w:t xml:space="preserve">favorabil al 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Administratiei Podişului Nord Dobrogean cu nr. </w:t>
      </w:r>
      <w:r>
        <w:rPr>
          <w:rFonts w:ascii="Times New Roman" w:hAnsi="Times New Roman"/>
          <w:sz w:val="24"/>
          <w:szCs w:val="24"/>
          <w:lang w:val="ro-RO"/>
        </w:rPr>
        <w:t>182</w:t>
      </w:r>
      <w:r w:rsidRPr="00B424F1">
        <w:rPr>
          <w:rFonts w:ascii="Times New Roman" w:hAnsi="Times New Roman"/>
          <w:sz w:val="24"/>
          <w:szCs w:val="24"/>
          <w:lang w:val="ro-RO"/>
        </w:rPr>
        <w:t>/ APND/</w:t>
      </w:r>
      <w:r>
        <w:rPr>
          <w:rFonts w:ascii="Times New Roman" w:hAnsi="Times New Roman"/>
          <w:sz w:val="24"/>
          <w:szCs w:val="24"/>
          <w:lang w:val="ro-RO"/>
        </w:rPr>
        <w:t>19</w:t>
      </w:r>
      <w:r w:rsidRPr="00B424F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11</w:t>
      </w:r>
      <w:r w:rsidRPr="00B424F1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 xml:space="preserve">8, </w:t>
      </w:r>
      <w:r w:rsidRPr="007429AA">
        <w:rPr>
          <w:rFonts w:ascii="Times New Roman" w:hAnsi="Times New Roman"/>
          <w:b/>
          <w:sz w:val="24"/>
          <w:szCs w:val="24"/>
          <w:lang w:val="ro-RO"/>
        </w:rPr>
        <w:t>eliberat fără condiții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CF0F89" w:rsidRPr="00423E00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>
        <w:rPr>
          <w:rFonts w:ascii="Times New Roman" w:hAnsi="Times New Roman"/>
          <w:sz w:val="24"/>
          <w:szCs w:val="24"/>
          <w:lang w:val="ro-RO"/>
        </w:rPr>
        <w:t xml:space="preserve">intravilan, </w:t>
      </w:r>
      <w:r w:rsidRPr="00423E00">
        <w:rPr>
          <w:rFonts w:ascii="Times New Roman" w:hAnsi="Times New Roman"/>
          <w:sz w:val="24"/>
          <w:szCs w:val="24"/>
          <w:lang w:val="ro-RO"/>
        </w:rPr>
        <w:t>com</w:t>
      </w:r>
      <w:r>
        <w:rPr>
          <w:rFonts w:ascii="Times New Roman" w:hAnsi="Times New Roman"/>
          <w:sz w:val="24"/>
          <w:szCs w:val="24"/>
          <w:lang w:val="ro-RO"/>
        </w:rPr>
        <w:t>. Ciucurova,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satul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Fântâna Mare, str. Vrajei, nr. 58, jud. Tulcea</w:t>
      </w:r>
      <w:r w:rsidRPr="00423E00">
        <w:rPr>
          <w:rFonts w:ascii="Times New Roman" w:hAnsi="Times New Roman"/>
          <w:sz w:val="24"/>
          <w:szCs w:val="24"/>
          <w:lang w:val="ro-RO"/>
        </w:rPr>
        <w:t>, identificat prin nr. topografic  T</w:t>
      </w:r>
      <w:r>
        <w:rPr>
          <w:rFonts w:ascii="Times New Roman" w:hAnsi="Times New Roman"/>
          <w:sz w:val="24"/>
          <w:szCs w:val="24"/>
          <w:lang w:val="ro-RO"/>
        </w:rPr>
        <w:t>17, P453, A445, nr. cadastral 31864</w:t>
      </w:r>
      <w:r w:rsidRPr="00423E00">
        <w:rPr>
          <w:rFonts w:ascii="Times New Roman" w:hAnsi="Times New Roman"/>
          <w:sz w:val="24"/>
          <w:szCs w:val="24"/>
          <w:lang w:val="ro-RO"/>
        </w:rPr>
        <w:t>,  pe un  teren cu folosinţa actuală de curţi construcţii,</w:t>
      </w:r>
      <w:r>
        <w:rPr>
          <w:rFonts w:ascii="Times New Roman" w:hAnsi="Times New Roman"/>
          <w:sz w:val="24"/>
          <w:szCs w:val="24"/>
          <w:lang w:val="ro-RO"/>
        </w:rPr>
        <w:t xml:space="preserve"> arabil,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conform încadrării cadastrale.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0F89" w:rsidRPr="00423E00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Amplasamentul pe care se vor realiza lucrările de construire se află pe un teren  în suprafaţă totală de 1713 mp, din care suprafață construită 122 mp.  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Proiectul prevede</w:t>
      </w:r>
      <w:r>
        <w:rPr>
          <w:rFonts w:ascii="Times New Roman" w:hAnsi="Times New Roman"/>
          <w:sz w:val="24"/>
          <w:szCs w:val="24"/>
          <w:lang w:val="ro-RO"/>
        </w:rPr>
        <w:t xml:space="preserve"> amplasarea unei instalații de panouri fotovoltaice cu o putere instalată de  3 kw, pe acoperișul locuinței, energia electrică produsă fiind destinată pentru autoconsum și debitare în rețea.   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Instalația fotovoltaică se compune din:</w:t>
      </w:r>
    </w:p>
    <w:p w:rsidR="00FA5F8F" w:rsidRDefault="00CF0F89" w:rsidP="00FA5F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panouri fotovoltaice format din module fotovoltaice cu putere de 250W/buc. ;</w:t>
      </w:r>
      <w:r w:rsidR="00FA5F8F" w:rsidRPr="00FA5F8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A5F8F">
        <w:rPr>
          <w:rFonts w:ascii="Times New Roman" w:hAnsi="Times New Roman"/>
          <w:sz w:val="24"/>
          <w:szCs w:val="24"/>
          <w:lang w:val="ro-RO"/>
        </w:rPr>
        <w:t>nr. module: 12;</w:t>
      </w:r>
    </w:p>
    <w:p w:rsidR="00FA5F8F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suportul pentru</w:t>
      </w:r>
      <w:r w:rsidR="00FA5F8F">
        <w:rPr>
          <w:rFonts w:ascii="Times New Roman" w:hAnsi="Times New Roman"/>
          <w:sz w:val="24"/>
          <w:szCs w:val="24"/>
          <w:lang w:val="ro-RO"/>
        </w:rPr>
        <w:t xml:space="preserve"> fixarea modulelor fotovoltaice; suprafața utilă pentru montaj: 24 mp; 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instalația de conversie a energiei de curent continuu în energie de curent alternativ (invertoare)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un sistem de cablaj a instalației format din cabluri de curent continuu pentru conectarea modulelor între ele și a șirurilor la invertoare, precum și din cabluri de curent alternativ pentru conectarea invertoarelor la tablourile electrice de conexiune și la rețea;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un contor pentru măsurarea energiei electrice produse și debitate. 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nu este cazul;</w:t>
      </w:r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cazul.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nu este cazul.   </w:t>
      </w:r>
      <w:bookmarkStart w:id="0" w:name="_GoBack"/>
      <w:bookmarkEnd w:id="0"/>
    </w:p>
    <w:p w:rsidR="00CF0F89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măsuri :</w:t>
      </w:r>
    </w:p>
    <w:p w:rsidR="00CF0F89" w:rsidRPr="00372F5C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 xml:space="preserve">lucrărilor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>
        <w:rPr>
          <w:rFonts w:ascii="Times New Roman" w:hAnsi="Times New Roman"/>
          <w:sz w:val="24"/>
          <w:szCs w:val="24"/>
          <w:lang w:val="ro-RO"/>
        </w:rPr>
        <w:t xml:space="preserve">şantier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CF0F89" w:rsidRPr="00372F5C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construire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CF0F89" w:rsidRPr="00372F5C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>
        <w:rPr>
          <w:rFonts w:ascii="Times New Roman" w:hAnsi="Times New Roman"/>
          <w:sz w:val="24"/>
          <w:szCs w:val="24"/>
          <w:lang w:val="ro-RO"/>
        </w:rPr>
        <w:t>se va realiza fără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CF0F89" w:rsidRPr="00372F5C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CF0F89" w:rsidRPr="00B57BB9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>
        <w:rPr>
          <w:rFonts w:ascii="Times New Roman" w:hAnsi="Times New Roman"/>
          <w:sz w:val="24"/>
          <w:szCs w:val="24"/>
          <w:lang w:val="ro-RO"/>
        </w:rPr>
        <w:t>ă aria protejata ROSPA0091 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CF0F89" w:rsidRPr="00372F5C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 care sa genereze zgomote si vibra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CF0F89" w:rsidRPr="00372F5C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construcţ</w:t>
      </w:r>
      <w:r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CF0F89" w:rsidRPr="00372F5C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CF0F89" w:rsidRPr="00B57BB9" w:rsidRDefault="00CF0F89" w:rsidP="00CF0F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va respecta condiţiile impuse prin Certificatul de Urbanism nr.</w:t>
      </w:r>
      <w:r>
        <w:rPr>
          <w:rFonts w:ascii="Times New Roman" w:hAnsi="Times New Roman"/>
          <w:sz w:val="24"/>
          <w:szCs w:val="24"/>
          <w:lang w:val="ro-RO"/>
        </w:rPr>
        <w:t xml:space="preserve"> 13 din 05.11.2018</w:t>
      </w:r>
      <w:r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>
        <w:rPr>
          <w:rFonts w:ascii="Times New Roman" w:hAnsi="Times New Roman"/>
          <w:sz w:val="24"/>
          <w:szCs w:val="24"/>
          <w:lang w:val="ro-RO"/>
        </w:rPr>
        <w:t>Ciucurova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CF0F89" w:rsidRPr="00FC30EA" w:rsidRDefault="00CF0F89" w:rsidP="00CF0F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F54BA" w:rsidRPr="00FC30EA" w:rsidRDefault="000F54B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1712FC">
      <w:pPr>
        <w:tabs>
          <w:tab w:val="left" w:pos="2969"/>
        </w:tabs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1712FC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</w:t>
      </w:r>
    </w:p>
    <w:p w:rsidR="00CF0F89" w:rsidRDefault="00CF0F89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CC541E">
        <w:rPr>
          <w:rFonts w:ascii="Times New Roman" w:hAnsi="Times New Roman"/>
          <w:b/>
          <w:sz w:val="26"/>
          <w:szCs w:val="26"/>
          <w:lang w:val="ro-RO"/>
        </w:rPr>
        <w:t>Şef Serviciu CFM,  Ing.Elena  MICU</w:t>
      </w:r>
    </w:p>
    <w:p w:rsidR="001712FC" w:rsidRPr="00CC541E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1712FC" w:rsidRDefault="001712FC" w:rsidP="00171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C541E">
        <w:rPr>
          <w:rFonts w:ascii="Times New Roman" w:hAnsi="Times New Roman"/>
          <w:sz w:val="26"/>
          <w:szCs w:val="26"/>
          <w:lang w:val="ro-RO"/>
        </w:rPr>
        <w:t>Intocmit, Camelia Ionescu</w:t>
      </w:r>
    </w:p>
    <w:p w:rsidR="001712FC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ab/>
      </w:r>
    </w:p>
    <w:p w:rsidR="00CF0F89" w:rsidRDefault="00CF0F89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CF0F89" w:rsidRDefault="00CF0F89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0F54BA" w:rsidRPr="00CC541E" w:rsidRDefault="000F54BA" w:rsidP="000F54BA">
      <w:pPr>
        <w:tabs>
          <w:tab w:val="left" w:pos="130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E306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37" w:rsidRDefault="00844837">
      <w:pPr>
        <w:spacing w:after="0" w:line="240" w:lineRule="auto"/>
      </w:pPr>
      <w:r>
        <w:separator/>
      </w:r>
    </w:p>
  </w:endnote>
  <w:endnote w:type="continuationSeparator" w:id="0">
    <w:p w:rsidR="00844837" w:rsidRDefault="0084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44837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844837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75pt;margin-top:.85pt;width:41.9pt;height:34.45pt;z-index:-251651072">
          <v:imagedata r:id="rId1" o:title=""/>
        </v:shape>
        <o:OLEObject Type="Embed" ProgID="CorelDRAW.Graphic.13" ShapeID="_x0000_s2052" DrawAspect="Content" ObjectID="_1604818862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B57BB9" w:rsidRDefault="001712FC" w:rsidP="001712FC">
    <w:pPr>
      <w:pStyle w:val="Footer"/>
    </w:pPr>
    <w:r>
      <w:rPr>
        <w:rFonts w:ascii="Times New Roman" w:hAnsi="Times New Roman"/>
        <w:sz w:val="24"/>
        <w:szCs w:val="24"/>
        <w:lang w:val="ro-RO"/>
      </w:rPr>
      <w:t xml:space="preserve">                </w:t>
    </w: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844837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4144">
          <v:imagedata r:id="rId1" o:title=""/>
        </v:shape>
        <o:OLEObject Type="Embed" ProgID="CorelDRAW.Graphic.13" ShapeID="_x0000_s2050" DrawAspect="Content" ObjectID="_1604818863" r:id="rId2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1" type="#_x0000_t32" style="position:absolute;left:0;text-align:left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</w:pict>
    </w:r>
    <w:r w:rsidR="001712FC" w:rsidRPr="00FA1E2C">
      <w:rPr>
        <w:rFonts w:ascii="Times New Roman" w:hAnsi="Times New Roman"/>
        <w:b/>
        <w:sz w:val="24"/>
        <w:szCs w:val="24"/>
        <w:lang w:val="it-IT"/>
      </w:rPr>
      <w:t>AGEN</w:t>
    </w:r>
    <w:r w:rsidR="001712FC" w:rsidRPr="00FA1E2C">
      <w:rPr>
        <w:rFonts w:ascii="Times New Roman" w:hAnsi="Times New Roman"/>
        <w:b/>
        <w:sz w:val="24"/>
        <w:szCs w:val="24"/>
        <w:lang w:val="ro-RO"/>
      </w:rPr>
      <w:t>ŢIA PENTRU PROTECŢIA MEDIULUI  TULCEA</w:t>
    </w:r>
  </w:p>
  <w:p w:rsidR="001712FC" w:rsidRPr="00FA1E2C" w:rsidRDefault="001712FC" w:rsidP="001712FC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Adresa: Tulcea, Str. 14 Noiembrie nr. 5, cod 820009  Site: http://apmtl.anpm.ro   </w:t>
    </w:r>
  </w:p>
  <w:p w:rsidR="00B72680" w:rsidRPr="00FC30EA" w:rsidRDefault="001712FC" w:rsidP="001712F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A1E2C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A1E2C">
        <w:rPr>
          <w:rFonts w:ascii="Times New Roman" w:hAnsi="Times New Roman"/>
          <w:color w:val="0000FF"/>
          <w:sz w:val="24"/>
          <w:szCs w:val="24"/>
          <w:u w:val="single"/>
          <w:lang w:val="ro-RO"/>
        </w:rPr>
        <w:t>office@apmtl.anpm.ro</w:t>
      </w:r>
    </w:hyperlink>
    <w:r w:rsidRPr="00FA1E2C">
      <w:rPr>
        <w:rFonts w:ascii="Times New Roman" w:hAnsi="Times New Roman"/>
        <w:sz w:val="24"/>
        <w:szCs w:val="24"/>
        <w:lang w:val="ro-RO"/>
      </w:rPr>
      <w:t xml:space="preserve">; Tel.: 0240510620, 0240510622.  Fax : 0240510621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37" w:rsidRDefault="00844837">
      <w:pPr>
        <w:spacing w:after="0" w:line="240" w:lineRule="auto"/>
      </w:pPr>
      <w:r>
        <w:separator/>
      </w:r>
    </w:p>
  </w:footnote>
  <w:footnote w:type="continuationSeparator" w:id="0">
    <w:p w:rsidR="00844837" w:rsidRDefault="0084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1F4CFC" w:rsidRDefault="001F4CF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5F8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5F8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4CFC" w:rsidRDefault="001F4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C" w:rsidRPr="00FA1E2C" w:rsidRDefault="001712FC" w:rsidP="001712FC">
    <w:pPr>
      <w:tabs>
        <w:tab w:val="left" w:pos="9000"/>
      </w:tabs>
      <w:spacing w:after="0" w:line="240" w:lineRule="auto"/>
      <w:rPr>
        <w:rFonts w:ascii="Times New Roman" w:hAnsi="Times New Roman"/>
        <w:sz w:val="32"/>
        <w:szCs w:val="32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4B3DC132" wp14:editId="1B298856">
          <wp:extent cx="2434590" cy="77597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6017AC" wp14:editId="3878DF73">
          <wp:simplePos x="0" y="0"/>
          <wp:positionH relativeFrom="column">
            <wp:posOffset>5314950</wp:posOffset>
          </wp:positionH>
          <wp:positionV relativeFrom="paragraph">
            <wp:posOffset>31115</wp:posOffset>
          </wp:positionV>
          <wp:extent cx="752475" cy="6000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E2C">
      <w:rPr>
        <w:lang w:val="it-IT"/>
      </w:rPr>
      <w:t xml:space="preserve">                     </w:t>
    </w:r>
  </w:p>
  <w:p w:rsidR="001712FC" w:rsidRPr="00FA1E2C" w:rsidRDefault="001712FC" w:rsidP="001712FC">
    <w:pPr>
      <w:tabs>
        <w:tab w:val="left" w:pos="3270"/>
      </w:tabs>
      <w:spacing w:after="0" w:line="240" w:lineRule="auto"/>
      <w:jc w:val="center"/>
      <w:rPr>
        <w:rFonts w:ascii="Times New Roman" w:hAnsi="Times New Roman"/>
        <w:sz w:val="36"/>
        <w:szCs w:val="36"/>
        <w:lang w:val="it-IT"/>
      </w:rPr>
    </w:pPr>
    <w:r w:rsidRPr="00FA1E2C">
      <w:rPr>
        <w:rFonts w:ascii="Times New Roman" w:hAnsi="Times New Roman"/>
        <w:b/>
        <w:sz w:val="36"/>
        <w:szCs w:val="36"/>
        <w:lang w:val="it-IT"/>
      </w:rPr>
      <w:t xml:space="preserve">    </w:t>
    </w:r>
    <w:r w:rsidRPr="00FA1E2C">
      <w:rPr>
        <w:rFonts w:ascii="Times New Roman" w:hAnsi="Times New Roman"/>
        <w:b/>
        <w:sz w:val="36"/>
        <w:szCs w:val="36"/>
        <w:lang w:val="it-IT"/>
      </w:rPr>
      <w:t>Agen</w:t>
    </w:r>
    <w:r w:rsidRPr="00FA1E2C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9889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89"/>
    </w:tblGrid>
    <w:tr w:rsidR="001712FC" w:rsidRPr="00FA1E2C" w:rsidTr="00E664ED">
      <w:trPr>
        <w:trHeight w:val="403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1712FC" w:rsidRPr="00FA1E2C" w:rsidRDefault="001712FC" w:rsidP="00E664ED">
          <w:pPr>
            <w:spacing w:after="0" w:line="240" w:lineRule="auto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FA1E2C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             Agenţia pentru Protecţia Mediului 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0F9E"/>
    <w:multiLevelType w:val="hybridMultilevel"/>
    <w:tmpl w:val="A2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Arrow Connector 3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4475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442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1F3"/>
    <w:rsid w:val="000E5E3C"/>
    <w:rsid w:val="000F54BA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12FC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51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4CFC"/>
    <w:rsid w:val="001F555B"/>
    <w:rsid w:val="00202588"/>
    <w:rsid w:val="00203294"/>
    <w:rsid w:val="0021237C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00A2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14B5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86742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1460"/>
    <w:rsid w:val="003D3902"/>
    <w:rsid w:val="003D431F"/>
    <w:rsid w:val="003D481F"/>
    <w:rsid w:val="003D6A17"/>
    <w:rsid w:val="003E3FC6"/>
    <w:rsid w:val="003E4278"/>
    <w:rsid w:val="003E5457"/>
    <w:rsid w:val="003E54A4"/>
    <w:rsid w:val="003F5DEA"/>
    <w:rsid w:val="003F751E"/>
    <w:rsid w:val="0040140E"/>
    <w:rsid w:val="004110E2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57D3D"/>
    <w:rsid w:val="00460D1A"/>
    <w:rsid w:val="00462B96"/>
    <w:rsid w:val="004642C1"/>
    <w:rsid w:val="00467AF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0724"/>
    <w:rsid w:val="005618D2"/>
    <w:rsid w:val="00565D5E"/>
    <w:rsid w:val="0057043D"/>
    <w:rsid w:val="00570BF8"/>
    <w:rsid w:val="00574DDA"/>
    <w:rsid w:val="00575A59"/>
    <w:rsid w:val="00576471"/>
    <w:rsid w:val="00594FE4"/>
    <w:rsid w:val="00596411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2FBF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442"/>
    <w:rsid w:val="0062487E"/>
    <w:rsid w:val="006270BE"/>
    <w:rsid w:val="0063271A"/>
    <w:rsid w:val="00635E77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55731"/>
    <w:rsid w:val="006619A3"/>
    <w:rsid w:val="00665D0F"/>
    <w:rsid w:val="00665E06"/>
    <w:rsid w:val="0066777F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0FB8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1878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564B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07F8"/>
    <w:rsid w:val="007F4635"/>
    <w:rsid w:val="008017B3"/>
    <w:rsid w:val="00801CC7"/>
    <w:rsid w:val="00804E1A"/>
    <w:rsid w:val="00804EA2"/>
    <w:rsid w:val="0080504A"/>
    <w:rsid w:val="00811762"/>
    <w:rsid w:val="00813139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44837"/>
    <w:rsid w:val="00850256"/>
    <w:rsid w:val="00857DAE"/>
    <w:rsid w:val="008658ED"/>
    <w:rsid w:val="00870F19"/>
    <w:rsid w:val="00881811"/>
    <w:rsid w:val="0088308D"/>
    <w:rsid w:val="008845A0"/>
    <w:rsid w:val="0089213D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A59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5616"/>
    <w:rsid w:val="00A06646"/>
    <w:rsid w:val="00A14AC8"/>
    <w:rsid w:val="00A1618E"/>
    <w:rsid w:val="00A17D31"/>
    <w:rsid w:val="00A22133"/>
    <w:rsid w:val="00A237DB"/>
    <w:rsid w:val="00A264E3"/>
    <w:rsid w:val="00A26A91"/>
    <w:rsid w:val="00A27D1A"/>
    <w:rsid w:val="00A3390B"/>
    <w:rsid w:val="00A35960"/>
    <w:rsid w:val="00A362B2"/>
    <w:rsid w:val="00A36766"/>
    <w:rsid w:val="00A36C42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16229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0BC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A07"/>
    <w:rsid w:val="00C22C59"/>
    <w:rsid w:val="00C2387C"/>
    <w:rsid w:val="00C24468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353C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0F89"/>
    <w:rsid w:val="00CF16DA"/>
    <w:rsid w:val="00CF1D33"/>
    <w:rsid w:val="00CF5400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147F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1505F"/>
    <w:rsid w:val="00E218CD"/>
    <w:rsid w:val="00E223AF"/>
    <w:rsid w:val="00E24701"/>
    <w:rsid w:val="00E25965"/>
    <w:rsid w:val="00E25DF7"/>
    <w:rsid w:val="00E306F7"/>
    <w:rsid w:val="00E31F96"/>
    <w:rsid w:val="00E32BAB"/>
    <w:rsid w:val="00E34EA5"/>
    <w:rsid w:val="00E35413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45B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C658C"/>
    <w:rsid w:val="00ED2203"/>
    <w:rsid w:val="00ED309B"/>
    <w:rsid w:val="00ED7750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5F4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0807"/>
    <w:rsid w:val="00F90F54"/>
    <w:rsid w:val="00F93E95"/>
    <w:rsid w:val="00F93F59"/>
    <w:rsid w:val="00F95454"/>
    <w:rsid w:val="00F957AD"/>
    <w:rsid w:val="00F96829"/>
    <w:rsid w:val="00FA33A0"/>
    <w:rsid w:val="00FA5F8F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0F8A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FA7-627B-4C8C-B6B8-9E8BA4B8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Camelia Ionescu</cp:lastModifiedBy>
  <cp:revision>46</cp:revision>
  <cp:lastPrinted>2017-06-27T10:53:00Z</cp:lastPrinted>
  <dcterms:created xsi:type="dcterms:W3CDTF">2016-11-15T12:06:00Z</dcterms:created>
  <dcterms:modified xsi:type="dcterms:W3CDTF">2018-11-27T08:15:00Z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