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AF40E1" w:rsidRDefault="00701EBE" w:rsidP="00AF40E1">
      <w:pPr>
        <w:spacing w:after="0" w:line="240" w:lineRule="auto"/>
        <w:ind w:firstLine="720"/>
        <w:contextualSpacing/>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AF40E1" w:rsidRPr="00375A81">
        <w:rPr>
          <w:rFonts w:ascii="Times New Roman" w:hAnsi="Times New Roman"/>
          <w:b/>
          <w:sz w:val="28"/>
          <w:szCs w:val="28"/>
          <w:lang w:val="ro-RO"/>
        </w:rPr>
        <w:t>„CONSTRUIRE CĂSUȚE TIP CAMPING”</w:t>
      </w:r>
      <w:r w:rsidR="00AF40E1" w:rsidRPr="00375A81">
        <w:rPr>
          <w:rFonts w:ascii="Times New Roman" w:hAnsi="Times New Roman"/>
          <w:sz w:val="28"/>
          <w:szCs w:val="28"/>
          <w:lang w:val="ro-RO"/>
        </w:rPr>
        <w:t>, propus a se realiza în loc. Murighiol, comuna Murighiol, județul Tulcea, pe terenul identificat prin F12 intravilan, T22, parcela 143, Nr.Cad./CF30278</w:t>
      </w:r>
    </w:p>
    <w:p w:rsidR="00AB6F2B" w:rsidRPr="00AB6F2B" w:rsidRDefault="00AB6F2B" w:rsidP="00AB6F2B">
      <w:pPr>
        <w:spacing w:after="0" w:line="240" w:lineRule="auto"/>
        <w:ind w:firstLine="720"/>
        <w:contextualSpacing/>
        <w:jc w:val="both"/>
        <w:rPr>
          <w:rFonts w:ascii="Times New Roman" w:hAnsi="Times New Roman"/>
          <w:b/>
          <w:sz w:val="28"/>
          <w:szCs w:val="28"/>
          <w:lang w:val="ro-RO"/>
        </w:rPr>
      </w:pPr>
      <w:r w:rsidRPr="00AB6F2B">
        <w:rPr>
          <w:rFonts w:ascii="Times New Roman" w:hAnsi="Times New Roman"/>
          <w:b/>
          <w:sz w:val="28"/>
          <w:szCs w:val="28"/>
          <w:lang w:val="ro-RO"/>
        </w:rPr>
        <w:t xml:space="preserve">Titular: </w:t>
      </w:r>
      <w:r w:rsidR="00AF40E1">
        <w:rPr>
          <w:rFonts w:ascii="Times New Roman" w:hAnsi="Times New Roman"/>
          <w:b/>
          <w:sz w:val="28"/>
          <w:szCs w:val="28"/>
          <w:lang w:val="ro-RO"/>
        </w:rPr>
        <w:t>S</w:t>
      </w:r>
      <w:r w:rsidR="00AF40E1" w:rsidRPr="00375A81">
        <w:rPr>
          <w:rFonts w:ascii="Times New Roman" w:hAnsi="Times New Roman"/>
          <w:b/>
          <w:sz w:val="28"/>
          <w:szCs w:val="28"/>
          <w:lang w:val="ro-RO"/>
        </w:rPr>
        <w:t>.C. GULLIVER TRAVEL INTERNATIONAL S.R.L</w:t>
      </w:r>
      <w:r w:rsidR="00AF40E1">
        <w:rPr>
          <w:rFonts w:ascii="Times New Roman" w:hAnsi="Times New Roman"/>
          <w:b/>
          <w:sz w:val="28"/>
          <w:szCs w:val="28"/>
          <w:lang w:val="ro-RO"/>
        </w:rPr>
        <w:t>.</w:t>
      </w:r>
    </w:p>
    <w:p w:rsidR="00701EBE" w:rsidRDefault="00701EBE" w:rsidP="00AB6F2B">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733DBC">
        <w:rPr>
          <w:rFonts w:ascii="Times New Roman" w:hAnsi="Times New Roman"/>
          <w:sz w:val="28"/>
          <w:szCs w:val="28"/>
          <w:lang w:val="ro-RO"/>
        </w:rPr>
        <w:t>06.05.2020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bookmarkStart w:id="0" w:name="_GoBack"/>
      <w:bookmarkEnd w:id="0"/>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23" w:rsidRDefault="00024F23" w:rsidP="00701EBE">
      <w:pPr>
        <w:spacing w:after="0" w:line="240" w:lineRule="auto"/>
      </w:pPr>
      <w:r>
        <w:separator/>
      </w:r>
    </w:p>
  </w:endnote>
  <w:endnote w:type="continuationSeparator" w:id="0">
    <w:p w:rsidR="00024F23" w:rsidRDefault="00024F23"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024F23"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50274499"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024F23"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23" w:rsidRDefault="00024F23" w:rsidP="00701EBE">
      <w:pPr>
        <w:spacing w:after="0" w:line="240" w:lineRule="auto"/>
      </w:pPr>
      <w:r>
        <w:separator/>
      </w:r>
    </w:p>
  </w:footnote>
  <w:footnote w:type="continuationSeparator" w:id="0">
    <w:p w:rsidR="00024F23" w:rsidRDefault="00024F23"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024F23"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50274498"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024F23"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024F23"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024F23"/>
    <w:rsid w:val="002277F0"/>
    <w:rsid w:val="00254FD4"/>
    <w:rsid w:val="00701EBE"/>
    <w:rsid w:val="00733DBC"/>
    <w:rsid w:val="00761E73"/>
    <w:rsid w:val="007F5166"/>
    <w:rsid w:val="00856182"/>
    <w:rsid w:val="00AB6F2B"/>
    <w:rsid w:val="00AF40E1"/>
    <w:rsid w:val="00C0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6</cp:revision>
  <dcterms:created xsi:type="dcterms:W3CDTF">2019-09-17T04:55:00Z</dcterms:created>
  <dcterms:modified xsi:type="dcterms:W3CDTF">2020-05-06T09:49:00Z</dcterms:modified>
</cp:coreProperties>
</file>