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958C6" w:rsidRPr="00C958C6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medie din PEHD100, SDR11, Dn125mm, Ltotal=1400m și modificare regim presiune conducte existente, str. DN15D, extravilan jud. Vaslui, în vederea realizării investiției de înființare distribuție gaze naturale în localitatea Mărășeni, comuna Ștefan cel Mare,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B1031B" w:rsidRPr="00B1031B">
        <w:rPr>
          <w:rFonts w:ascii="Times New Roman" w:hAnsi="Times New Roman" w:cs="Times New Roman"/>
          <w:sz w:val="24"/>
          <w:szCs w:val="24"/>
          <w:lang w:val="ro-RO"/>
        </w:rPr>
        <w:t>intravilanul și extravilanul municipiului Vaslui, extravilanul comunei Bălteni și extravilanul comunei Ștefan cel Mare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6000B">
        <w:rPr>
          <w:rFonts w:ascii="Times New Roman" w:hAnsi="Times New Roman" w:cs="Times New Roman"/>
          <w:sz w:val="24"/>
          <w:szCs w:val="24"/>
          <w:lang w:val="ro-RO"/>
        </w:rPr>
        <w:t>1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000B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031B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958C6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46</cp:revision>
  <dcterms:created xsi:type="dcterms:W3CDTF">2019-01-09T13:40:00Z</dcterms:created>
  <dcterms:modified xsi:type="dcterms:W3CDTF">2019-12-13T11:12:00Z</dcterms:modified>
</cp:coreProperties>
</file>