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E34BF" w:rsidRPr="00FE34B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 63mm, L=130m, str. C-tin Florescu, imobile fam. Melniceanu Isidor Daniel, Cojan Ghe., Macarie D-tru, Romilă Dragoș,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6B6E1F" w:rsidRPr="006B6E1F">
        <w:rPr>
          <w:rFonts w:ascii="Times New Roman" w:hAnsi="Times New Roman" w:cs="Times New Roman"/>
          <w:sz w:val="24"/>
          <w:szCs w:val="24"/>
          <w:lang w:val="ro-RO"/>
        </w:rPr>
        <w:t>Huși, str. C-tin Florescu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97108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C97108">
        <w:rPr>
          <w:rFonts w:ascii="Times New Roman" w:hAnsi="Times New Roman" w:cs="Times New Roman"/>
          <w:sz w:val="24"/>
          <w:szCs w:val="24"/>
        </w:rPr>
        <w:t>5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B6E1F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34BF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68</cp:revision>
  <dcterms:created xsi:type="dcterms:W3CDTF">2019-01-09T13:37:00Z</dcterms:created>
  <dcterms:modified xsi:type="dcterms:W3CDTF">2020-05-07T13:08:00Z</dcterms:modified>
</cp:coreProperties>
</file>