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7456E8">
        <w:rPr>
          <w:rFonts w:ascii="Times New Roman" w:hAnsi="Times New Roman"/>
          <w:b/>
          <w:i/>
          <w:sz w:val="26"/>
          <w:szCs w:val="26"/>
          <w:lang w:val="ro-RO"/>
        </w:rPr>
        <w:t>Reabilitarea și modernizarea infrastructurii rutiere afectate de viiturile din cursul anului 2019, în comuna Dănești, județul Vaslui”</w:t>
      </w:r>
      <w:r w:rsidR="007456E8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7456E8">
        <w:rPr>
          <w:rFonts w:ascii="Times New Roman" w:hAnsi="Times New Roman"/>
          <w:sz w:val="26"/>
          <w:szCs w:val="26"/>
          <w:lang w:val="ro-RO"/>
        </w:rPr>
        <w:t>n satele Emil Racoviță, Dănești, Bereasa, Boțoaia, Tătărăni, com. Dănești</w:t>
      </w:r>
      <w:r w:rsidR="007456E8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bookmarkStart w:id="0" w:name="_GoBack"/>
      <w:bookmarkEnd w:id="0"/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7456E8">
        <w:rPr>
          <w:rFonts w:ascii="Times New Roman" w:hAnsi="Times New Roman" w:cs="Times New Roman"/>
          <w:b/>
          <w:sz w:val="28"/>
          <w:szCs w:val="28"/>
        </w:rPr>
        <w:t>COMUNA DANESTI</w:t>
      </w:r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456E8">
        <w:rPr>
          <w:rFonts w:ascii="Times New Roman" w:hAnsi="Times New Roman" w:cs="Times New Roman"/>
          <w:b/>
          <w:sz w:val="28"/>
          <w:szCs w:val="28"/>
        </w:rPr>
        <w:t>27.03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7456E8">
        <w:rPr>
          <w:rFonts w:ascii="Times New Roman" w:hAnsi="Times New Roman" w:cs="Times New Roman"/>
          <w:b/>
          <w:sz w:val="28"/>
          <w:szCs w:val="28"/>
        </w:rPr>
        <w:t xml:space="preserve"> 18.03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2020-03-18T11:57:00Z</dcterms:created>
  <dcterms:modified xsi:type="dcterms:W3CDTF">2020-03-18T11:58:00Z</dcterms:modified>
</cp:coreProperties>
</file>