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A4" w:rsidRDefault="009106A4" w:rsidP="007B666C">
      <w:pPr>
        <w:pStyle w:val="Header"/>
        <w:jc w:val="center"/>
        <w:rPr>
          <w:rFonts w:ascii="Garamond" w:hAnsi="Garamond"/>
          <w:b/>
          <w:color w:val="00214E"/>
          <w:sz w:val="36"/>
          <w:szCs w:val="36"/>
        </w:rPr>
      </w:pPr>
    </w:p>
    <w:p w:rsidR="007B666C" w:rsidRPr="00BF3602" w:rsidRDefault="007B666C" w:rsidP="007B666C">
      <w:pPr>
        <w:pStyle w:val="Header"/>
        <w:jc w:val="center"/>
        <w:rPr>
          <w:rFonts w:ascii="Times New Roman" w:hAnsi="Times New Roman" w:cs="Times New Roman"/>
          <w:b/>
          <w:color w:val="00214E"/>
          <w:sz w:val="32"/>
          <w:szCs w:val="32"/>
        </w:rPr>
      </w:pPr>
      <w:r w:rsidRPr="00BF3602">
        <w:rPr>
          <w:rFonts w:ascii="Times New Roman" w:hAnsi="Times New Roman" w:cs="Times New Roman"/>
          <w:b/>
          <w:color w:val="00214E"/>
          <w:sz w:val="32"/>
          <w:szCs w:val="32"/>
        </w:rPr>
        <w:t>Ministerul Mediului</w:t>
      </w:r>
      <w:r w:rsidR="004576F2">
        <w:rPr>
          <w:rFonts w:ascii="Times New Roman" w:hAnsi="Times New Roman" w:cs="Times New Roman"/>
          <w:b/>
          <w:color w:val="00214E"/>
          <w:sz w:val="32"/>
          <w:szCs w:val="32"/>
        </w:rPr>
        <w:t>, Apelor și Pădurilor</w:t>
      </w:r>
    </w:p>
    <w:p w:rsidR="007B666C" w:rsidRPr="00BF3602" w:rsidRDefault="00903808" w:rsidP="007B666C">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9052842" r:id="rId9"/>
        </w:object>
      </w:r>
      <w:r w:rsidR="007B666C" w:rsidRPr="00BF3602">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BF3602">
        <w:rPr>
          <w:rFonts w:ascii="Times New Roman" w:hAnsi="Times New Roman" w:cs="Times New Roman"/>
          <w:b/>
          <w:color w:val="00214E"/>
          <w:sz w:val="32"/>
          <w:szCs w:val="32"/>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BF3602" w:rsidTr="007B666C">
        <w:tc>
          <w:tcPr>
            <w:tcW w:w="9833" w:type="dxa"/>
            <w:tcBorders>
              <w:top w:val="single" w:sz="8" w:space="0" w:color="000000"/>
              <w:bottom w:val="single" w:sz="8" w:space="0" w:color="000000"/>
            </w:tcBorders>
            <w:shd w:val="clear" w:color="auto" w:fill="DBE5F1"/>
          </w:tcPr>
          <w:p w:rsidR="007B666C" w:rsidRPr="00BF3602" w:rsidRDefault="007B666C" w:rsidP="007B666C">
            <w:pPr>
              <w:pStyle w:val="Header"/>
              <w:spacing w:before="120"/>
              <w:jc w:val="center"/>
              <w:rPr>
                <w:rFonts w:ascii="Times New Roman" w:hAnsi="Times New Roman" w:cs="Times New Roman"/>
                <w:b/>
                <w:bCs/>
                <w:color w:val="00214E"/>
                <w:sz w:val="36"/>
                <w:szCs w:val="36"/>
              </w:rPr>
            </w:pPr>
            <w:r w:rsidRPr="00BF3602">
              <w:rPr>
                <w:rFonts w:ascii="Times New Roman" w:hAnsi="Times New Roman" w:cs="Times New Roman"/>
                <w:b/>
                <w:bCs/>
                <w:color w:val="00214E"/>
                <w:sz w:val="36"/>
                <w:szCs w:val="36"/>
              </w:rPr>
              <w:t>Agenţia pentru Protecţia Mediului Dâmboviţa</w:t>
            </w:r>
          </w:p>
        </w:tc>
      </w:tr>
    </w:tbl>
    <w:p w:rsidR="005A6858" w:rsidRDefault="004800FC" w:rsidP="007B666C">
      <w:pPr>
        <w:spacing w:after="0" w:line="240" w:lineRule="auto"/>
        <w:rPr>
          <w:rFonts w:ascii="Times New Roman" w:hAnsi="Times New Roman" w:cs="Times New Roman"/>
        </w:rPr>
      </w:pPr>
      <w:r w:rsidRPr="004800FC">
        <w:rPr>
          <w:rFonts w:ascii="Times New Roman" w:hAnsi="Times New Roman" w:cs="Times New Roman"/>
        </w:rPr>
        <w:t xml:space="preserve">                                                                                                  </w:t>
      </w:r>
      <w:r w:rsidR="00611503">
        <w:rPr>
          <w:rFonts w:ascii="Times New Roman" w:hAnsi="Times New Roman" w:cs="Times New Roman"/>
        </w:rPr>
        <w:t xml:space="preserve">                          </w:t>
      </w:r>
    </w:p>
    <w:p w:rsidR="00DC6F82" w:rsidRPr="00C41BF0" w:rsidRDefault="00611503" w:rsidP="005A6858">
      <w:pPr>
        <w:spacing w:after="0" w:line="240" w:lineRule="auto"/>
        <w:jc w:val="right"/>
        <w:rPr>
          <w:rFonts w:ascii="Times New Roman" w:hAnsi="Times New Roman" w:cs="Times New Roman"/>
          <w:b/>
        </w:rPr>
      </w:pPr>
      <w:r w:rsidRPr="00C41BF0">
        <w:rPr>
          <w:rFonts w:ascii="Times New Roman" w:hAnsi="Times New Roman" w:cs="Times New Roman"/>
          <w:b/>
        </w:rPr>
        <w:t xml:space="preserve"> </w:t>
      </w:r>
      <w:r w:rsidR="004800FC" w:rsidRPr="00C41BF0">
        <w:rPr>
          <w:rFonts w:ascii="Times New Roman" w:hAnsi="Times New Roman" w:cs="Times New Roman"/>
          <w:b/>
        </w:rPr>
        <w:t xml:space="preserve">  </w:t>
      </w:r>
      <w:r w:rsidR="00BF3602" w:rsidRPr="00C41BF0">
        <w:rPr>
          <w:rFonts w:ascii="Times New Roman" w:hAnsi="Times New Roman" w:cs="Times New Roman"/>
          <w:b/>
        </w:rPr>
        <w:t>Nr.</w:t>
      </w:r>
      <w:r w:rsidR="0077408A">
        <w:rPr>
          <w:rFonts w:ascii="Times New Roman" w:hAnsi="Times New Roman" w:cs="Times New Roman"/>
          <w:b/>
        </w:rPr>
        <w:t>14007/8192</w:t>
      </w:r>
      <w:r w:rsidR="00BF3602" w:rsidRPr="00C41BF0">
        <w:rPr>
          <w:rFonts w:ascii="Times New Roman" w:hAnsi="Times New Roman" w:cs="Times New Roman"/>
          <w:b/>
        </w:rPr>
        <w:t xml:space="preserve"> </w:t>
      </w:r>
      <w:r w:rsidR="0080190B" w:rsidRPr="00C41BF0">
        <w:rPr>
          <w:rFonts w:ascii="Times New Roman" w:hAnsi="Times New Roman" w:cs="Times New Roman"/>
          <w:b/>
        </w:rPr>
        <w:t>/</w:t>
      </w:r>
      <w:r w:rsidR="0077408A">
        <w:rPr>
          <w:rFonts w:ascii="Times New Roman" w:hAnsi="Times New Roman" w:cs="Times New Roman"/>
          <w:b/>
        </w:rPr>
        <w:t xml:space="preserve">     </w:t>
      </w:r>
      <w:r w:rsidR="00A618DB" w:rsidRPr="00C41BF0">
        <w:rPr>
          <w:rFonts w:ascii="Times New Roman" w:hAnsi="Times New Roman" w:cs="Times New Roman"/>
          <w:b/>
        </w:rPr>
        <w:t>.</w:t>
      </w:r>
      <w:r w:rsidR="00BF3602" w:rsidRPr="00C41BF0">
        <w:rPr>
          <w:rFonts w:ascii="Times New Roman" w:hAnsi="Times New Roman" w:cs="Times New Roman"/>
          <w:b/>
        </w:rPr>
        <w:t xml:space="preserve"> </w:t>
      </w:r>
      <w:r w:rsidR="0077408A">
        <w:rPr>
          <w:rFonts w:ascii="Times New Roman" w:hAnsi="Times New Roman" w:cs="Times New Roman"/>
          <w:b/>
        </w:rPr>
        <w:t>04</w:t>
      </w:r>
      <w:r w:rsidR="00845B87" w:rsidRPr="00C41BF0">
        <w:rPr>
          <w:rFonts w:ascii="Times New Roman" w:hAnsi="Times New Roman" w:cs="Times New Roman"/>
          <w:b/>
        </w:rPr>
        <w:t>.2020</w:t>
      </w:r>
    </w:p>
    <w:p w:rsidR="00051258" w:rsidRPr="00C61E10" w:rsidRDefault="00903808" w:rsidP="004576F2">
      <w:pPr>
        <w:suppressAutoHyphens/>
        <w:spacing w:after="0" w:line="240" w:lineRule="auto"/>
        <w:jc w:val="center"/>
        <w:rPr>
          <w:rFonts w:ascii="Times New Roman" w:eastAsia="Times New Roman" w:hAnsi="Times New Roman" w:cs="Times New Roman"/>
          <w:b/>
          <w:sz w:val="24"/>
          <w:szCs w:val="24"/>
          <w:lang w:eastAsia="ro-RO"/>
        </w:rPr>
      </w:pP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w:t>
      </w:r>
      <w:r w:rsidR="004800FC">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C61E10" w:rsidRDefault="00FD23BE" w:rsidP="00A6505B">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77408A">
        <w:rPr>
          <w:rFonts w:ascii="Times New Roman" w:eastAsia="Times New Roman" w:hAnsi="Times New Roman" w:cs="Times New Roman"/>
          <w:b/>
          <w:sz w:val="24"/>
          <w:szCs w:val="24"/>
          <w:lang w:eastAsia="ro-RO"/>
        </w:rPr>
        <w:t xml:space="preserve">Nr.    </w:t>
      </w:r>
      <w:r w:rsidR="004A1E6C">
        <w:rPr>
          <w:rFonts w:ascii="Times New Roman" w:eastAsia="Times New Roman" w:hAnsi="Times New Roman" w:cs="Times New Roman"/>
          <w:b/>
          <w:sz w:val="24"/>
          <w:szCs w:val="24"/>
          <w:lang w:eastAsia="ro-RO"/>
        </w:rPr>
        <w:t xml:space="preserve"> </w:t>
      </w:r>
      <w:r w:rsidR="00A618DB">
        <w:rPr>
          <w:rFonts w:ascii="Times New Roman" w:eastAsia="Times New Roman" w:hAnsi="Times New Roman" w:cs="Times New Roman"/>
          <w:b/>
          <w:sz w:val="24"/>
          <w:szCs w:val="24"/>
          <w:lang w:eastAsia="ro-RO"/>
        </w:rPr>
        <w:t xml:space="preserve"> </w:t>
      </w:r>
      <w:r w:rsidR="00E4775B">
        <w:rPr>
          <w:rFonts w:ascii="Times New Roman" w:eastAsia="Times New Roman" w:hAnsi="Times New Roman" w:cs="Times New Roman"/>
          <w:b/>
          <w:sz w:val="24"/>
          <w:szCs w:val="24"/>
          <w:lang w:eastAsia="ro-RO"/>
        </w:rPr>
        <w:t>din</w:t>
      </w:r>
      <w:r w:rsidR="0087554D">
        <w:rPr>
          <w:rFonts w:ascii="Times New Roman" w:eastAsia="Times New Roman" w:hAnsi="Times New Roman" w:cs="Times New Roman"/>
          <w:b/>
          <w:sz w:val="24"/>
          <w:szCs w:val="24"/>
          <w:lang w:eastAsia="ro-RO"/>
        </w:rPr>
        <w:t xml:space="preserve"> </w:t>
      </w:r>
      <w:r w:rsidR="0077408A">
        <w:rPr>
          <w:rFonts w:ascii="Times New Roman" w:eastAsia="Times New Roman" w:hAnsi="Times New Roman" w:cs="Times New Roman"/>
          <w:b/>
          <w:sz w:val="24"/>
          <w:szCs w:val="24"/>
          <w:lang w:eastAsia="ro-RO"/>
        </w:rPr>
        <w:t xml:space="preserve">    </w:t>
      </w:r>
      <w:r w:rsidR="00C41BF0">
        <w:rPr>
          <w:rFonts w:ascii="Times New Roman" w:eastAsia="Times New Roman" w:hAnsi="Times New Roman" w:cs="Times New Roman"/>
          <w:b/>
          <w:sz w:val="24"/>
          <w:szCs w:val="24"/>
          <w:lang w:eastAsia="ro-RO"/>
        </w:rPr>
        <w:t>.</w:t>
      </w:r>
      <w:r w:rsidR="0077408A">
        <w:rPr>
          <w:rFonts w:ascii="Times New Roman" w:eastAsia="Times New Roman" w:hAnsi="Times New Roman" w:cs="Times New Roman"/>
          <w:b/>
          <w:sz w:val="24"/>
          <w:szCs w:val="24"/>
          <w:lang w:eastAsia="ro-RO"/>
        </w:rPr>
        <w:t>04</w:t>
      </w:r>
      <w:r w:rsidR="00140995">
        <w:rPr>
          <w:rFonts w:ascii="Times New Roman" w:eastAsia="Times New Roman" w:hAnsi="Times New Roman" w:cs="Times New Roman"/>
          <w:b/>
          <w:sz w:val="24"/>
          <w:szCs w:val="24"/>
          <w:lang w:eastAsia="ro-RO"/>
        </w:rPr>
        <w:t>.2020</w:t>
      </w:r>
    </w:p>
    <w:p w:rsidR="00B074DA" w:rsidRDefault="00B074DA" w:rsidP="00C61E10">
      <w:pPr>
        <w:shd w:val="clear" w:color="auto" w:fill="FFFFFF"/>
        <w:jc w:val="both"/>
        <w:rPr>
          <w:rStyle w:val="tpa"/>
          <w:rFonts w:ascii="Times New Roman" w:hAnsi="Times New Roman" w:cs="Times New Roman"/>
          <w:color w:val="000000"/>
          <w:sz w:val="24"/>
          <w:szCs w:val="24"/>
        </w:rPr>
      </w:pPr>
      <w:bookmarkStart w:id="0" w:name="do|ax5^I|pa11"/>
      <w:bookmarkStart w:id="1" w:name="do|ax5^I|pa12"/>
      <w:bookmarkEnd w:id="0"/>
      <w:bookmarkEnd w:id="1"/>
    </w:p>
    <w:p w:rsidR="00B074DA" w:rsidRDefault="00B074DA" w:rsidP="00086FA0">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Ca urmare a solicitării de emitere a acordului de mediu adresate </w:t>
      </w:r>
      <w:r w:rsidR="002E2B89">
        <w:rPr>
          <w:rStyle w:val="tpa"/>
          <w:rFonts w:ascii="Times New Roman" w:hAnsi="Times New Roman" w:cs="Times New Roman"/>
          <w:color w:val="000000"/>
          <w:sz w:val="24"/>
          <w:szCs w:val="24"/>
        </w:rPr>
        <w:t>d</w:t>
      </w:r>
      <w:r w:rsidR="00892FE1">
        <w:rPr>
          <w:rStyle w:val="tpa"/>
          <w:rFonts w:ascii="Times New Roman" w:hAnsi="Times New Roman" w:cs="Times New Roman"/>
          <w:color w:val="000000"/>
          <w:sz w:val="24"/>
          <w:szCs w:val="24"/>
        </w:rPr>
        <w:t xml:space="preserve">e  </w:t>
      </w:r>
      <w:bookmarkStart w:id="2" w:name="_Hlk2542158"/>
      <w:r w:rsidR="0077408A" w:rsidRPr="0092165A">
        <w:rPr>
          <w:rStyle w:val="tpa"/>
          <w:rFonts w:ascii="Times New Roman" w:hAnsi="Times New Roman" w:cs="Times New Roman"/>
          <w:b/>
          <w:color w:val="000000"/>
          <w:sz w:val="24"/>
          <w:szCs w:val="24"/>
        </w:rPr>
        <w:t>COMUNA POTLOGI</w:t>
      </w:r>
      <w:r w:rsidR="0077408A">
        <w:rPr>
          <w:rStyle w:val="tpa"/>
          <w:rFonts w:ascii="Times New Roman" w:hAnsi="Times New Roman" w:cs="Times New Roman"/>
          <w:color w:val="000000"/>
          <w:sz w:val="24"/>
          <w:szCs w:val="24"/>
        </w:rPr>
        <w:t xml:space="preserve"> cu sediul în</w:t>
      </w:r>
      <w:r w:rsidR="0092165A">
        <w:rPr>
          <w:rStyle w:val="tpa"/>
          <w:rFonts w:ascii="Times New Roman" w:hAnsi="Times New Roman" w:cs="Times New Roman"/>
          <w:color w:val="000000"/>
          <w:sz w:val="24"/>
          <w:szCs w:val="24"/>
        </w:rPr>
        <w:t xml:space="preserve"> comuna P</w:t>
      </w:r>
      <w:r w:rsidR="00494021">
        <w:rPr>
          <w:rStyle w:val="tpa"/>
          <w:rFonts w:ascii="Times New Roman" w:hAnsi="Times New Roman" w:cs="Times New Roman"/>
          <w:color w:val="000000"/>
          <w:sz w:val="24"/>
          <w:szCs w:val="24"/>
        </w:rPr>
        <w:t>otlogi,</w:t>
      </w:r>
      <w:r w:rsidR="0092165A">
        <w:rPr>
          <w:rStyle w:val="tpa"/>
          <w:rFonts w:ascii="Times New Roman" w:hAnsi="Times New Roman" w:cs="Times New Roman"/>
          <w:color w:val="000000"/>
          <w:sz w:val="24"/>
          <w:szCs w:val="24"/>
        </w:rPr>
        <w:t xml:space="preserve"> </w:t>
      </w:r>
      <w:r w:rsidR="00494021">
        <w:rPr>
          <w:rStyle w:val="tpa"/>
          <w:rFonts w:ascii="Times New Roman" w:hAnsi="Times New Roman" w:cs="Times New Roman"/>
          <w:color w:val="000000"/>
          <w:sz w:val="24"/>
          <w:szCs w:val="24"/>
        </w:rPr>
        <w:t>sat Potlogi, str.Constantin Brâncoveanu, nr.63,</w:t>
      </w:r>
      <w:r w:rsidR="00763000">
        <w:rPr>
          <w:rStyle w:val="tpa1"/>
          <w:rFonts w:ascii="Times New Roman" w:hAnsi="Times New Roman" w:cs="Times New Roman"/>
          <w:sz w:val="24"/>
          <w:szCs w:val="24"/>
        </w:rPr>
        <w:t xml:space="preserve"> </w:t>
      </w:r>
      <w:r>
        <w:rPr>
          <w:rStyle w:val="tpa1"/>
          <w:rFonts w:ascii="Times New Roman" w:hAnsi="Times New Roman" w:cs="Times New Roman"/>
          <w:sz w:val="24"/>
          <w:szCs w:val="24"/>
        </w:rPr>
        <w:t>județul Dâmbovița</w:t>
      </w:r>
      <w:bookmarkEnd w:id="2"/>
      <w:r>
        <w:rPr>
          <w:rStyle w:val="tpa"/>
          <w:rFonts w:ascii="Times New Roman" w:hAnsi="Times New Roman" w:cs="Times New Roman"/>
          <w:color w:val="000000"/>
          <w:sz w:val="24"/>
          <w:szCs w:val="24"/>
        </w:rPr>
        <w:t xml:space="preserve">, înregistrată la </w:t>
      </w:r>
      <w:r>
        <w:rPr>
          <w:rStyle w:val="tpa1"/>
          <w:rFonts w:ascii="Times New Roman" w:hAnsi="Times New Roman" w:cs="Times New Roman"/>
          <w:sz w:val="24"/>
          <w:szCs w:val="24"/>
        </w:rPr>
        <w:t>Agenția pentru Protecția Medi</w:t>
      </w:r>
      <w:r w:rsidR="00BF3602">
        <w:rPr>
          <w:rStyle w:val="tpa1"/>
          <w:rFonts w:ascii="Times New Roman" w:hAnsi="Times New Roman" w:cs="Times New Roman"/>
          <w:sz w:val="24"/>
          <w:szCs w:val="24"/>
        </w:rPr>
        <w:t>ului (APM) Dâmbovița cu nr.</w:t>
      </w:r>
      <w:r w:rsidR="00494021">
        <w:rPr>
          <w:rStyle w:val="tpa1"/>
          <w:rFonts w:ascii="Times New Roman" w:hAnsi="Times New Roman" w:cs="Times New Roman"/>
          <w:sz w:val="24"/>
          <w:szCs w:val="24"/>
        </w:rPr>
        <w:t>14007</w:t>
      </w:r>
      <w:r w:rsidR="0092165A">
        <w:rPr>
          <w:rStyle w:val="tpa1"/>
          <w:rFonts w:ascii="Times New Roman" w:hAnsi="Times New Roman" w:cs="Times New Roman"/>
          <w:sz w:val="24"/>
          <w:szCs w:val="24"/>
        </w:rPr>
        <w:t>/17.10.2018</w:t>
      </w:r>
      <w:r>
        <w:rPr>
          <w:rStyle w:val="tpa1"/>
          <w:rFonts w:ascii="Times New Roman" w:hAnsi="Times New Roman" w:cs="Times New Roman"/>
          <w:sz w:val="24"/>
          <w:szCs w:val="24"/>
        </w:rPr>
        <w:t>,</w:t>
      </w:r>
      <w:r>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2" w:history="1">
        <w:r>
          <w:rPr>
            <w:rStyle w:val="Hyperlink"/>
            <w:rFonts w:ascii="Times New Roman" w:hAnsi="Times New Roman" w:cs="Times New Roman"/>
            <w:b/>
            <w:bCs/>
            <w:color w:val="333399"/>
            <w:sz w:val="24"/>
            <w:szCs w:val="24"/>
          </w:rPr>
          <w:t>57/2007</w:t>
        </w:r>
      </w:hyperlink>
      <w:r>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Pr>
            <w:rStyle w:val="Hyperlink"/>
            <w:rFonts w:ascii="Times New Roman" w:hAnsi="Times New Roman" w:cs="Times New Roman"/>
            <w:b/>
            <w:bCs/>
            <w:color w:val="333399"/>
            <w:sz w:val="24"/>
            <w:szCs w:val="24"/>
          </w:rPr>
          <w:t>49/2011</w:t>
        </w:r>
      </w:hyperlink>
      <w:r>
        <w:rPr>
          <w:rStyle w:val="tpa"/>
          <w:rFonts w:ascii="Times New Roman" w:hAnsi="Times New Roman" w:cs="Times New Roman"/>
          <w:color w:val="000000"/>
          <w:sz w:val="24"/>
          <w:szCs w:val="24"/>
        </w:rPr>
        <w:t>, cu modificările şi completările ulterioare,</w:t>
      </w:r>
    </w:p>
    <w:p w:rsidR="00B074DA" w:rsidRDefault="00B074DA" w:rsidP="00B074DA">
      <w:pPr>
        <w:shd w:val="clear" w:color="auto" w:fill="FFFFFF"/>
        <w:spacing w:after="0" w:line="240" w:lineRule="auto"/>
        <w:ind w:firstLine="709"/>
        <w:jc w:val="both"/>
      </w:pPr>
    </w:p>
    <w:p w:rsidR="0033631C" w:rsidRDefault="00B074DA" w:rsidP="0033631C">
      <w:pPr>
        <w:shd w:val="clear" w:color="auto" w:fill="FFFFFF"/>
        <w:spacing w:after="0" w:line="240" w:lineRule="auto"/>
        <w:ind w:firstLine="709"/>
        <w:jc w:val="both"/>
        <w:rPr>
          <w:rStyle w:val="tpa"/>
          <w:rFonts w:ascii="Times New Roman" w:eastAsia="Times New Roman" w:hAnsi="Times New Roman" w:cs="Times New Roman"/>
          <w:b/>
          <w:sz w:val="24"/>
          <w:szCs w:val="24"/>
          <w:lang w:eastAsia="ro-RO"/>
        </w:rPr>
      </w:pPr>
      <w:bookmarkStart w:id="3" w:name="do|ax5^I|pa9"/>
      <w:bookmarkEnd w:id="3"/>
      <w:r>
        <w:rPr>
          <w:rFonts w:ascii="Times New Roman" w:eastAsia="Times New Roman" w:hAnsi="Times New Roman" w:cs="Times New Roman"/>
          <w:b/>
          <w:sz w:val="24"/>
          <w:szCs w:val="24"/>
          <w:lang w:eastAsia="ro-RO"/>
        </w:rPr>
        <w:t>Agenția pentru Protecția Mediului (APM) Dâmbovița decide</w:t>
      </w:r>
      <w:r>
        <w:rPr>
          <w:rStyle w:val="tpa"/>
          <w:rFonts w:ascii="Times New Roman" w:hAnsi="Times New Roman" w:cs="Times New Roman"/>
          <w:color w:val="000000"/>
          <w:sz w:val="24"/>
          <w:szCs w:val="24"/>
        </w:rPr>
        <w:t>, ca urmare a consultărilor desfăşurate în cadrul şedinţei Comisiei de a</w:t>
      </w:r>
      <w:r w:rsidR="003D1927">
        <w:rPr>
          <w:rStyle w:val="tpa"/>
          <w:rFonts w:ascii="Times New Roman" w:hAnsi="Times New Roman" w:cs="Times New Roman"/>
          <w:color w:val="000000"/>
          <w:sz w:val="24"/>
          <w:szCs w:val="24"/>
        </w:rPr>
        <w:t xml:space="preserve">naliză tehnică din data de </w:t>
      </w:r>
      <w:r w:rsidR="0092165A">
        <w:rPr>
          <w:rStyle w:val="tpa"/>
          <w:rFonts w:ascii="Times New Roman" w:hAnsi="Times New Roman" w:cs="Times New Roman"/>
          <w:b/>
          <w:color w:val="000000"/>
          <w:sz w:val="24"/>
          <w:szCs w:val="24"/>
        </w:rPr>
        <w:t>0</w:t>
      </w:r>
      <w:r w:rsidR="00535D4F">
        <w:rPr>
          <w:rStyle w:val="tpa"/>
          <w:rFonts w:ascii="Times New Roman" w:hAnsi="Times New Roman" w:cs="Times New Roman"/>
          <w:b/>
          <w:color w:val="000000"/>
          <w:sz w:val="24"/>
          <w:szCs w:val="24"/>
        </w:rPr>
        <w:t>9</w:t>
      </w:r>
      <w:r w:rsidR="0092165A">
        <w:rPr>
          <w:rStyle w:val="tpa"/>
          <w:rFonts w:ascii="Times New Roman" w:hAnsi="Times New Roman" w:cs="Times New Roman"/>
          <w:b/>
          <w:color w:val="000000"/>
          <w:sz w:val="24"/>
          <w:szCs w:val="24"/>
        </w:rPr>
        <w:t>.0</w:t>
      </w:r>
      <w:r w:rsidR="00621E76">
        <w:rPr>
          <w:rStyle w:val="tpa"/>
          <w:rFonts w:ascii="Times New Roman" w:hAnsi="Times New Roman" w:cs="Times New Roman"/>
          <w:b/>
          <w:color w:val="000000"/>
          <w:sz w:val="24"/>
          <w:szCs w:val="24"/>
        </w:rPr>
        <w:t>4</w:t>
      </w:r>
      <w:r w:rsidR="00F20DDE">
        <w:rPr>
          <w:rStyle w:val="tpa"/>
          <w:rFonts w:ascii="Times New Roman" w:hAnsi="Times New Roman" w:cs="Times New Roman"/>
          <w:b/>
          <w:color w:val="000000"/>
          <w:sz w:val="24"/>
          <w:szCs w:val="24"/>
        </w:rPr>
        <w:t>.2020</w:t>
      </w:r>
      <w:r>
        <w:rPr>
          <w:rStyle w:val="tpa"/>
          <w:rFonts w:ascii="Times New Roman" w:hAnsi="Times New Roman" w:cs="Times New Roman"/>
          <w:color w:val="000000"/>
          <w:sz w:val="24"/>
          <w:szCs w:val="24"/>
        </w:rPr>
        <w:t xml:space="preserve"> că </w:t>
      </w:r>
      <w:bookmarkStart w:id="4" w:name="_Hlk2541910"/>
      <w:r>
        <w:rPr>
          <w:rStyle w:val="tpa"/>
          <w:rFonts w:ascii="Times New Roman" w:hAnsi="Times New Roman" w:cs="Times New Roman"/>
          <w:color w:val="000000"/>
          <w:sz w:val="24"/>
          <w:szCs w:val="24"/>
        </w:rPr>
        <w:t>proiectul</w:t>
      </w:r>
      <w:bookmarkStart w:id="5" w:name="do|ax5^I|pa10"/>
      <w:bookmarkEnd w:id="5"/>
      <w:r w:rsidR="003521C0" w:rsidRPr="003521C0">
        <w:rPr>
          <w:rFonts w:ascii="Times New Roman" w:hAnsi="Times New Roman" w:cs="Times New Roman"/>
          <w:b/>
          <w:i/>
          <w:sz w:val="24"/>
          <w:szCs w:val="24"/>
        </w:rPr>
        <w:t xml:space="preserve"> </w:t>
      </w:r>
      <w:r w:rsidR="003521C0" w:rsidRPr="00AF683B">
        <w:rPr>
          <w:rFonts w:ascii="Times New Roman" w:hAnsi="Times New Roman" w:cs="Times New Roman"/>
          <w:b/>
          <w:i/>
          <w:sz w:val="24"/>
          <w:szCs w:val="24"/>
        </w:rPr>
        <w:t>”</w:t>
      </w:r>
      <w:r w:rsidR="000E2D17">
        <w:rPr>
          <w:rFonts w:ascii="Times New Roman" w:hAnsi="Times New Roman" w:cs="Times New Roman"/>
          <w:b/>
          <w:i/>
          <w:sz w:val="24"/>
          <w:szCs w:val="24"/>
        </w:rPr>
        <w:t>Construire sală de sport</w:t>
      </w:r>
      <w:r w:rsidR="003521C0">
        <w:rPr>
          <w:rFonts w:ascii="Times New Roman" w:hAnsi="Times New Roman" w:cs="Times New Roman"/>
          <w:b/>
          <w:i/>
          <w:sz w:val="24"/>
          <w:szCs w:val="24"/>
        </w:rPr>
        <w:t>,</w:t>
      </w:r>
      <w:r w:rsidR="003521C0" w:rsidRPr="00AF683B">
        <w:rPr>
          <w:rStyle w:val="tpa1"/>
          <w:rFonts w:ascii="Times New Roman" w:hAnsi="Times New Roman" w:cs="Times New Roman"/>
          <w:b/>
          <w:i/>
          <w:sz w:val="24"/>
          <w:szCs w:val="24"/>
        </w:rPr>
        <w:t>”</w:t>
      </w:r>
      <w:r w:rsidR="003521C0">
        <w:rPr>
          <w:rStyle w:val="tpa1"/>
          <w:rFonts w:ascii="Times New Roman" w:hAnsi="Times New Roman" w:cs="Times New Roman"/>
          <w:sz w:val="24"/>
          <w:szCs w:val="24"/>
        </w:rPr>
        <w:t xml:space="preserve"> </w:t>
      </w:r>
      <w:r w:rsidR="003521C0" w:rsidRPr="00AE7879">
        <w:rPr>
          <w:rStyle w:val="tpa1"/>
          <w:rFonts w:ascii="Times New Roman" w:hAnsi="Times New Roman" w:cs="Times New Roman"/>
          <w:sz w:val="24"/>
          <w:szCs w:val="24"/>
        </w:rPr>
        <w:t>propus a fi amplasat în</w:t>
      </w:r>
      <w:r w:rsidR="00802801">
        <w:rPr>
          <w:rStyle w:val="tpa1"/>
          <w:rFonts w:ascii="Times New Roman" w:hAnsi="Times New Roman" w:cs="Times New Roman"/>
          <w:sz w:val="24"/>
          <w:szCs w:val="24"/>
        </w:rPr>
        <w:t xml:space="preserve"> comuna</w:t>
      </w:r>
      <w:r w:rsidR="000E2D17">
        <w:rPr>
          <w:rStyle w:val="tpa1"/>
          <w:rFonts w:ascii="Times New Roman" w:hAnsi="Times New Roman" w:cs="Times New Roman"/>
          <w:sz w:val="24"/>
          <w:szCs w:val="24"/>
        </w:rPr>
        <w:t xml:space="preserve"> </w:t>
      </w:r>
      <w:r w:rsidR="00EC636E">
        <w:rPr>
          <w:rStyle w:val="tpa"/>
          <w:rFonts w:ascii="Times New Roman" w:hAnsi="Times New Roman" w:cs="Times New Roman"/>
          <w:color w:val="000000"/>
          <w:sz w:val="24"/>
          <w:szCs w:val="24"/>
        </w:rPr>
        <w:t>Potlogi</w:t>
      </w:r>
      <w:r w:rsidR="00892FE1">
        <w:rPr>
          <w:rStyle w:val="tpa1"/>
          <w:rFonts w:ascii="Times New Roman" w:hAnsi="Times New Roman" w:cs="Times New Roman"/>
          <w:sz w:val="24"/>
          <w:szCs w:val="24"/>
        </w:rPr>
        <w:t xml:space="preserve">, </w:t>
      </w:r>
      <w:r w:rsidR="00EC636E">
        <w:rPr>
          <w:rStyle w:val="tpa1"/>
          <w:rFonts w:ascii="Times New Roman" w:hAnsi="Times New Roman" w:cs="Times New Roman"/>
          <w:sz w:val="24"/>
          <w:szCs w:val="24"/>
        </w:rPr>
        <w:t>sat Pitaru, str.Nicolae Grigorescu, nr.2C,</w:t>
      </w:r>
      <w:r>
        <w:rPr>
          <w:rStyle w:val="tpa1"/>
          <w:rFonts w:ascii="Times New Roman" w:hAnsi="Times New Roman" w:cs="Times New Roman"/>
          <w:sz w:val="24"/>
          <w:szCs w:val="24"/>
        </w:rPr>
        <w:t xml:space="preserve"> județul Dâmbovița</w:t>
      </w:r>
      <w:r>
        <w:rPr>
          <w:rStyle w:val="tpa"/>
          <w:rFonts w:ascii="Times New Roman" w:hAnsi="Times New Roman" w:cs="Times New Roman"/>
          <w:color w:val="000000"/>
          <w:sz w:val="24"/>
          <w:szCs w:val="24"/>
        </w:rPr>
        <w:t xml:space="preserve"> </w:t>
      </w:r>
      <w:bookmarkStart w:id="6" w:name="_Hlk2541879"/>
      <w:bookmarkEnd w:id="4"/>
      <w:r>
        <w:rPr>
          <w:rFonts w:ascii="Times New Roman" w:eastAsia="Times New Roman" w:hAnsi="Times New Roman" w:cs="Times New Roman"/>
          <w:b/>
          <w:sz w:val="24"/>
          <w:szCs w:val="24"/>
          <w:lang w:eastAsia="ro-RO"/>
        </w:rPr>
        <w:t>nu se supune evaluării impactului asupra mediului</w:t>
      </w:r>
      <w:bookmarkEnd w:id="6"/>
      <w:r w:rsidR="000D0699">
        <w:rPr>
          <w:rFonts w:ascii="Times New Roman" w:eastAsia="Times New Roman" w:hAnsi="Times New Roman" w:cs="Times New Roman"/>
          <w:b/>
          <w:sz w:val="24"/>
          <w:szCs w:val="24"/>
          <w:lang w:eastAsia="ro-RO"/>
        </w:rPr>
        <w:t>,</w:t>
      </w:r>
      <w:r w:rsidR="000D0699" w:rsidRPr="000D0699">
        <w:rPr>
          <w:rFonts w:ascii="Times New Roman" w:eastAsia="Times New Roman" w:hAnsi="Times New Roman" w:cs="Times New Roman"/>
          <w:b/>
          <w:sz w:val="24"/>
          <w:szCs w:val="24"/>
          <w:lang w:eastAsia="ro-RO"/>
        </w:rPr>
        <w:t xml:space="preserve"> </w:t>
      </w:r>
      <w:r w:rsidR="000D0699" w:rsidRPr="00C61E10">
        <w:rPr>
          <w:rFonts w:ascii="Times New Roman" w:eastAsia="Times New Roman" w:hAnsi="Times New Roman" w:cs="Times New Roman"/>
          <w:b/>
          <w:sz w:val="24"/>
          <w:szCs w:val="24"/>
          <w:lang w:eastAsia="ro-RO"/>
        </w:rPr>
        <w:t>nu se supune evaluării adecvate</w:t>
      </w:r>
      <w:r w:rsidR="000D0699" w:rsidRPr="00C61E10">
        <w:rPr>
          <w:rStyle w:val="tpa"/>
          <w:rFonts w:ascii="Times New Roman" w:hAnsi="Times New Roman" w:cs="Times New Roman"/>
          <w:b/>
          <w:color w:val="000000"/>
          <w:sz w:val="24"/>
          <w:szCs w:val="24"/>
        </w:rPr>
        <w:t xml:space="preserve"> </w:t>
      </w:r>
      <w:r w:rsidR="000D0699">
        <w:rPr>
          <w:rStyle w:val="tpa"/>
          <w:rFonts w:ascii="Times New Roman" w:hAnsi="Times New Roman" w:cs="Times New Roman"/>
          <w:b/>
          <w:color w:val="000000"/>
          <w:sz w:val="24"/>
          <w:szCs w:val="24"/>
        </w:rPr>
        <w:t>ș</w:t>
      </w:r>
      <w:r w:rsidR="000D0699" w:rsidRPr="00C61E10">
        <w:rPr>
          <w:rStyle w:val="tpa"/>
          <w:rFonts w:ascii="Times New Roman" w:hAnsi="Times New Roman" w:cs="Times New Roman"/>
          <w:b/>
          <w:color w:val="000000"/>
          <w:sz w:val="24"/>
          <w:szCs w:val="24"/>
        </w:rPr>
        <w:t>i nu se supune evaluării impa</w:t>
      </w:r>
      <w:r w:rsidR="000D0699">
        <w:rPr>
          <w:rStyle w:val="tpa"/>
          <w:rFonts w:ascii="Times New Roman" w:hAnsi="Times New Roman" w:cs="Times New Roman"/>
          <w:b/>
          <w:color w:val="000000"/>
          <w:sz w:val="24"/>
          <w:szCs w:val="24"/>
        </w:rPr>
        <w:t>ctului asupra corpurilor de apă.</w:t>
      </w:r>
    </w:p>
    <w:p w:rsidR="00D34D4D" w:rsidRPr="0033631C" w:rsidRDefault="00D34D4D" w:rsidP="0033631C">
      <w:pPr>
        <w:shd w:val="clear" w:color="auto" w:fill="FFFFFF"/>
        <w:spacing w:after="0" w:line="240" w:lineRule="auto"/>
        <w:ind w:firstLine="709"/>
        <w:jc w:val="both"/>
        <w:rPr>
          <w:rFonts w:ascii="Times New Roman" w:eastAsia="Times New Roman" w:hAnsi="Times New Roman" w:cs="Times New Roman"/>
          <w:b/>
          <w:sz w:val="24"/>
          <w:szCs w:val="24"/>
          <w:lang w:eastAsia="ro-RO"/>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3521C0" w:rsidRDefault="00D34D4D" w:rsidP="00C61E10">
      <w:pPr>
        <w:shd w:val="clear" w:color="auto" w:fill="FFFFFF"/>
        <w:spacing w:after="120" w:line="240" w:lineRule="auto"/>
        <w:jc w:val="both"/>
        <w:rPr>
          <w:rFonts w:ascii="Times New Roman" w:hAnsi="Times New Roman" w:cs="Times New Roman"/>
          <w:b/>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3521C0">
        <w:rPr>
          <w:rStyle w:val="tpa"/>
          <w:rFonts w:ascii="Times New Roman" w:hAnsi="Times New Roman" w:cs="Times New Roman"/>
          <w:b/>
          <w:color w:val="000000"/>
          <w:sz w:val="24"/>
          <w:szCs w:val="24"/>
        </w:rPr>
        <w:t>2</w:t>
      </w:r>
      <w:r w:rsidRPr="003521C0">
        <w:rPr>
          <w:rStyle w:val="tpa"/>
          <w:rFonts w:ascii="Times New Roman" w:hAnsi="Times New Roman" w:cs="Times New Roman"/>
          <w:b/>
          <w:color w:val="000000"/>
          <w:sz w:val="24"/>
          <w:szCs w:val="24"/>
        </w:rPr>
        <w:t xml:space="preserve"> pct. </w:t>
      </w:r>
      <w:r w:rsidR="00621E76">
        <w:rPr>
          <w:rStyle w:val="tpa"/>
          <w:rFonts w:ascii="Times New Roman" w:hAnsi="Times New Roman" w:cs="Times New Roman"/>
          <w:b/>
          <w:color w:val="000000"/>
          <w:sz w:val="24"/>
          <w:szCs w:val="24"/>
        </w:rPr>
        <w:t>10</w:t>
      </w:r>
      <w:r w:rsidR="00BB2BD0" w:rsidRPr="003521C0">
        <w:rPr>
          <w:rStyle w:val="tpa"/>
          <w:rFonts w:ascii="Times New Roman" w:hAnsi="Times New Roman" w:cs="Times New Roman"/>
          <w:b/>
          <w:color w:val="000000"/>
          <w:sz w:val="24"/>
          <w:szCs w:val="24"/>
        </w:rPr>
        <w:t xml:space="preserve">, lit. </w:t>
      </w:r>
      <w:r w:rsidR="00621E76">
        <w:rPr>
          <w:rStyle w:val="tpa"/>
          <w:rFonts w:ascii="Times New Roman" w:hAnsi="Times New Roman" w:cs="Times New Roman"/>
          <w:b/>
          <w:color w:val="000000"/>
          <w:sz w:val="24"/>
          <w:szCs w:val="24"/>
        </w:rPr>
        <w:t>b</w:t>
      </w:r>
      <w:r w:rsidRPr="003521C0">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E3827" w:rsidRPr="002717AF" w:rsidRDefault="004E3827" w:rsidP="004E3827">
      <w:pPr>
        <w:autoSpaceDE w:val="0"/>
        <w:autoSpaceDN w:val="0"/>
        <w:adjustRightInd w:val="0"/>
        <w:spacing w:after="0" w:line="240" w:lineRule="auto"/>
        <w:jc w:val="both"/>
        <w:rPr>
          <w:rFonts w:ascii="Times New Roman" w:hAnsi="Times New Roman" w:cs="Times New Roman"/>
          <w:b/>
          <w:sz w:val="24"/>
          <w:szCs w:val="24"/>
        </w:rPr>
      </w:pPr>
      <w:bookmarkStart w:id="11" w:name="do|ax5^I|pa17"/>
      <w:bookmarkStart w:id="12" w:name="do|ax5^I|pa34"/>
      <w:bookmarkEnd w:id="11"/>
      <w:bookmarkEnd w:id="12"/>
      <w:r w:rsidRPr="002717AF">
        <w:rPr>
          <w:rFonts w:ascii="Times New Roman" w:hAnsi="Times New Roman" w:cs="Times New Roman"/>
          <w:b/>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4E3827" w:rsidRDefault="004E3827" w:rsidP="004E3827">
      <w:pPr>
        <w:autoSpaceDE w:val="0"/>
        <w:autoSpaceDN w:val="0"/>
        <w:adjustRightInd w:val="0"/>
        <w:spacing w:after="0" w:line="240" w:lineRule="auto"/>
        <w:jc w:val="both"/>
        <w:rPr>
          <w:rFonts w:ascii="Times New Roman" w:hAnsi="Times New Roman" w:cs="Times New Roman"/>
          <w:b/>
          <w:sz w:val="24"/>
          <w:szCs w:val="24"/>
        </w:rPr>
      </w:pPr>
    </w:p>
    <w:p w:rsidR="004E3827" w:rsidRPr="00C201C7" w:rsidRDefault="004E3827" w:rsidP="004E3827">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C201C7">
        <w:rPr>
          <w:rFonts w:ascii="Times New Roman" w:hAnsi="Times New Roman" w:cs="Times New Roman"/>
          <w:b/>
          <w:sz w:val="24"/>
          <w:szCs w:val="24"/>
        </w:rPr>
        <w:t xml:space="preserve">III. Proiectul intră sub incidența art. 48 și </w:t>
      </w:r>
      <w:r>
        <w:rPr>
          <w:rFonts w:ascii="Times New Roman" w:hAnsi="Times New Roman" w:cs="Times New Roman"/>
          <w:b/>
          <w:sz w:val="24"/>
          <w:szCs w:val="24"/>
        </w:rPr>
        <w:t xml:space="preserve"> nu intră sub incidența art.</w:t>
      </w:r>
      <w:r w:rsidRPr="00C201C7">
        <w:rPr>
          <w:rFonts w:ascii="Times New Roman" w:hAnsi="Times New Roman" w:cs="Times New Roman"/>
          <w:b/>
          <w:sz w:val="24"/>
          <w:szCs w:val="24"/>
        </w:rPr>
        <w:t>54 din Legea Apelor nr. 107/1996, cu modificările și completările ulterioare.</w:t>
      </w:r>
    </w:p>
    <w:p w:rsidR="003E3003" w:rsidRDefault="003E3003" w:rsidP="003E3003">
      <w:pPr>
        <w:spacing w:after="0" w:line="240" w:lineRule="auto"/>
        <w:jc w:val="both"/>
        <w:rPr>
          <w:rFonts w:ascii="Times New Roman" w:eastAsia="Calibri" w:hAnsi="Times New Roman" w:cs="Times New Roman"/>
          <w:b/>
          <w:i/>
          <w:sz w:val="24"/>
          <w:szCs w:val="24"/>
        </w:rPr>
      </w:pPr>
    </w:p>
    <w:p w:rsidR="003E3003" w:rsidRPr="003E3003" w:rsidRDefault="003E3003" w:rsidP="0033631C">
      <w:pPr>
        <w:spacing w:after="0" w:line="240" w:lineRule="auto"/>
        <w:ind w:right="-1080"/>
        <w:jc w:val="both"/>
        <w:rPr>
          <w:rFonts w:ascii="Times New Roman" w:eastAsia="Times New Roman" w:hAnsi="Times New Roman" w:cs="Times New Roman"/>
          <w:b/>
          <w:i/>
          <w:sz w:val="24"/>
          <w:szCs w:val="24"/>
          <w:u w:val="single"/>
          <w:lang w:eastAsia="ro-RO"/>
        </w:rPr>
      </w:pPr>
    </w:p>
    <w:p w:rsidR="00226F17" w:rsidRPr="00E350D3" w:rsidRDefault="00226F17" w:rsidP="005E1434">
      <w:pPr>
        <w:pStyle w:val="BodyText"/>
        <w:spacing w:after="0" w:line="240" w:lineRule="auto"/>
        <w:jc w:val="both"/>
        <w:rPr>
          <w:rFonts w:ascii="Times New Roman" w:hAnsi="Times New Roman"/>
          <w:bCs/>
          <w:sz w:val="24"/>
          <w:szCs w:val="24"/>
        </w:rPr>
      </w:pPr>
    </w:p>
    <w:p w:rsidR="00E350D3" w:rsidRPr="00E350D3" w:rsidRDefault="00903808" w:rsidP="00E350D3">
      <w:pPr>
        <w:tabs>
          <w:tab w:val="center" w:pos="4536"/>
          <w:tab w:val="right" w:pos="9072"/>
        </w:tabs>
        <w:spacing w:after="0" w:line="240" w:lineRule="auto"/>
        <w:jc w:val="center"/>
        <w:rPr>
          <w:rFonts w:ascii="Times New Roman" w:hAnsi="Times New Roman" w:cs="Times New Roman"/>
          <w:b/>
          <w:sz w:val="28"/>
          <w:szCs w:val="28"/>
          <w:lang w:val="fr-FR"/>
        </w:rPr>
      </w:pPr>
      <w:r>
        <w:rPr>
          <w:rFonts w:ascii="Times New Roman" w:hAnsi="Times New Roman" w:cs="Times New Roman"/>
          <w:noProof/>
          <w:sz w:val="28"/>
          <w:szCs w:val="28"/>
        </w:rPr>
        <w:object w:dxaOrig="1440" w:dyaOrig="1440">
          <v:shape id="_x0000_s1028" type="#_x0000_t75" style="position:absolute;left:0;text-align:left;margin-left:-6.3pt;margin-top:-1.35pt;width:41.9pt;height:34.45pt;z-index:-251655168">
            <v:imagedata r:id="rId8" o:title=""/>
          </v:shape>
          <o:OLEObject Type="Embed" ProgID="CorelDRAW.Graphic.13" ShapeID="_x0000_s1028" DrawAspect="Content" ObjectID="_1649052843" r:id="rId14"/>
        </w:object>
      </w:r>
      <w:r w:rsidR="00E350D3" w:rsidRPr="00E350D3">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43FA5707" wp14:editId="75E97B16">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DCEB0"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E350D3" w:rsidRPr="00E350D3">
        <w:rPr>
          <w:rFonts w:ascii="Times New Roman" w:hAnsi="Times New Roman" w:cs="Times New Roman"/>
          <w:b/>
          <w:sz w:val="28"/>
          <w:szCs w:val="28"/>
          <w:lang w:val="fr-FR"/>
        </w:rPr>
        <w:t>AGENŢIA PENTRU PROTECŢIA MEDIULUI DÂMBOVIŢA</w:t>
      </w:r>
    </w:p>
    <w:p w:rsidR="00E350D3" w:rsidRPr="00E350D3" w:rsidRDefault="00E350D3" w:rsidP="00E350D3">
      <w:pPr>
        <w:tabs>
          <w:tab w:val="center" w:pos="4536"/>
          <w:tab w:val="right" w:pos="9072"/>
        </w:tabs>
        <w:spacing w:after="0" w:line="240" w:lineRule="auto"/>
        <w:jc w:val="center"/>
        <w:rPr>
          <w:rFonts w:ascii="Times New Roman" w:hAnsi="Times New Roman" w:cs="Times New Roman"/>
          <w:sz w:val="28"/>
          <w:szCs w:val="28"/>
          <w:lang w:val="fr-FR"/>
        </w:rPr>
      </w:pPr>
      <w:r w:rsidRPr="00E350D3">
        <w:rPr>
          <w:rFonts w:ascii="Times New Roman" w:hAnsi="Times New Roman" w:cs="Times New Roman"/>
          <w:sz w:val="28"/>
          <w:szCs w:val="28"/>
          <w:lang w:val="fr-FR"/>
        </w:rPr>
        <w:t>Str. Calea Ialomiţei, nr. 1, Târgovişte, Cod 130142</w:t>
      </w:r>
    </w:p>
    <w:p w:rsidR="00E350D3" w:rsidRPr="00E350D3" w:rsidRDefault="00E350D3" w:rsidP="00E350D3">
      <w:pPr>
        <w:tabs>
          <w:tab w:val="center" w:pos="4536"/>
          <w:tab w:val="right" w:pos="9072"/>
        </w:tabs>
        <w:spacing w:after="0" w:line="240" w:lineRule="auto"/>
        <w:jc w:val="center"/>
        <w:rPr>
          <w:rFonts w:ascii="Times New Roman" w:hAnsi="Times New Roman" w:cs="Times New Roman"/>
          <w:sz w:val="28"/>
          <w:szCs w:val="28"/>
        </w:rPr>
      </w:pPr>
      <w:r w:rsidRPr="00E350D3">
        <w:rPr>
          <w:rFonts w:ascii="Times New Roman" w:hAnsi="Times New Roman" w:cs="Times New Roman"/>
          <w:sz w:val="28"/>
          <w:szCs w:val="28"/>
        </w:rPr>
        <w:t xml:space="preserve">E-mail: </w:t>
      </w:r>
      <w:hyperlink r:id="rId15" w:history="1">
        <w:r w:rsidRPr="0043014E">
          <w:rPr>
            <w:rFonts w:ascii="Times New Roman" w:hAnsi="Times New Roman" w:cs="Times New Roman"/>
            <w:color w:val="0000FF"/>
            <w:sz w:val="28"/>
            <w:szCs w:val="28"/>
            <w:u w:val="single"/>
            <w:lang w:val="it-IT"/>
          </w:rPr>
          <w:t>office@apmdb.anpm.ro</w:t>
        </w:r>
      </w:hyperlink>
      <w:r w:rsidRPr="00E350D3">
        <w:rPr>
          <w:rFonts w:ascii="Times New Roman" w:hAnsi="Times New Roman" w:cs="Times New Roman"/>
          <w:sz w:val="28"/>
          <w:szCs w:val="28"/>
          <w:lang w:val="it-IT"/>
        </w:rPr>
        <w:t>; t</w:t>
      </w:r>
      <w:r w:rsidRPr="00E350D3">
        <w:rPr>
          <w:rFonts w:ascii="Times New Roman" w:hAnsi="Times New Roman" w:cs="Times New Roman"/>
          <w:sz w:val="28"/>
          <w:szCs w:val="28"/>
        </w:rPr>
        <w:t>el./fax: 0245213959/024521394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350D3" w:rsidRPr="00E350D3" w:rsidTr="0043014E">
        <w:tc>
          <w:tcPr>
            <w:tcW w:w="9270" w:type="dxa"/>
            <w:tcBorders>
              <w:top w:val="single" w:sz="4" w:space="0" w:color="auto"/>
              <w:left w:val="single" w:sz="4" w:space="0" w:color="auto"/>
              <w:bottom w:val="single" w:sz="4" w:space="0" w:color="auto"/>
              <w:right w:val="single" w:sz="4" w:space="0" w:color="auto"/>
            </w:tcBorders>
            <w:hideMark/>
          </w:tcPr>
          <w:p w:rsidR="00E350D3" w:rsidRPr="00E350D3" w:rsidRDefault="00E350D3" w:rsidP="00E350D3">
            <w:pPr>
              <w:tabs>
                <w:tab w:val="center" w:pos="4536"/>
                <w:tab w:val="right" w:pos="9072"/>
              </w:tabs>
              <w:spacing w:after="0" w:line="240" w:lineRule="auto"/>
              <w:jc w:val="center"/>
              <w:rPr>
                <w:rFonts w:ascii="Times New Roman" w:hAnsi="Times New Roman" w:cs="Times New Roman"/>
                <w:sz w:val="28"/>
                <w:szCs w:val="28"/>
              </w:rPr>
            </w:pPr>
            <w:r w:rsidRPr="00E350D3">
              <w:rPr>
                <w:rFonts w:ascii="Times New Roman" w:hAnsi="Times New Roman" w:cs="Times New Roman"/>
                <w:i/>
                <w:iCs/>
                <w:color w:val="000000"/>
                <w:sz w:val="28"/>
                <w:szCs w:val="28"/>
              </w:rPr>
              <w:t>Operator de date cu caracter personal, conform Regulamentului (UE) 2016/679</w:t>
            </w:r>
          </w:p>
        </w:tc>
      </w:tr>
    </w:tbl>
    <w:p w:rsidR="005E5CDC" w:rsidRDefault="005E5CDC" w:rsidP="0033631C">
      <w:pPr>
        <w:spacing w:after="0" w:line="240" w:lineRule="auto"/>
        <w:jc w:val="both"/>
        <w:rPr>
          <w:rFonts w:ascii="Times New Roman" w:eastAsia="Calibri" w:hAnsi="Times New Roman" w:cs="Times New Roman"/>
          <w:b/>
          <w:i/>
          <w:sz w:val="24"/>
          <w:szCs w:val="24"/>
        </w:rPr>
      </w:pPr>
    </w:p>
    <w:p w:rsidR="0043014E" w:rsidRDefault="0043014E" w:rsidP="0033631C">
      <w:pPr>
        <w:spacing w:after="0" w:line="240" w:lineRule="auto"/>
        <w:jc w:val="both"/>
        <w:rPr>
          <w:rFonts w:ascii="Times New Roman" w:eastAsia="Calibri" w:hAnsi="Times New Roman" w:cs="Times New Roman"/>
          <w:b/>
          <w:i/>
          <w:sz w:val="24"/>
          <w:szCs w:val="24"/>
        </w:rPr>
      </w:pPr>
    </w:p>
    <w:p w:rsidR="00A67295" w:rsidRDefault="00A67295" w:rsidP="0033631C">
      <w:pPr>
        <w:spacing w:after="0" w:line="240" w:lineRule="auto"/>
        <w:jc w:val="both"/>
        <w:rPr>
          <w:rFonts w:ascii="Times New Roman" w:eastAsia="Calibri" w:hAnsi="Times New Roman" w:cs="Times New Roman"/>
          <w:b/>
          <w:i/>
          <w:sz w:val="24"/>
          <w:szCs w:val="24"/>
        </w:rPr>
      </w:pPr>
    </w:p>
    <w:p w:rsidR="004E3827" w:rsidRPr="00394280" w:rsidRDefault="004E3827" w:rsidP="00394280">
      <w:pPr>
        <w:pStyle w:val="ListParagraph"/>
        <w:numPr>
          <w:ilvl w:val="0"/>
          <w:numId w:val="46"/>
        </w:numPr>
        <w:spacing w:after="0" w:line="240" w:lineRule="auto"/>
        <w:jc w:val="both"/>
        <w:rPr>
          <w:rFonts w:ascii="Times New Roman" w:eastAsia="Calibri" w:hAnsi="Times New Roman" w:cs="Times New Roman"/>
          <w:b/>
          <w:i/>
          <w:sz w:val="24"/>
          <w:szCs w:val="24"/>
          <w:u w:val="single"/>
        </w:rPr>
      </w:pPr>
      <w:r w:rsidRPr="00394280">
        <w:rPr>
          <w:rFonts w:ascii="Times New Roman" w:eastAsia="Calibri" w:hAnsi="Times New Roman" w:cs="Times New Roman"/>
          <w:b/>
          <w:i/>
          <w:sz w:val="24"/>
          <w:szCs w:val="24"/>
          <w:u w:val="single"/>
        </w:rPr>
        <w:lastRenderedPageBreak/>
        <w:t>Caracteristicile proiectului</w:t>
      </w:r>
    </w:p>
    <w:p w:rsidR="00394280" w:rsidRDefault="00394280" w:rsidP="00394280">
      <w:pPr>
        <w:spacing w:after="0" w:line="240" w:lineRule="auto"/>
        <w:jc w:val="both"/>
        <w:rPr>
          <w:rFonts w:ascii="Times New Roman" w:eastAsia="Calibri" w:hAnsi="Times New Roman" w:cs="Times New Roman"/>
          <w:b/>
          <w:i/>
          <w:sz w:val="24"/>
          <w:szCs w:val="24"/>
          <w:u w:val="single"/>
        </w:rPr>
      </w:pPr>
    </w:p>
    <w:p w:rsidR="00394280" w:rsidRPr="00B2321F" w:rsidRDefault="00394280" w:rsidP="00C23AA7">
      <w:pPr>
        <w:autoSpaceDE w:val="0"/>
        <w:autoSpaceDN w:val="0"/>
        <w:adjustRightInd w:val="0"/>
        <w:spacing w:after="0" w:line="240" w:lineRule="auto"/>
        <w:ind w:firstLine="360"/>
        <w:jc w:val="both"/>
        <w:rPr>
          <w:rFonts w:ascii="Times New Roman" w:eastAsia="ArialMT" w:hAnsi="Times New Roman" w:cs="Times New Roman"/>
          <w:iCs/>
          <w:sz w:val="24"/>
          <w:szCs w:val="24"/>
        </w:rPr>
      </w:pPr>
      <w:r w:rsidRPr="00B2321F">
        <w:rPr>
          <w:rFonts w:ascii="Times New Roman" w:eastAsia="ArialMT" w:hAnsi="Times New Roman" w:cs="Times New Roman"/>
          <w:iCs/>
          <w:sz w:val="24"/>
          <w:szCs w:val="24"/>
        </w:rPr>
        <w:t>Se propune realizarea unui corp principal de cladire pentru sala de sport, cu structura de rezistenta din cadre din beton armat, cu grinzi metalice zabrelite la invelitoare, inchideri perimetrale din panouri tip sandwich tip PUR si pereti de tip cortina, iar la invelitoare din panouri tip sandwich tip PUR de 15 cm.</w:t>
      </w:r>
    </w:p>
    <w:p w:rsidR="00394280" w:rsidRPr="00B2321F" w:rsidRDefault="00394280" w:rsidP="00C23AA7">
      <w:pPr>
        <w:autoSpaceDE w:val="0"/>
        <w:autoSpaceDN w:val="0"/>
        <w:adjustRightInd w:val="0"/>
        <w:spacing w:after="0" w:line="240" w:lineRule="auto"/>
        <w:jc w:val="both"/>
        <w:rPr>
          <w:rFonts w:ascii="Times New Roman" w:hAnsi="Times New Roman" w:cs="Times New Roman"/>
          <w:iCs/>
          <w:sz w:val="24"/>
          <w:szCs w:val="24"/>
        </w:rPr>
      </w:pPr>
      <w:r w:rsidRPr="00B2321F">
        <w:rPr>
          <w:rFonts w:ascii="Times New Roman" w:hAnsi="Times New Roman" w:cs="Times New Roman"/>
          <w:b/>
          <w:bCs/>
          <w:iCs/>
          <w:sz w:val="24"/>
          <w:szCs w:val="24"/>
        </w:rPr>
        <w:t xml:space="preserve">La parter </w:t>
      </w:r>
      <w:r w:rsidRPr="00B2321F">
        <w:rPr>
          <w:rFonts w:ascii="Times New Roman" w:hAnsi="Times New Roman" w:cs="Times New Roman"/>
          <w:bCs/>
          <w:iCs/>
          <w:sz w:val="24"/>
          <w:szCs w:val="24"/>
        </w:rPr>
        <w:t>se vor prevedea spatiul salii de sport cu inaltimea corespunzatoare, zonele de acces si evacuari exterioare, cu rampe mai mici de 8% pentru persoanele cu dizabilitati si toate spatiile destinate vestiarelor si spatii tehnice (vestiarele sportive si personal, anexele aferente, cabinet de prim-ajutor, cu anexele, spatiu centrala termica si centrala ventilatii, spatiu tablou electric, depozitare), hol foyer cu scara de acces interioara si cu holuri de acces si evacuare direct in exterior. Pentru spatiile prezente in cladire se vor asigura dotarile aferente. In sala se vor dispune locuri pentru persoane cu dizabilitati.</w:t>
      </w:r>
    </w:p>
    <w:p w:rsidR="00394280" w:rsidRPr="00B2321F" w:rsidRDefault="00394280" w:rsidP="00C23AA7">
      <w:pPr>
        <w:autoSpaceDE w:val="0"/>
        <w:autoSpaceDN w:val="0"/>
        <w:adjustRightInd w:val="0"/>
        <w:spacing w:after="0" w:line="240" w:lineRule="auto"/>
        <w:jc w:val="both"/>
        <w:rPr>
          <w:rFonts w:ascii="Times New Roman" w:hAnsi="Times New Roman" w:cs="Times New Roman"/>
          <w:iCs/>
          <w:sz w:val="24"/>
          <w:szCs w:val="24"/>
        </w:rPr>
      </w:pPr>
      <w:r w:rsidRPr="00B2321F">
        <w:rPr>
          <w:rFonts w:ascii="Times New Roman" w:hAnsi="Times New Roman" w:cs="Times New Roman"/>
          <w:b/>
          <w:bCs/>
          <w:iCs/>
          <w:sz w:val="24"/>
          <w:szCs w:val="24"/>
        </w:rPr>
        <w:t xml:space="preserve">La etajul 1 </w:t>
      </w:r>
      <w:r w:rsidRPr="00B2321F">
        <w:rPr>
          <w:rFonts w:ascii="Times New Roman" w:hAnsi="Times New Roman" w:cs="Times New Roman"/>
          <w:bCs/>
          <w:iCs/>
          <w:sz w:val="24"/>
          <w:szCs w:val="24"/>
        </w:rPr>
        <w:t>se vor dispune un numar de 102 de locuri pentru public, dimensionate corespunzator( impartite in 2 sectoare de la A la B), cu grupuri sanitare separate pe sexe anexe, spatiu tehnic pentru ventilatii. Deasemena se vor mai prevedea zone de foyer conformate la normele si normativele in vigoare.</w:t>
      </w:r>
    </w:p>
    <w:p w:rsidR="0027090B" w:rsidRPr="0027090B" w:rsidRDefault="0027090B" w:rsidP="0027090B">
      <w:pPr>
        <w:autoSpaceDE w:val="0"/>
        <w:autoSpaceDN w:val="0"/>
        <w:adjustRightInd w:val="0"/>
        <w:spacing w:before="240" w:after="0" w:line="240" w:lineRule="auto"/>
        <w:ind w:left="-270" w:firstLine="270"/>
        <w:rPr>
          <w:rFonts w:ascii="Times New Roman" w:hAnsi="Times New Roman" w:cs="Times New Roman"/>
          <w:iCs/>
          <w:sz w:val="24"/>
          <w:szCs w:val="24"/>
        </w:rPr>
      </w:pPr>
      <w:r w:rsidRPr="0027090B">
        <w:rPr>
          <w:rFonts w:ascii="Times New Roman" w:hAnsi="Times New Roman" w:cs="Times New Roman"/>
          <w:iCs/>
          <w:sz w:val="24"/>
          <w:szCs w:val="24"/>
        </w:rPr>
        <w:t>Numarul de utilizatori este:</w:t>
      </w:r>
    </w:p>
    <w:p w:rsidR="0027090B" w:rsidRPr="0027090B" w:rsidRDefault="0027090B" w:rsidP="0027090B">
      <w:pPr>
        <w:spacing w:after="0" w:line="240" w:lineRule="auto"/>
        <w:rPr>
          <w:rFonts w:ascii="Times New Roman" w:hAnsi="Times New Roman" w:cs="Times New Roman"/>
          <w:bCs/>
          <w:iCs/>
          <w:sz w:val="24"/>
          <w:szCs w:val="24"/>
          <w:lang w:val="fr-FR"/>
        </w:rPr>
      </w:pPr>
      <w:r w:rsidRPr="0027090B">
        <w:rPr>
          <w:rFonts w:ascii="Times New Roman" w:hAnsi="Times New Roman" w:cs="Times New Roman"/>
          <w:bCs/>
          <w:iCs/>
          <w:sz w:val="24"/>
          <w:szCs w:val="24"/>
          <w:lang w:val="fr-FR"/>
        </w:rPr>
        <w:t xml:space="preserve">Parter </w:t>
      </w:r>
      <w:r w:rsidRPr="0027090B">
        <w:rPr>
          <w:rFonts w:ascii="Times New Roman" w:hAnsi="Times New Roman" w:cs="Times New Roman"/>
          <w:bCs/>
          <w:iCs/>
          <w:sz w:val="24"/>
          <w:szCs w:val="24"/>
          <w:lang w:val="fr-FR"/>
        </w:rPr>
        <w:tab/>
        <w:t>-16 sportivi x 4 vestiare (2 B+ 2F) = 64 de persoane</w:t>
      </w:r>
    </w:p>
    <w:p w:rsidR="0027090B" w:rsidRPr="0027090B" w:rsidRDefault="0027090B" w:rsidP="0027090B">
      <w:pPr>
        <w:spacing w:after="0" w:line="240" w:lineRule="auto"/>
        <w:rPr>
          <w:rFonts w:ascii="Times New Roman" w:hAnsi="Times New Roman" w:cs="Times New Roman"/>
          <w:bCs/>
          <w:iCs/>
          <w:sz w:val="24"/>
          <w:szCs w:val="24"/>
          <w:lang w:val="fr-FR"/>
        </w:rPr>
      </w:pPr>
      <w:r w:rsidRPr="0027090B">
        <w:rPr>
          <w:rFonts w:ascii="Times New Roman" w:hAnsi="Times New Roman" w:cs="Times New Roman"/>
          <w:bCs/>
          <w:iCs/>
          <w:sz w:val="24"/>
          <w:szCs w:val="24"/>
          <w:lang w:val="fr-FR"/>
        </w:rPr>
        <w:tab/>
      </w:r>
      <w:r w:rsidRPr="0027090B">
        <w:rPr>
          <w:rFonts w:ascii="Times New Roman" w:hAnsi="Times New Roman" w:cs="Times New Roman"/>
          <w:bCs/>
          <w:iCs/>
          <w:sz w:val="24"/>
          <w:szCs w:val="24"/>
          <w:lang w:val="fr-FR"/>
        </w:rPr>
        <w:tab/>
        <w:t>-1 persoana cabinet medical de prim-ajutor</w:t>
      </w:r>
    </w:p>
    <w:p w:rsidR="0027090B" w:rsidRPr="0027090B" w:rsidRDefault="0027090B" w:rsidP="0027090B">
      <w:pPr>
        <w:spacing w:after="0" w:line="240" w:lineRule="auto"/>
        <w:rPr>
          <w:rFonts w:ascii="Times New Roman" w:hAnsi="Times New Roman" w:cs="Times New Roman"/>
          <w:bCs/>
          <w:iCs/>
          <w:sz w:val="24"/>
          <w:szCs w:val="24"/>
          <w:lang w:val="fr-FR"/>
        </w:rPr>
      </w:pPr>
      <w:r w:rsidRPr="0027090B">
        <w:rPr>
          <w:rFonts w:ascii="Times New Roman" w:hAnsi="Times New Roman" w:cs="Times New Roman"/>
          <w:bCs/>
          <w:iCs/>
          <w:sz w:val="24"/>
          <w:szCs w:val="24"/>
          <w:lang w:val="fr-FR"/>
        </w:rPr>
        <w:tab/>
      </w:r>
      <w:r w:rsidRPr="0027090B">
        <w:rPr>
          <w:rFonts w:ascii="Times New Roman" w:hAnsi="Times New Roman" w:cs="Times New Roman"/>
          <w:bCs/>
          <w:iCs/>
          <w:sz w:val="24"/>
          <w:szCs w:val="24"/>
          <w:lang w:val="fr-FR"/>
        </w:rPr>
        <w:tab/>
        <w:t>-1 persoana foyer</w:t>
      </w:r>
    </w:p>
    <w:p w:rsidR="0027090B" w:rsidRPr="0027090B" w:rsidRDefault="0027090B" w:rsidP="0027090B">
      <w:pPr>
        <w:spacing w:after="0" w:line="240" w:lineRule="auto"/>
        <w:rPr>
          <w:rFonts w:ascii="Times New Roman" w:hAnsi="Times New Roman" w:cs="Times New Roman"/>
          <w:bCs/>
          <w:iCs/>
          <w:sz w:val="24"/>
          <w:szCs w:val="24"/>
          <w:lang w:val="fr-FR"/>
        </w:rPr>
      </w:pPr>
      <w:r w:rsidRPr="0027090B">
        <w:rPr>
          <w:rFonts w:ascii="Times New Roman" w:hAnsi="Times New Roman" w:cs="Times New Roman"/>
          <w:bCs/>
          <w:iCs/>
          <w:sz w:val="24"/>
          <w:szCs w:val="24"/>
          <w:lang w:val="fr-FR"/>
        </w:rPr>
        <w:tab/>
      </w:r>
      <w:r w:rsidRPr="0027090B">
        <w:rPr>
          <w:rFonts w:ascii="Times New Roman" w:hAnsi="Times New Roman" w:cs="Times New Roman"/>
          <w:bCs/>
          <w:iCs/>
          <w:sz w:val="24"/>
          <w:szCs w:val="24"/>
          <w:lang w:val="fr-FR"/>
        </w:rPr>
        <w:tab/>
        <w:t>-4 persoane vestiare profesori</w:t>
      </w:r>
    </w:p>
    <w:p w:rsidR="0027090B" w:rsidRPr="0027090B" w:rsidRDefault="0027090B" w:rsidP="0027090B">
      <w:pPr>
        <w:spacing w:after="0" w:line="240" w:lineRule="auto"/>
        <w:rPr>
          <w:rFonts w:ascii="Times New Roman" w:hAnsi="Times New Roman" w:cs="Times New Roman"/>
          <w:bCs/>
          <w:iCs/>
          <w:sz w:val="24"/>
          <w:szCs w:val="24"/>
          <w:lang w:val="fr-FR"/>
        </w:rPr>
      </w:pPr>
      <w:r w:rsidRPr="0027090B">
        <w:rPr>
          <w:rFonts w:ascii="Times New Roman" w:hAnsi="Times New Roman" w:cs="Times New Roman"/>
          <w:bCs/>
          <w:iCs/>
          <w:sz w:val="24"/>
          <w:szCs w:val="24"/>
          <w:lang w:val="fr-FR"/>
        </w:rPr>
        <w:tab/>
      </w:r>
      <w:r w:rsidRPr="0027090B">
        <w:rPr>
          <w:rFonts w:ascii="Times New Roman" w:hAnsi="Times New Roman" w:cs="Times New Roman"/>
          <w:bCs/>
          <w:iCs/>
          <w:sz w:val="24"/>
          <w:szCs w:val="24"/>
          <w:lang w:val="fr-FR"/>
        </w:rPr>
        <w:tab/>
        <w:t xml:space="preserve">-3 persoane intretinere </w:t>
      </w:r>
    </w:p>
    <w:p w:rsidR="0027090B" w:rsidRPr="0027090B" w:rsidRDefault="0027090B" w:rsidP="0027090B">
      <w:pPr>
        <w:spacing w:after="0" w:line="240" w:lineRule="auto"/>
        <w:rPr>
          <w:rFonts w:ascii="Times New Roman" w:hAnsi="Times New Roman" w:cs="Times New Roman"/>
          <w:bCs/>
          <w:iCs/>
          <w:sz w:val="24"/>
          <w:szCs w:val="24"/>
          <w:lang w:val="fr-FR"/>
        </w:rPr>
      </w:pPr>
      <w:r w:rsidRPr="0027090B">
        <w:rPr>
          <w:rFonts w:ascii="Times New Roman" w:hAnsi="Times New Roman" w:cs="Times New Roman"/>
          <w:bCs/>
          <w:iCs/>
          <w:sz w:val="24"/>
          <w:szCs w:val="24"/>
          <w:lang w:val="fr-FR"/>
        </w:rPr>
        <w:t>Total utilizatori PARTER= 73 persoane</w:t>
      </w:r>
    </w:p>
    <w:p w:rsidR="0027090B" w:rsidRPr="0027090B" w:rsidRDefault="0027090B" w:rsidP="0027090B">
      <w:pPr>
        <w:spacing w:after="0" w:line="240" w:lineRule="auto"/>
        <w:rPr>
          <w:rFonts w:ascii="Times New Roman" w:hAnsi="Times New Roman" w:cs="Times New Roman"/>
          <w:iCs/>
          <w:sz w:val="24"/>
          <w:szCs w:val="24"/>
        </w:rPr>
      </w:pPr>
    </w:p>
    <w:p w:rsidR="0027090B" w:rsidRPr="0027090B" w:rsidRDefault="0027090B" w:rsidP="0027090B">
      <w:pPr>
        <w:spacing w:after="0" w:line="240" w:lineRule="auto"/>
        <w:rPr>
          <w:rFonts w:ascii="Times New Roman" w:hAnsi="Times New Roman" w:cs="Times New Roman"/>
          <w:iCs/>
          <w:sz w:val="24"/>
          <w:szCs w:val="24"/>
        </w:rPr>
      </w:pPr>
      <w:r w:rsidRPr="0027090B">
        <w:rPr>
          <w:rFonts w:ascii="Times New Roman" w:hAnsi="Times New Roman" w:cs="Times New Roman"/>
          <w:bCs/>
          <w:iCs/>
          <w:sz w:val="24"/>
          <w:szCs w:val="24"/>
          <w:lang w:val="fr-FR"/>
        </w:rPr>
        <w:t>Etaj   1–</w:t>
      </w:r>
      <w:r w:rsidRPr="0027090B">
        <w:rPr>
          <w:rFonts w:ascii="Times New Roman" w:hAnsi="Times New Roman" w:cs="Times New Roman"/>
          <w:iCs/>
          <w:sz w:val="24"/>
          <w:szCs w:val="24"/>
        </w:rPr>
        <w:t>102 de persoane in tribune</w:t>
      </w:r>
    </w:p>
    <w:p w:rsidR="0027090B" w:rsidRPr="0027090B" w:rsidRDefault="0027090B" w:rsidP="0027090B">
      <w:pPr>
        <w:spacing w:after="0" w:line="240" w:lineRule="auto"/>
        <w:rPr>
          <w:rFonts w:ascii="Times New Roman" w:hAnsi="Times New Roman" w:cs="Times New Roman"/>
          <w:bCs/>
          <w:iCs/>
          <w:sz w:val="24"/>
          <w:szCs w:val="24"/>
          <w:lang w:val="fr-FR"/>
        </w:rPr>
      </w:pPr>
      <w:r w:rsidRPr="0027090B">
        <w:rPr>
          <w:rFonts w:ascii="Times New Roman" w:hAnsi="Times New Roman" w:cs="Times New Roman"/>
          <w:iCs/>
          <w:sz w:val="24"/>
          <w:szCs w:val="24"/>
        </w:rPr>
        <w:tab/>
      </w:r>
      <w:r w:rsidRPr="0027090B">
        <w:rPr>
          <w:rFonts w:ascii="Times New Roman" w:hAnsi="Times New Roman" w:cs="Times New Roman"/>
          <w:bCs/>
          <w:iCs/>
          <w:sz w:val="24"/>
          <w:szCs w:val="24"/>
          <w:lang w:val="fr-FR"/>
        </w:rPr>
        <w:t>-1 persoana intretinere</w:t>
      </w:r>
    </w:p>
    <w:p w:rsidR="0027090B" w:rsidRPr="0027090B" w:rsidRDefault="0027090B" w:rsidP="0027090B">
      <w:pPr>
        <w:spacing w:after="0" w:line="240" w:lineRule="auto"/>
        <w:rPr>
          <w:rFonts w:ascii="Times New Roman" w:hAnsi="Times New Roman" w:cs="Times New Roman"/>
          <w:iCs/>
          <w:sz w:val="24"/>
          <w:szCs w:val="24"/>
          <w:lang w:val="fr-FR"/>
        </w:rPr>
      </w:pPr>
      <w:r w:rsidRPr="0027090B">
        <w:rPr>
          <w:rFonts w:ascii="Times New Roman" w:hAnsi="Times New Roman" w:cs="Times New Roman"/>
          <w:bCs/>
          <w:iCs/>
          <w:sz w:val="24"/>
          <w:szCs w:val="24"/>
          <w:lang w:val="fr-FR"/>
        </w:rPr>
        <w:t>Total utilizatori ETAJ= 103 persoane</w:t>
      </w:r>
    </w:p>
    <w:p w:rsidR="0027090B" w:rsidRPr="0027090B" w:rsidRDefault="0027090B" w:rsidP="0027090B">
      <w:pPr>
        <w:autoSpaceDE w:val="0"/>
        <w:autoSpaceDN w:val="0"/>
        <w:adjustRightInd w:val="0"/>
        <w:spacing w:before="240" w:after="0" w:line="240" w:lineRule="auto"/>
        <w:ind w:left="-270" w:firstLine="270"/>
        <w:rPr>
          <w:rFonts w:ascii="Times New Roman" w:hAnsi="Times New Roman" w:cs="Times New Roman"/>
          <w:bCs/>
          <w:iCs/>
          <w:sz w:val="24"/>
          <w:szCs w:val="24"/>
          <w:lang w:val="fr-FR"/>
        </w:rPr>
      </w:pPr>
      <w:r w:rsidRPr="0027090B">
        <w:rPr>
          <w:rFonts w:ascii="Times New Roman" w:hAnsi="Times New Roman" w:cs="Times New Roman"/>
          <w:bCs/>
          <w:iCs/>
          <w:sz w:val="24"/>
          <w:szCs w:val="24"/>
          <w:lang w:val="fr-FR"/>
        </w:rPr>
        <w:t>TOTAL UTILIZATORI CLADIRE: cca 176 persoane</w:t>
      </w:r>
    </w:p>
    <w:tbl>
      <w:tblPr>
        <w:tblW w:w="9108" w:type="dxa"/>
        <w:tblLayout w:type="fixed"/>
        <w:tblLook w:val="04A0" w:firstRow="1" w:lastRow="0" w:firstColumn="1" w:lastColumn="0" w:noHBand="0" w:noVBand="1"/>
      </w:tblPr>
      <w:tblGrid>
        <w:gridCol w:w="5868"/>
        <w:gridCol w:w="1440"/>
        <w:gridCol w:w="1800"/>
      </w:tblGrid>
      <w:tr w:rsidR="0027090B" w:rsidRPr="0027090B" w:rsidTr="00252B10">
        <w:trPr>
          <w:trHeight w:val="340"/>
        </w:trPr>
        <w:tc>
          <w:tcPr>
            <w:tcW w:w="5868" w:type="dxa"/>
            <w:tcBorders>
              <w:bottom w:val="single" w:sz="4" w:space="0" w:color="auto"/>
            </w:tcBorders>
            <w:shd w:val="clear" w:color="auto" w:fill="auto"/>
            <w:hideMark/>
          </w:tcPr>
          <w:p w:rsidR="0027090B" w:rsidRPr="0027090B" w:rsidRDefault="0027090B" w:rsidP="0027090B">
            <w:pPr>
              <w:autoSpaceDE w:val="0"/>
              <w:autoSpaceDN w:val="0"/>
              <w:adjustRightInd w:val="0"/>
              <w:spacing w:after="0" w:line="240" w:lineRule="auto"/>
              <w:ind w:right="90"/>
              <w:rPr>
                <w:rFonts w:ascii="Times New Roman" w:hAnsi="Times New Roman" w:cs="Times New Roman"/>
                <w:iCs/>
                <w:color w:val="000000"/>
                <w:sz w:val="24"/>
                <w:szCs w:val="24"/>
              </w:rPr>
            </w:pPr>
            <w:r w:rsidRPr="0027090B">
              <w:rPr>
                <w:rFonts w:ascii="Times New Roman" w:hAnsi="Times New Roman" w:cs="Times New Roman"/>
                <w:iCs/>
                <w:color w:val="000000"/>
                <w:sz w:val="24"/>
                <w:szCs w:val="24"/>
              </w:rPr>
              <w:t>SUPRAFATA TOTALA TEREN</w:t>
            </w:r>
          </w:p>
        </w:tc>
        <w:tc>
          <w:tcPr>
            <w:tcW w:w="1440" w:type="dxa"/>
            <w:tcBorders>
              <w:bottom w:val="single" w:sz="4" w:space="0" w:color="auto"/>
            </w:tcBorders>
            <w:shd w:val="clear" w:color="auto" w:fill="auto"/>
            <w:hideMark/>
          </w:tcPr>
          <w:p w:rsidR="0027090B" w:rsidRPr="0027090B" w:rsidRDefault="0027090B" w:rsidP="0027090B">
            <w:pPr>
              <w:autoSpaceDE w:val="0"/>
              <w:autoSpaceDN w:val="0"/>
              <w:adjustRightInd w:val="0"/>
              <w:spacing w:after="0" w:line="240" w:lineRule="auto"/>
              <w:ind w:right="90"/>
              <w:jc w:val="right"/>
              <w:rPr>
                <w:rFonts w:ascii="Times New Roman" w:hAnsi="Times New Roman" w:cs="Times New Roman"/>
                <w:iCs/>
                <w:color w:val="000000"/>
                <w:sz w:val="24"/>
                <w:szCs w:val="24"/>
              </w:rPr>
            </w:pPr>
            <w:r w:rsidRPr="0027090B">
              <w:rPr>
                <w:rFonts w:ascii="Times New Roman" w:hAnsi="Times New Roman" w:cs="Times New Roman"/>
                <w:iCs/>
                <w:color w:val="000000"/>
                <w:sz w:val="24"/>
                <w:szCs w:val="24"/>
              </w:rPr>
              <w:t>3300,00</w:t>
            </w:r>
          </w:p>
        </w:tc>
        <w:tc>
          <w:tcPr>
            <w:tcW w:w="1800" w:type="dxa"/>
            <w:tcBorders>
              <w:bottom w:val="single" w:sz="4" w:space="0" w:color="auto"/>
            </w:tcBorders>
            <w:shd w:val="clear" w:color="auto" w:fill="auto"/>
            <w:hideMark/>
          </w:tcPr>
          <w:p w:rsidR="0027090B" w:rsidRPr="0027090B" w:rsidRDefault="0027090B" w:rsidP="0027090B">
            <w:pPr>
              <w:autoSpaceDE w:val="0"/>
              <w:autoSpaceDN w:val="0"/>
              <w:adjustRightInd w:val="0"/>
              <w:spacing w:after="0" w:line="240" w:lineRule="auto"/>
              <w:ind w:right="90"/>
              <w:rPr>
                <w:rFonts w:ascii="Times New Roman" w:hAnsi="Times New Roman" w:cs="Times New Roman"/>
                <w:iCs/>
                <w:color w:val="000000"/>
                <w:sz w:val="24"/>
                <w:szCs w:val="24"/>
              </w:rPr>
            </w:pPr>
            <w:r w:rsidRPr="0027090B">
              <w:rPr>
                <w:rFonts w:ascii="Times New Roman" w:hAnsi="Times New Roman" w:cs="Times New Roman"/>
                <w:iCs/>
                <w:color w:val="000000"/>
                <w:sz w:val="24"/>
                <w:szCs w:val="24"/>
              </w:rPr>
              <w:t>mp</w:t>
            </w:r>
          </w:p>
        </w:tc>
      </w:tr>
      <w:tr w:rsidR="0027090B" w:rsidRPr="0027090B" w:rsidTr="00252B10">
        <w:trPr>
          <w:trHeight w:val="340"/>
        </w:trPr>
        <w:tc>
          <w:tcPr>
            <w:tcW w:w="5868" w:type="dxa"/>
            <w:tcBorders>
              <w:top w:val="single" w:sz="4" w:space="0" w:color="auto"/>
            </w:tcBorders>
            <w:shd w:val="clear" w:color="auto" w:fill="auto"/>
          </w:tcPr>
          <w:p w:rsidR="0027090B" w:rsidRPr="0027090B" w:rsidRDefault="0027090B" w:rsidP="0027090B">
            <w:pPr>
              <w:spacing w:after="0" w:line="240" w:lineRule="auto"/>
              <w:ind w:right="90"/>
              <w:rPr>
                <w:rFonts w:ascii="Times New Roman" w:hAnsi="Times New Roman" w:cs="Times New Roman"/>
                <w:iCs/>
                <w:color w:val="000000"/>
                <w:sz w:val="24"/>
                <w:szCs w:val="24"/>
              </w:rPr>
            </w:pPr>
            <w:r w:rsidRPr="0027090B">
              <w:rPr>
                <w:rFonts w:ascii="Times New Roman" w:hAnsi="Times New Roman" w:cs="Times New Roman"/>
                <w:iCs/>
                <w:color w:val="000000"/>
                <w:sz w:val="24"/>
                <w:szCs w:val="24"/>
              </w:rPr>
              <w:t>Suprafata construita Sala sport</w:t>
            </w:r>
          </w:p>
        </w:tc>
        <w:tc>
          <w:tcPr>
            <w:tcW w:w="1440" w:type="dxa"/>
            <w:tcBorders>
              <w:top w:val="single" w:sz="4" w:space="0" w:color="auto"/>
            </w:tcBorders>
            <w:shd w:val="clear" w:color="auto" w:fill="auto"/>
          </w:tcPr>
          <w:p w:rsidR="0027090B" w:rsidRPr="0027090B" w:rsidRDefault="0027090B" w:rsidP="0027090B">
            <w:pPr>
              <w:autoSpaceDE w:val="0"/>
              <w:autoSpaceDN w:val="0"/>
              <w:adjustRightInd w:val="0"/>
              <w:spacing w:after="0" w:line="240" w:lineRule="auto"/>
              <w:ind w:right="90"/>
              <w:jc w:val="right"/>
              <w:rPr>
                <w:rFonts w:ascii="Times New Roman" w:hAnsi="Times New Roman" w:cs="Times New Roman"/>
                <w:iCs/>
                <w:color w:val="000000"/>
                <w:sz w:val="24"/>
                <w:szCs w:val="24"/>
              </w:rPr>
            </w:pPr>
            <w:r w:rsidRPr="0027090B">
              <w:rPr>
                <w:rFonts w:ascii="Times New Roman" w:hAnsi="Times New Roman" w:cs="Times New Roman"/>
                <w:iCs/>
                <w:color w:val="000000"/>
                <w:sz w:val="24"/>
                <w:szCs w:val="24"/>
              </w:rPr>
              <w:t>1030,00</w:t>
            </w:r>
          </w:p>
        </w:tc>
        <w:tc>
          <w:tcPr>
            <w:tcW w:w="1800" w:type="dxa"/>
            <w:tcBorders>
              <w:top w:val="single" w:sz="4" w:space="0" w:color="auto"/>
            </w:tcBorders>
            <w:shd w:val="clear" w:color="auto" w:fill="auto"/>
          </w:tcPr>
          <w:p w:rsidR="0027090B" w:rsidRPr="0027090B" w:rsidRDefault="0027090B" w:rsidP="0027090B">
            <w:pPr>
              <w:autoSpaceDE w:val="0"/>
              <w:autoSpaceDN w:val="0"/>
              <w:adjustRightInd w:val="0"/>
              <w:spacing w:after="0" w:line="240" w:lineRule="auto"/>
              <w:ind w:right="90"/>
              <w:rPr>
                <w:rFonts w:ascii="Times New Roman" w:hAnsi="Times New Roman" w:cs="Times New Roman"/>
                <w:iCs/>
                <w:color w:val="000000"/>
                <w:sz w:val="24"/>
                <w:szCs w:val="24"/>
              </w:rPr>
            </w:pPr>
            <w:r w:rsidRPr="0027090B">
              <w:rPr>
                <w:rFonts w:ascii="Times New Roman" w:hAnsi="Times New Roman" w:cs="Times New Roman"/>
                <w:iCs/>
                <w:color w:val="000000"/>
                <w:sz w:val="24"/>
                <w:szCs w:val="24"/>
              </w:rPr>
              <w:t>mp</w:t>
            </w:r>
          </w:p>
        </w:tc>
      </w:tr>
      <w:tr w:rsidR="0027090B" w:rsidRPr="0027090B" w:rsidTr="00252B10">
        <w:trPr>
          <w:trHeight w:val="340"/>
        </w:trPr>
        <w:tc>
          <w:tcPr>
            <w:tcW w:w="5868" w:type="dxa"/>
            <w:tcBorders>
              <w:bottom w:val="single" w:sz="4" w:space="0" w:color="auto"/>
            </w:tcBorders>
            <w:shd w:val="clear" w:color="auto" w:fill="auto"/>
          </w:tcPr>
          <w:p w:rsidR="0027090B" w:rsidRPr="0027090B" w:rsidRDefault="0027090B" w:rsidP="0027090B">
            <w:pPr>
              <w:spacing w:after="0" w:line="240" w:lineRule="auto"/>
              <w:ind w:right="90"/>
              <w:rPr>
                <w:rFonts w:ascii="Times New Roman" w:hAnsi="Times New Roman" w:cs="Times New Roman"/>
                <w:iCs/>
                <w:color w:val="000000"/>
                <w:sz w:val="24"/>
                <w:szCs w:val="24"/>
              </w:rPr>
            </w:pPr>
            <w:r w:rsidRPr="0027090B">
              <w:rPr>
                <w:rFonts w:ascii="Times New Roman" w:hAnsi="Times New Roman" w:cs="Times New Roman"/>
                <w:iCs/>
                <w:color w:val="000000"/>
                <w:sz w:val="24"/>
                <w:szCs w:val="24"/>
              </w:rPr>
              <w:t>Suprafata desfasurata Sala sport</w:t>
            </w:r>
          </w:p>
        </w:tc>
        <w:tc>
          <w:tcPr>
            <w:tcW w:w="1440" w:type="dxa"/>
            <w:tcBorders>
              <w:bottom w:val="single" w:sz="4" w:space="0" w:color="auto"/>
            </w:tcBorders>
            <w:shd w:val="clear" w:color="auto" w:fill="auto"/>
          </w:tcPr>
          <w:p w:rsidR="0027090B" w:rsidRPr="0027090B" w:rsidRDefault="0027090B" w:rsidP="0027090B">
            <w:pPr>
              <w:autoSpaceDE w:val="0"/>
              <w:autoSpaceDN w:val="0"/>
              <w:adjustRightInd w:val="0"/>
              <w:spacing w:after="0" w:line="240" w:lineRule="auto"/>
              <w:ind w:right="90"/>
              <w:jc w:val="right"/>
              <w:rPr>
                <w:rFonts w:ascii="Times New Roman" w:hAnsi="Times New Roman" w:cs="Times New Roman"/>
                <w:iCs/>
                <w:color w:val="000000"/>
                <w:sz w:val="24"/>
                <w:szCs w:val="24"/>
              </w:rPr>
            </w:pPr>
            <w:r w:rsidRPr="0027090B">
              <w:rPr>
                <w:rFonts w:ascii="Times New Roman" w:hAnsi="Times New Roman" w:cs="Times New Roman"/>
                <w:iCs/>
                <w:color w:val="000000"/>
                <w:sz w:val="24"/>
                <w:szCs w:val="24"/>
              </w:rPr>
              <w:t>1270,00</w:t>
            </w:r>
          </w:p>
        </w:tc>
        <w:tc>
          <w:tcPr>
            <w:tcW w:w="1800" w:type="dxa"/>
            <w:tcBorders>
              <w:bottom w:val="single" w:sz="4" w:space="0" w:color="auto"/>
            </w:tcBorders>
            <w:shd w:val="clear" w:color="auto" w:fill="auto"/>
          </w:tcPr>
          <w:p w:rsidR="0027090B" w:rsidRPr="0027090B" w:rsidRDefault="0027090B" w:rsidP="0027090B">
            <w:pPr>
              <w:autoSpaceDE w:val="0"/>
              <w:autoSpaceDN w:val="0"/>
              <w:adjustRightInd w:val="0"/>
              <w:spacing w:after="0" w:line="240" w:lineRule="auto"/>
              <w:ind w:right="90"/>
              <w:rPr>
                <w:rFonts w:ascii="Times New Roman" w:hAnsi="Times New Roman" w:cs="Times New Roman"/>
                <w:iCs/>
                <w:color w:val="000000"/>
                <w:sz w:val="24"/>
                <w:szCs w:val="24"/>
              </w:rPr>
            </w:pPr>
            <w:r w:rsidRPr="0027090B">
              <w:rPr>
                <w:rFonts w:ascii="Times New Roman" w:hAnsi="Times New Roman" w:cs="Times New Roman"/>
                <w:iCs/>
                <w:color w:val="000000"/>
                <w:sz w:val="24"/>
                <w:szCs w:val="24"/>
              </w:rPr>
              <w:t>mp</w:t>
            </w:r>
          </w:p>
        </w:tc>
      </w:tr>
    </w:tbl>
    <w:p w:rsidR="0027090B" w:rsidRPr="0027090B" w:rsidRDefault="0027090B" w:rsidP="0027090B">
      <w:pPr>
        <w:widowControl w:val="0"/>
        <w:spacing w:after="0" w:line="240" w:lineRule="auto"/>
        <w:ind w:right="90"/>
        <w:rPr>
          <w:rFonts w:ascii="Times New Roman" w:hAnsi="Times New Roman" w:cs="Times New Roman"/>
          <w:iCs/>
          <w:color w:val="000000"/>
          <w:sz w:val="24"/>
          <w:szCs w:val="24"/>
        </w:rPr>
      </w:pPr>
      <w:r w:rsidRPr="0027090B">
        <w:rPr>
          <w:rFonts w:ascii="Times New Roman" w:hAnsi="Times New Roman" w:cs="Times New Roman"/>
          <w:iCs/>
          <w:color w:val="000000"/>
          <w:sz w:val="24"/>
          <w:szCs w:val="24"/>
        </w:rPr>
        <w:t>P.O.T. propus = 31,3%</w:t>
      </w:r>
    </w:p>
    <w:p w:rsidR="0027090B" w:rsidRPr="0027090B" w:rsidRDefault="0027090B" w:rsidP="0027090B">
      <w:pPr>
        <w:widowControl w:val="0"/>
        <w:spacing w:after="0" w:line="240" w:lineRule="auto"/>
        <w:ind w:right="90"/>
        <w:rPr>
          <w:rFonts w:ascii="Times New Roman" w:hAnsi="Times New Roman" w:cs="Times New Roman"/>
          <w:iCs/>
          <w:color w:val="000000"/>
          <w:sz w:val="24"/>
          <w:szCs w:val="24"/>
        </w:rPr>
      </w:pPr>
      <w:r w:rsidRPr="0027090B">
        <w:rPr>
          <w:rFonts w:ascii="Times New Roman" w:hAnsi="Times New Roman" w:cs="Times New Roman"/>
          <w:iCs/>
          <w:color w:val="000000"/>
          <w:sz w:val="24"/>
          <w:szCs w:val="24"/>
        </w:rPr>
        <w:t>C.U.T. propus = 0.385</w:t>
      </w:r>
    </w:p>
    <w:p w:rsidR="0027090B" w:rsidRPr="0027090B" w:rsidRDefault="0027090B" w:rsidP="0027090B">
      <w:pPr>
        <w:widowControl w:val="0"/>
        <w:spacing w:after="0" w:line="240" w:lineRule="auto"/>
        <w:ind w:right="90"/>
        <w:rPr>
          <w:rFonts w:ascii="Times New Roman" w:hAnsi="Times New Roman" w:cs="Times New Roman"/>
          <w:iCs/>
          <w:color w:val="000000"/>
          <w:sz w:val="24"/>
          <w:szCs w:val="24"/>
        </w:rPr>
      </w:pPr>
      <w:r w:rsidRPr="0027090B">
        <w:rPr>
          <w:rFonts w:ascii="Times New Roman" w:hAnsi="Times New Roman" w:cs="Times New Roman"/>
          <w:iCs/>
          <w:color w:val="000000"/>
          <w:sz w:val="24"/>
          <w:szCs w:val="24"/>
        </w:rPr>
        <w:t>Regim inaltime P+1E(partial)</w:t>
      </w:r>
    </w:p>
    <w:p w:rsidR="0027090B" w:rsidRPr="0027090B" w:rsidRDefault="0027090B" w:rsidP="0027090B">
      <w:pPr>
        <w:pStyle w:val="al"/>
        <w:shd w:val="clear" w:color="auto" w:fill="FFFFFF"/>
        <w:spacing w:before="0" w:beforeAutospacing="0" w:after="0" w:afterAutospacing="0"/>
        <w:jc w:val="both"/>
        <w:rPr>
          <w:iCs/>
          <w:color w:val="000000"/>
        </w:rPr>
      </w:pPr>
      <w:r w:rsidRPr="0027090B">
        <w:rPr>
          <w:iCs/>
          <w:color w:val="000000"/>
        </w:rPr>
        <w:t>Accesul se realizeaza de pe latura de Est din strada N. Grigorescu. Sc alei carosabile= 294.80 mp.</w:t>
      </w:r>
    </w:p>
    <w:p w:rsidR="0027090B" w:rsidRPr="0027090B" w:rsidRDefault="0027090B" w:rsidP="0027090B">
      <w:pPr>
        <w:pStyle w:val="al"/>
        <w:shd w:val="clear" w:color="auto" w:fill="FFFFFF"/>
        <w:spacing w:before="0" w:beforeAutospacing="0" w:after="0" w:afterAutospacing="0"/>
        <w:ind w:firstLine="720"/>
        <w:jc w:val="both"/>
        <w:rPr>
          <w:iCs/>
        </w:rPr>
      </w:pPr>
      <w:r w:rsidRPr="0027090B">
        <w:rPr>
          <w:iCs/>
        </w:rPr>
        <w:t>S spatii verzi = 1335.00 mp</w:t>
      </w:r>
    </w:p>
    <w:p w:rsidR="0027090B" w:rsidRPr="0027090B" w:rsidRDefault="0027090B" w:rsidP="0027090B">
      <w:pPr>
        <w:pStyle w:val="al"/>
        <w:shd w:val="clear" w:color="auto" w:fill="FFFFFF"/>
        <w:spacing w:before="0" w:beforeAutospacing="0" w:after="0" w:afterAutospacing="0"/>
        <w:ind w:firstLine="720"/>
        <w:jc w:val="both"/>
        <w:rPr>
          <w:iCs/>
        </w:rPr>
      </w:pPr>
      <w:r w:rsidRPr="0027090B">
        <w:rPr>
          <w:iCs/>
        </w:rPr>
        <w:t>Pe teren se propun 6 locuri de parcare autoturisme si 2 locuri parcare microbuze in suprafata de 150.00 mp.</w:t>
      </w:r>
    </w:p>
    <w:p w:rsidR="00394280" w:rsidRPr="0027090B" w:rsidRDefault="00394280" w:rsidP="0027090B">
      <w:pPr>
        <w:spacing w:after="0" w:line="240" w:lineRule="auto"/>
        <w:jc w:val="both"/>
        <w:rPr>
          <w:rFonts w:ascii="Times New Roman" w:eastAsia="Calibri" w:hAnsi="Times New Roman" w:cs="Times New Roman"/>
          <w:sz w:val="24"/>
          <w:szCs w:val="24"/>
          <w:u w:val="single"/>
        </w:rPr>
      </w:pPr>
    </w:p>
    <w:p w:rsidR="004E3827" w:rsidRPr="0027090B" w:rsidRDefault="004E3827" w:rsidP="0027090B">
      <w:pPr>
        <w:tabs>
          <w:tab w:val="left" w:pos="720"/>
        </w:tabs>
        <w:spacing w:after="0" w:line="240" w:lineRule="auto"/>
        <w:jc w:val="both"/>
        <w:rPr>
          <w:rFonts w:ascii="Times New Roman" w:hAnsi="Times New Roman" w:cs="Times New Roman"/>
          <w:sz w:val="24"/>
          <w:szCs w:val="24"/>
        </w:rPr>
      </w:pPr>
    </w:p>
    <w:p w:rsidR="006065E5" w:rsidRPr="0027090B" w:rsidRDefault="006065E5" w:rsidP="0027090B">
      <w:pPr>
        <w:spacing w:after="0" w:line="240" w:lineRule="auto"/>
        <w:rPr>
          <w:rFonts w:ascii="Times New Roman" w:eastAsia="Times New Roman" w:hAnsi="Times New Roman" w:cs="Times New Roman"/>
          <w:sz w:val="24"/>
          <w:szCs w:val="24"/>
          <w:lang w:eastAsia="pl-PL"/>
        </w:rPr>
      </w:pPr>
      <w:r w:rsidRPr="0027090B">
        <w:rPr>
          <w:rFonts w:ascii="Times New Roman" w:eastAsia="Times New Roman" w:hAnsi="Times New Roman" w:cs="Times New Roman"/>
          <w:sz w:val="24"/>
          <w:szCs w:val="24"/>
          <w:lang w:eastAsia="pl-PL"/>
        </w:rPr>
        <w:t>b) cumularea cu alte proiecte -  nu este cazul;</w:t>
      </w:r>
    </w:p>
    <w:p w:rsidR="006065E5" w:rsidRPr="0027090B" w:rsidRDefault="006065E5" w:rsidP="0027090B">
      <w:pPr>
        <w:spacing w:after="0" w:line="240" w:lineRule="auto"/>
        <w:jc w:val="both"/>
        <w:rPr>
          <w:rFonts w:ascii="Times New Roman" w:eastAsia="Calibri" w:hAnsi="Times New Roman" w:cs="Times New Roman"/>
          <w:sz w:val="24"/>
          <w:szCs w:val="24"/>
          <w:lang w:eastAsia="pl-PL"/>
        </w:rPr>
      </w:pPr>
      <w:r w:rsidRPr="0027090B">
        <w:rPr>
          <w:rFonts w:ascii="Times New Roman" w:eastAsia="Times New Roman" w:hAnsi="Times New Roman" w:cs="Times New Roman"/>
          <w:sz w:val="24"/>
          <w:szCs w:val="24"/>
          <w:lang w:eastAsia="pl-PL"/>
        </w:rPr>
        <w:t xml:space="preserve">c) utilizarea resurselor naturale: </w:t>
      </w:r>
      <w:r w:rsidRPr="0027090B">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27090B" w:rsidRDefault="006065E5" w:rsidP="0027090B">
      <w:pPr>
        <w:spacing w:after="0" w:line="240" w:lineRule="auto"/>
        <w:jc w:val="both"/>
        <w:rPr>
          <w:rFonts w:ascii="Times New Roman" w:hAnsi="Times New Roman" w:cs="Times New Roman"/>
          <w:color w:val="000000"/>
          <w:sz w:val="24"/>
          <w:szCs w:val="24"/>
        </w:rPr>
      </w:pPr>
      <w:r w:rsidRPr="0027090B">
        <w:rPr>
          <w:rFonts w:ascii="Times New Roman" w:eastAsia="Calibri" w:hAnsi="Times New Roman" w:cs="Times New Roman"/>
          <w:sz w:val="24"/>
          <w:szCs w:val="24"/>
        </w:rPr>
        <w:t xml:space="preserve">d) producţia de deşeuri: </w:t>
      </w:r>
      <w:r w:rsidR="00B06824" w:rsidRPr="0027090B">
        <w:rPr>
          <w:rFonts w:ascii="Times New Roman" w:hAnsi="Times New Roman" w:cs="Times New Roman"/>
          <w:color w:val="000000"/>
          <w:sz w:val="24"/>
          <w:szCs w:val="24"/>
        </w:rPr>
        <w:t xml:space="preserve">deşeurile generate atât în perioada de </w:t>
      </w:r>
      <w:r w:rsidR="00B457DB" w:rsidRPr="0027090B">
        <w:rPr>
          <w:rFonts w:ascii="Times New Roman" w:hAnsi="Times New Roman" w:cs="Times New Roman"/>
          <w:color w:val="000000"/>
          <w:sz w:val="24"/>
          <w:szCs w:val="24"/>
        </w:rPr>
        <w:t xml:space="preserve">realizare a proiectului </w:t>
      </w:r>
      <w:r w:rsidR="00B06824" w:rsidRPr="0027090B">
        <w:rPr>
          <w:rFonts w:ascii="Times New Roman" w:hAnsi="Times New Roman" w:cs="Times New Roman"/>
          <w:color w:val="000000"/>
          <w:sz w:val="24"/>
          <w:szCs w:val="24"/>
        </w:rPr>
        <w:t xml:space="preserve">vor fi stocate selectiv şi predate către societăţi autorizate din punct de vedere al mediului pentru activităţi de colectare/valorificare/eliminare; </w:t>
      </w:r>
    </w:p>
    <w:p w:rsidR="006065E5" w:rsidRPr="0027090B" w:rsidRDefault="006065E5" w:rsidP="0027090B">
      <w:pPr>
        <w:spacing w:after="0" w:line="240" w:lineRule="auto"/>
        <w:jc w:val="both"/>
        <w:rPr>
          <w:rFonts w:ascii="Times New Roman" w:eastAsia="Calibri" w:hAnsi="Times New Roman" w:cs="Times New Roman"/>
          <w:sz w:val="24"/>
          <w:szCs w:val="24"/>
          <w:lang w:eastAsia="pl-PL"/>
        </w:rPr>
      </w:pPr>
      <w:r w:rsidRPr="0027090B">
        <w:rPr>
          <w:rFonts w:ascii="Times New Roman" w:eastAsia="Times New Roman" w:hAnsi="Times New Roman" w:cs="Times New Roman"/>
          <w:sz w:val="24"/>
          <w:szCs w:val="24"/>
          <w:lang w:eastAsia="pl-PL"/>
        </w:rPr>
        <w:t xml:space="preserve">e) emisiile poluante, inclusiv zgomotul şi alte surse de disconfort: lucrările şi măsurile prevăzute în proiect nu vor afecta semnificativ factorii de mediu (aer, apă, sol, aşezări umane); </w:t>
      </w:r>
    </w:p>
    <w:p w:rsidR="00EB5821" w:rsidRPr="0027090B" w:rsidRDefault="006065E5" w:rsidP="0027090B">
      <w:pPr>
        <w:spacing w:after="0" w:line="240" w:lineRule="auto"/>
        <w:jc w:val="both"/>
        <w:rPr>
          <w:rFonts w:ascii="Times New Roman" w:eastAsia="Calibri" w:hAnsi="Times New Roman" w:cs="Times New Roman"/>
          <w:sz w:val="24"/>
          <w:szCs w:val="24"/>
        </w:rPr>
      </w:pPr>
      <w:r w:rsidRPr="0027090B">
        <w:rPr>
          <w:rFonts w:ascii="Times New Roman" w:eastAsia="Calibri" w:hAnsi="Times New Roman" w:cs="Times New Roman"/>
          <w:sz w:val="24"/>
          <w:szCs w:val="24"/>
        </w:rPr>
        <w:t xml:space="preserve">f) riscul de accident, ţinându-se seama în special de substanţele şi de tehnologiile utilizate: in timpul lucrărilor de execuție pot apare pierderi accidentale de carburanți sau lubrefianți de la vehiculele si utilajele folosite; </w:t>
      </w:r>
    </w:p>
    <w:p w:rsidR="006065E5" w:rsidRPr="0027090B" w:rsidRDefault="006065E5" w:rsidP="0027090B">
      <w:p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r w:rsidRPr="0027090B">
        <w:rPr>
          <w:rFonts w:ascii="Times New Roman" w:eastAsia="Times New Roman" w:hAnsi="Times New Roman" w:cs="Times New Roman"/>
          <w:sz w:val="24"/>
          <w:szCs w:val="24"/>
          <w:lang w:eastAsia="ro-RO"/>
        </w:rPr>
        <w:lastRenderedPageBreak/>
        <w:t>2.</w:t>
      </w:r>
      <w:r w:rsidRPr="0027090B">
        <w:rPr>
          <w:rFonts w:ascii="Times New Roman" w:eastAsia="Times New Roman" w:hAnsi="Times New Roman" w:cs="Times New Roman"/>
          <w:sz w:val="24"/>
          <w:szCs w:val="24"/>
          <w:u w:val="single"/>
          <w:lang w:eastAsia="ro-RO"/>
        </w:rPr>
        <w:t xml:space="preserve"> Localizarea proiectelor</w:t>
      </w:r>
    </w:p>
    <w:p w:rsidR="009D30A7" w:rsidRPr="0027090B" w:rsidRDefault="006065E5" w:rsidP="0027090B">
      <w:pPr>
        <w:spacing w:after="0" w:line="240" w:lineRule="auto"/>
        <w:jc w:val="both"/>
        <w:rPr>
          <w:rFonts w:ascii="Times New Roman" w:eastAsia="Times New Roman" w:hAnsi="Times New Roman" w:cs="Times New Roman"/>
          <w:sz w:val="24"/>
          <w:szCs w:val="24"/>
          <w:lang w:eastAsia="pl-PL"/>
        </w:rPr>
      </w:pPr>
      <w:r w:rsidRPr="0027090B">
        <w:rPr>
          <w:rFonts w:ascii="Times New Roman" w:eastAsia="Times New Roman" w:hAnsi="Times New Roman" w:cs="Times New Roman"/>
          <w:sz w:val="24"/>
          <w:szCs w:val="24"/>
          <w:lang w:eastAsia="pl-PL"/>
        </w:rPr>
        <w:t xml:space="preserve">2.1. utilizarea existentă a terenului: </w:t>
      </w:r>
      <w:r w:rsidR="000B6218" w:rsidRPr="0027090B">
        <w:rPr>
          <w:rFonts w:ascii="Times New Roman" w:eastAsia="Times New Roman" w:hAnsi="Times New Roman" w:cs="Times New Roman"/>
          <w:sz w:val="24"/>
          <w:szCs w:val="24"/>
          <w:lang w:eastAsia="pl-PL"/>
        </w:rPr>
        <w:t>terenul este situat în intravilanul</w:t>
      </w:r>
      <w:r w:rsidR="00C00F9D" w:rsidRPr="0027090B">
        <w:rPr>
          <w:rFonts w:ascii="Times New Roman" w:eastAsia="Times New Roman" w:hAnsi="Times New Roman" w:cs="Times New Roman"/>
          <w:sz w:val="24"/>
          <w:szCs w:val="24"/>
          <w:lang w:eastAsia="pl-PL"/>
        </w:rPr>
        <w:t xml:space="preserve"> </w:t>
      </w:r>
      <w:r w:rsidR="00CE6C1F" w:rsidRPr="0027090B">
        <w:rPr>
          <w:rFonts w:ascii="Times New Roman" w:eastAsia="Times New Roman" w:hAnsi="Times New Roman" w:cs="Times New Roman"/>
          <w:sz w:val="24"/>
          <w:szCs w:val="24"/>
          <w:lang w:eastAsia="pl-PL"/>
        </w:rPr>
        <w:t>comunei</w:t>
      </w:r>
      <w:r w:rsidR="00C73D9A" w:rsidRPr="0027090B">
        <w:rPr>
          <w:rFonts w:ascii="Times New Roman" w:eastAsia="Times New Roman" w:hAnsi="Times New Roman" w:cs="Times New Roman"/>
          <w:sz w:val="24"/>
          <w:szCs w:val="24"/>
          <w:lang w:eastAsia="pl-PL"/>
        </w:rPr>
        <w:t xml:space="preserve"> Potlogi</w:t>
      </w:r>
      <w:r w:rsidR="00C00F9D" w:rsidRPr="0027090B">
        <w:rPr>
          <w:rFonts w:ascii="Times New Roman" w:eastAsia="Times New Roman" w:hAnsi="Times New Roman" w:cs="Times New Roman"/>
          <w:sz w:val="24"/>
          <w:szCs w:val="24"/>
          <w:lang w:eastAsia="pl-PL"/>
        </w:rPr>
        <w:t xml:space="preserve">, </w:t>
      </w:r>
      <w:r w:rsidR="000B6218" w:rsidRPr="0027090B">
        <w:rPr>
          <w:rFonts w:ascii="Times New Roman" w:eastAsia="Times New Roman" w:hAnsi="Times New Roman" w:cs="Times New Roman"/>
          <w:sz w:val="24"/>
          <w:szCs w:val="24"/>
          <w:lang w:eastAsia="pl-PL"/>
        </w:rPr>
        <w:t>conform Certificatului de urbanism n</w:t>
      </w:r>
      <w:r w:rsidR="00E4775B" w:rsidRPr="0027090B">
        <w:rPr>
          <w:rFonts w:ascii="Times New Roman" w:eastAsia="Times New Roman" w:hAnsi="Times New Roman" w:cs="Times New Roman"/>
          <w:sz w:val="24"/>
          <w:szCs w:val="24"/>
          <w:lang w:eastAsia="pl-PL"/>
        </w:rPr>
        <w:t>r.</w:t>
      </w:r>
      <w:r w:rsidR="00741A96" w:rsidRPr="0027090B">
        <w:rPr>
          <w:rFonts w:ascii="Times New Roman" w:eastAsia="Times New Roman" w:hAnsi="Times New Roman" w:cs="Times New Roman"/>
          <w:sz w:val="24"/>
          <w:szCs w:val="24"/>
          <w:lang w:eastAsia="pl-PL"/>
        </w:rPr>
        <w:t xml:space="preserve"> </w:t>
      </w:r>
      <w:r w:rsidR="00535D4F" w:rsidRPr="0027090B">
        <w:rPr>
          <w:rFonts w:ascii="Times New Roman" w:eastAsia="Times New Roman" w:hAnsi="Times New Roman" w:cs="Times New Roman"/>
          <w:sz w:val="24"/>
          <w:szCs w:val="24"/>
          <w:lang w:eastAsia="pl-PL"/>
        </w:rPr>
        <w:t>144 din 06.07.2018</w:t>
      </w:r>
      <w:r w:rsidR="000B6218" w:rsidRPr="0027090B">
        <w:rPr>
          <w:rFonts w:ascii="Times New Roman" w:eastAsia="Times New Roman" w:hAnsi="Times New Roman" w:cs="Times New Roman"/>
          <w:sz w:val="24"/>
          <w:szCs w:val="24"/>
          <w:lang w:eastAsia="pl-PL"/>
        </w:rPr>
        <w:t>;</w:t>
      </w:r>
    </w:p>
    <w:p w:rsidR="006065E5" w:rsidRPr="0027090B" w:rsidRDefault="006065E5" w:rsidP="0027090B">
      <w:pPr>
        <w:shd w:val="clear" w:color="auto" w:fill="FFFFFF"/>
        <w:spacing w:after="0" w:line="240" w:lineRule="auto"/>
        <w:jc w:val="both"/>
        <w:rPr>
          <w:rFonts w:ascii="Times New Roman" w:eastAsia="Times New Roman" w:hAnsi="Times New Roman" w:cs="Times New Roman"/>
          <w:sz w:val="24"/>
          <w:szCs w:val="24"/>
          <w:lang w:eastAsia="ro-RO"/>
        </w:rPr>
      </w:pPr>
      <w:r w:rsidRPr="0027090B">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27090B" w:rsidRDefault="006065E5" w:rsidP="0027090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7090B">
        <w:rPr>
          <w:rFonts w:ascii="Times New Roman" w:eastAsia="Times New Roman" w:hAnsi="Times New Roman" w:cs="Times New Roman"/>
          <w:sz w:val="24"/>
          <w:szCs w:val="24"/>
          <w:lang w:eastAsia="ro-RO"/>
        </w:rPr>
        <w:t>2.3. capacitatea de absorbţie a mediului, cu atenţie deosebită pentru:</w:t>
      </w:r>
    </w:p>
    <w:p w:rsidR="006065E5" w:rsidRPr="0027090B" w:rsidRDefault="006065E5" w:rsidP="0027090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27090B">
        <w:rPr>
          <w:rFonts w:ascii="Times New Roman" w:eastAsia="Times New Roman" w:hAnsi="Times New Roman" w:cs="Times New Roman"/>
          <w:sz w:val="24"/>
          <w:szCs w:val="24"/>
          <w:lang w:eastAsia="ro-RO"/>
        </w:rPr>
        <w:t>zonele umede: nu este cazul;</w:t>
      </w:r>
    </w:p>
    <w:p w:rsidR="006065E5" w:rsidRPr="0027090B" w:rsidRDefault="006065E5" w:rsidP="0027090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27090B">
        <w:rPr>
          <w:rFonts w:ascii="Times New Roman" w:eastAsia="Times New Roman" w:hAnsi="Times New Roman" w:cs="Times New Roman"/>
          <w:sz w:val="24"/>
          <w:szCs w:val="24"/>
          <w:lang w:eastAsia="ro-RO"/>
        </w:rPr>
        <w:t>zonele costiere: nu este cazul;</w:t>
      </w:r>
    </w:p>
    <w:p w:rsidR="006065E5" w:rsidRPr="0027090B" w:rsidRDefault="006065E5" w:rsidP="0027090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27090B">
        <w:rPr>
          <w:rFonts w:ascii="Times New Roman" w:eastAsia="Times New Roman" w:hAnsi="Times New Roman" w:cs="Times New Roman"/>
          <w:sz w:val="24"/>
          <w:szCs w:val="24"/>
          <w:lang w:eastAsia="ro-RO"/>
        </w:rPr>
        <w:t>zonele montane şi cele împădurite: nu este cazul;</w:t>
      </w:r>
    </w:p>
    <w:p w:rsidR="006065E5" w:rsidRPr="0027090B" w:rsidRDefault="006065E5" w:rsidP="0027090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27090B">
        <w:rPr>
          <w:rFonts w:ascii="Times New Roman" w:eastAsia="Times New Roman" w:hAnsi="Times New Roman" w:cs="Times New Roman"/>
          <w:sz w:val="24"/>
          <w:szCs w:val="24"/>
          <w:lang w:eastAsia="ro-RO"/>
        </w:rPr>
        <w:t>parcurile şi rezervaţiile naturale: nu este cazul;</w:t>
      </w:r>
    </w:p>
    <w:p w:rsidR="006065E5" w:rsidRPr="0027090B" w:rsidRDefault="006065E5" w:rsidP="0027090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27090B">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27090B">
        <w:rPr>
          <w:rFonts w:ascii="Times New Roman" w:eastAsia="Times New Roman" w:hAnsi="Times New Roman" w:cs="Times New Roman"/>
          <w:iCs/>
          <w:sz w:val="24"/>
          <w:szCs w:val="24"/>
          <w:lang w:eastAsia="ro-RO"/>
        </w:rPr>
        <w:t>;</w:t>
      </w:r>
    </w:p>
    <w:p w:rsidR="006065E5" w:rsidRPr="0027090B" w:rsidRDefault="006065E5" w:rsidP="0027090B">
      <w:pPr>
        <w:spacing w:after="0" w:line="240" w:lineRule="auto"/>
        <w:jc w:val="both"/>
        <w:rPr>
          <w:rFonts w:ascii="Times New Roman" w:eastAsia="Times New Roman" w:hAnsi="Times New Roman" w:cs="Times New Roman"/>
          <w:sz w:val="24"/>
          <w:szCs w:val="24"/>
          <w:lang w:eastAsia="ro-RO"/>
        </w:rPr>
      </w:pPr>
      <w:r w:rsidRPr="0027090B">
        <w:rPr>
          <w:rFonts w:ascii="Times New Roman" w:eastAsia="Times New Roman" w:hAnsi="Times New Roman" w:cs="Times New Roman"/>
          <w:sz w:val="24"/>
          <w:szCs w:val="24"/>
          <w:lang w:eastAsia="ro-RO"/>
        </w:rPr>
        <w:t xml:space="preserve">     f) </w:t>
      </w:r>
      <w:r w:rsidRPr="0027090B">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6" w:history="1">
        <w:r w:rsidRPr="0027090B">
          <w:rPr>
            <w:rFonts w:ascii="Times New Roman" w:eastAsia="Calibri" w:hAnsi="Times New Roman" w:cs="Times New Roman"/>
            <w:bCs/>
            <w:color w:val="333399"/>
            <w:sz w:val="24"/>
            <w:szCs w:val="24"/>
            <w:u w:val="single"/>
            <w:lang w:eastAsia="ro-RO"/>
          </w:rPr>
          <w:t>57/2007</w:t>
        </w:r>
      </w:hyperlink>
      <w:r w:rsidRPr="0027090B">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7" w:history="1">
        <w:r w:rsidRPr="0027090B">
          <w:rPr>
            <w:rFonts w:ascii="Times New Roman" w:eastAsia="Calibri" w:hAnsi="Times New Roman" w:cs="Times New Roman"/>
            <w:bCs/>
            <w:color w:val="333399"/>
            <w:sz w:val="24"/>
            <w:szCs w:val="24"/>
            <w:u w:val="single"/>
            <w:lang w:eastAsia="ro-RO"/>
          </w:rPr>
          <w:t>5/2000</w:t>
        </w:r>
      </w:hyperlink>
      <w:r w:rsidRPr="0027090B">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8" w:history="1">
        <w:r w:rsidRPr="0027090B">
          <w:rPr>
            <w:rFonts w:ascii="Times New Roman" w:eastAsia="Calibri" w:hAnsi="Times New Roman" w:cs="Times New Roman"/>
            <w:bCs/>
            <w:color w:val="333399"/>
            <w:sz w:val="24"/>
            <w:szCs w:val="24"/>
            <w:u w:val="single"/>
            <w:lang w:eastAsia="ro-RO"/>
          </w:rPr>
          <w:t>107/1996</w:t>
        </w:r>
      </w:hyperlink>
      <w:r w:rsidRPr="0027090B">
        <w:rPr>
          <w:rFonts w:ascii="Times New Roman" w:eastAsia="Calibri" w:hAnsi="Times New Roman" w:cs="Times New Roman"/>
          <w:sz w:val="24"/>
          <w:szCs w:val="24"/>
          <w:lang w:eastAsia="ro-RO"/>
        </w:rPr>
        <w:t xml:space="preserve">, cu modificările şi completările ulterioare, şi Hotărârea Guvernului nr. </w:t>
      </w:r>
      <w:hyperlink r:id="rId19" w:history="1">
        <w:r w:rsidRPr="0027090B">
          <w:rPr>
            <w:rFonts w:ascii="Times New Roman" w:eastAsia="Calibri" w:hAnsi="Times New Roman" w:cs="Times New Roman"/>
            <w:bCs/>
            <w:color w:val="333399"/>
            <w:sz w:val="24"/>
            <w:szCs w:val="24"/>
            <w:u w:val="single"/>
            <w:lang w:eastAsia="ro-RO"/>
          </w:rPr>
          <w:t>930/2005</w:t>
        </w:r>
      </w:hyperlink>
      <w:r w:rsidRPr="0027090B">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27090B">
        <w:rPr>
          <w:rFonts w:ascii="Times New Roman" w:eastAsia="Times New Roman" w:hAnsi="Times New Roman" w:cs="Times New Roman"/>
          <w:sz w:val="24"/>
          <w:szCs w:val="24"/>
          <w:lang w:eastAsia="ro-RO"/>
        </w:rPr>
        <w:t xml:space="preserve"> proiectul nu este inclus în zone de protecţie specială desemnate;</w:t>
      </w:r>
    </w:p>
    <w:p w:rsidR="006065E5" w:rsidRPr="0027090B" w:rsidRDefault="006065E5" w:rsidP="0027090B">
      <w:pPr>
        <w:spacing w:after="0" w:line="240" w:lineRule="auto"/>
        <w:jc w:val="both"/>
        <w:rPr>
          <w:rFonts w:ascii="Times New Roman" w:eastAsia="Times New Roman" w:hAnsi="Times New Roman" w:cs="Times New Roman"/>
          <w:color w:val="FF0000"/>
          <w:sz w:val="24"/>
          <w:szCs w:val="24"/>
          <w:lang w:eastAsia="ro-RO"/>
        </w:rPr>
      </w:pPr>
      <w:r w:rsidRPr="0027090B">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27090B" w:rsidRDefault="006065E5" w:rsidP="0027090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7090B">
        <w:rPr>
          <w:rFonts w:ascii="Times New Roman" w:eastAsia="Times New Roman" w:hAnsi="Times New Roman" w:cs="Times New Roman"/>
          <w:sz w:val="24"/>
          <w:szCs w:val="24"/>
          <w:lang w:eastAsia="ro-RO"/>
        </w:rPr>
        <w:t xml:space="preserve">    h) ariile dens populate: nu e cazul;</w:t>
      </w:r>
    </w:p>
    <w:p w:rsidR="00AB50C1" w:rsidRPr="0027090B" w:rsidRDefault="006065E5" w:rsidP="0027090B">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27090B">
        <w:rPr>
          <w:rFonts w:ascii="Times New Roman" w:eastAsia="Times New Roman" w:hAnsi="Times New Roman" w:cs="Times New Roman"/>
          <w:sz w:val="24"/>
          <w:szCs w:val="24"/>
          <w:lang w:eastAsia="ro-RO"/>
        </w:rPr>
        <w:t xml:space="preserve">    i) peisajele cu semnificaţie istorică, culturală şi arheologică: </w:t>
      </w:r>
      <w:r w:rsidRPr="0027090B">
        <w:rPr>
          <w:rFonts w:ascii="Times New Roman" w:eastAsia="Times New Roman" w:hAnsi="Times New Roman" w:cs="Times New Roman"/>
          <w:iCs/>
          <w:sz w:val="24"/>
          <w:szCs w:val="24"/>
          <w:lang w:eastAsia="ro-RO"/>
        </w:rPr>
        <w:t xml:space="preserve">nu este cazul; </w:t>
      </w:r>
    </w:p>
    <w:p w:rsidR="006065E5" w:rsidRPr="0027090B" w:rsidRDefault="006065E5" w:rsidP="0027090B">
      <w:p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r w:rsidRPr="0027090B">
        <w:rPr>
          <w:rFonts w:ascii="Times New Roman" w:eastAsia="Times New Roman" w:hAnsi="Times New Roman" w:cs="Times New Roman"/>
          <w:iCs/>
          <w:sz w:val="24"/>
          <w:szCs w:val="24"/>
          <w:lang w:eastAsia="ro-RO"/>
        </w:rPr>
        <w:t xml:space="preserve">3. </w:t>
      </w:r>
      <w:r w:rsidRPr="0027090B">
        <w:rPr>
          <w:rFonts w:ascii="Times New Roman" w:eastAsia="Times New Roman" w:hAnsi="Times New Roman" w:cs="Times New Roman"/>
          <w:iCs/>
          <w:sz w:val="24"/>
          <w:szCs w:val="24"/>
          <w:u w:val="single"/>
          <w:lang w:eastAsia="ro-RO"/>
        </w:rPr>
        <w:t>Caracteristicile impactului potenţial:</w:t>
      </w:r>
      <w:r w:rsidRPr="0027090B">
        <w:rPr>
          <w:rFonts w:ascii="Times New Roman" w:eastAsia="Times New Roman" w:hAnsi="Times New Roman" w:cs="Times New Roman"/>
          <w:sz w:val="24"/>
          <w:szCs w:val="24"/>
          <w:u w:val="single"/>
          <w:lang w:eastAsia="ro-RO"/>
        </w:rPr>
        <w:t xml:space="preserve">   </w:t>
      </w:r>
    </w:p>
    <w:p w:rsidR="006065E5" w:rsidRPr="0027090B" w:rsidRDefault="006065E5" w:rsidP="0027090B">
      <w:pPr>
        <w:spacing w:after="0" w:line="240" w:lineRule="auto"/>
        <w:jc w:val="both"/>
        <w:rPr>
          <w:rFonts w:ascii="Times New Roman" w:eastAsia="Times New Roman" w:hAnsi="Times New Roman" w:cs="Times New Roman"/>
          <w:sz w:val="24"/>
          <w:szCs w:val="24"/>
          <w:lang w:eastAsia="pl-PL"/>
        </w:rPr>
      </w:pPr>
      <w:r w:rsidRPr="0027090B">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27090B">
        <w:rPr>
          <w:rFonts w:ascii="Times New Roman" w:eastAsia="Times New Roman" w:hAnsi="Times New Roman" w:cs="Times New Roman"/>
          <w:sz w:val="24"/>
          <w:szCs w:val="24"/>
          <w:lang w:eastAsia="ro-RO"/>
        </w:rPr>
        <w:t>local, numai în zona de lucru, pe perioada execuţiei;</w:t>
      </w:r>
    </w:p>
    <w:p w:rsidR="006065E5" w:rsidRPr="0027090B" w:rsidRDefault="006065E5" w:rsidP="0027090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7090B">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27090B">
      <w:pPr>
        <w:shd w:val="clear" w:color="auto" w:fill="FFFFFF"/>
        <w:tabs>
          <w:tab w:val="left" w:pos="763"/>
        </w:tabs>
        <w:spacing w:after="0" w:line="240" w:lineRule="auto"/>
        <w:ind w:right="14"/>
        <w:jc w:val="both"/>
        <w:rPr>
          <w:rFonts w:ascii="Times New Roman" w:hAnsi="Times New Roman"/>
          <w:color w:val="FF0000"/>
          <w:sz w:val="24"/>
          <w:szCs w:val="24"/>
        </w:rPr>
      </w:pPr>
      <w:r w:rsidRPr="0027090B">
        <w:rPr>
          <w:rFonts w:ascii="Times New Roman" w:hAnsi="Times New Roman" w:cs="Times New Roman"/>
          <w:sz w:val="24"/>
          <w:szCs w:val="24"/>
        </w:rPr>
        <w:t xml:space="preserve">    c) mărimea şi complexitatea impactului: impact relativ redus şi local atât pe perioada e</w:t>
      </w:r>
      <w:r w:rsidRPr="00C921DE">
        <w:rPr>
          <w:rFonts w:ascii="Times New Roman" w:hAnsi="Times New Roman"/>
          <w:sz w:val="24"/>
          <w:szCs w:val="24"/>
        </w:rPr>
        <w:t>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EB0238" w:rsidRPr="00D35F29" w:rsidRDefault="00B06824" w:rsidP="00D35F29">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D35F29" w:rsidRDefault="006065E5" w:rsidP="00D35F29">
      <w:p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D35F29">
        <w:rPr>
          <w:rFonts w:ascii="Times New Roman" w:eastAsia="Times New Roman" w:hAnsi="Times New Roman" w:cs="Times New Roman"/>
          <w:b/>
          <w:i/>
          <w:sz w:val="24"/>
          <w:szCs w:val="24"/>
          <w:lang w:eastAsia="ro-RO"/>
        </w:rPr>
        <w:t>Respectarea condițiilor impuse prin avizele solicitate în Certificatul de Urbanism</w:t>
      </w:r>
      <w:r w:rsidR="003521C0" w:rsidRPr="00D35F29">
        <w:rPr>
          <w:rFonts w:ascii="Times New Roman" w:eastAsia="Times New Roman" w:hAnsi="Times New Roman" w:cs="Times New Roman"/>
          <w:sz w:val="24"/>
          <w:szCs w:val="24"/>
          <w:lang w:eastAsia="pl-PL"/>
        </w:rPr>
        <w:t xml:space="preserve"> </w:t>
      </w:r>
      <w:r w:rsidR="00B53D40" w:rsidRPr="00D35F29">
        <w:rPr>
          <w:rFonts w:ascii="Times New Roman" w:eastAsia="Times New Roman" w:hAnsi="Times New Roman" w:cs="Times New Roman"/>
          <w:b/>
          <w:i/>
          <w:sz w:val="24"/>
          <w:szCs w:val="24"/>
          <w:lang w:eastAsia="pl-PL"/>
        </w:rPr>
        <w:t>nr.</w:t>
      </w:r>
      <w:r w:rsidR="00C73D9A">
        <w:rPr>
          <w:rFonts w:ascii="Times New Roman" w:eastAsia="Times New Roman" w:hAnsi="Times New Roman" w:cs="Times New Roman"/>
          <w:b/>
          <w:i/>
          <w:sz w:val="24"/>
          <w:szCs w:val="24"/>
          <w:lang w:eastAsia="pl-PL"/>
        </w:rPr>
        <w:t>144 din 06.07.2018</w:t>
      </w:r>
      <w:r w:rsidRPr="00D35F29">
        <w:rPr>
          <w:rFonts w:ascii="Times New Roman" w:eastAsia="Times New Roman" w:hAnsi="Times New Roman" w:cs="Times New Roman"/>
          <w:b/>
          <w:i/>
          <w:sz w:val="24"/>
          <w:szCs w:val="24"/>
          <w:lang w:eastAsia="ro-RO"/>
        </w:rPr>
        <w:t>.</w:t>
      </w:r>
    </w:p>
    <w:p w:rsidR="00C865F9" w:rsidRPr="00D35F29" w:rsidRDefault="006065E5" w:rsidP="00D35F29">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D35F29">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şi a deşeurilor rezultate se va face în zone special amenajate fără să afecteze circulaţia în zonă;</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w:t>
      </w:r>
      <w:r w:rsidR="003521C0">
        <w:rPr>
          <w:rFonts w:ascii="Times New Roman" w:eastAsia="Times New Roman" w:hAnsi="Times New Roman" w:cs="Times New Roman"/>
          <w:sz w:val="24"/>
          <w:szCs w:val="24"/>
          <w:lang w:eastAsia="ro-RO"/>
        </w:rPr>
        <w:t xml:space="preserve">folosite </w:t>
      </w:r>
      <w:r w:rsidRPr="00FA0BC3">
        <w:rPr>
          <w:rFonts w:ascii="Times New Roman" w:eastAsia="Times New Roman" w:hAnsi="Times New Roman" w:cs="Times New Roman"/>
          <w:sz w:val="24"/>
          <w:szCs w:val="24"/>
          <w:lang w:eastAsia="ro-RO"/>
        </w:rPr>
        <w:t xml:space="preserve">se vor alimenta cu carburanţi numai în zone special amenajate fără a se contamina solul cu produse petroliere;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prin organizarea de şantier nu se vor ocupa suprafeţe suplimentare de teren, faţă de cele planificate pentru realizarea proiectului;</w:t>
      </w:r>
    </w:p>
    <w:p w:rsidR="008D1FB2" w:rsidRPr="000611C7" w:rsidRDefault="006065E5" w:rsidP="006065E5">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7A06EE" w:rsidRDefault="007A06EE"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7A06EE" w:rsidRPr="00D35F29" w:rsidRDefault="006065E5" w:rsidP="006065E5">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Pr="00D35F29" w:rsidRDefault="00A450C7" w:rsidP="00D35F29">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EB5821" w:rsidRPr="00FA0BC3" w:rsidRDefault="006065E5" w:rsidP="008B6A6F">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proiectului</w:t>
      </w:r>
      <w:r w:rsidR="008B6A6F">
        <w:rPr>
          <w:rFonts w:ascii="Times New Roman" w:eastAsia="Times New Roman" w:hAnsi="Times New Roman" w:cs="Times New Roman"/>
          <w:sz w:val="24"/>
          <w:szCs w:val="24"/>
        </w:rPr>
        <w:t xml:space="preserve"> si in timpul functionarii </w:t>
      </w:r>
      <w:r w:rsidRPr="00FA0BC3">
        <w:rPr>
          <w:rFonts w:ascii="Times New Roman" w:eastAsia="Times New Roman" w:hAnsi="Times New Roman" w:cs="Times New Roman"/>
          <w:sz w:val="24"/>
          <w:szCs w:val="24"/>
        </w:rPr>
        <w:t xml:space="preserve">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w:t>
      </w:r>
      <w:r w:rsidR="00FA3B34">
        <w:rPr>
          <w:rFonts w:ascii="Times New Roman" w:eastAsia="Times New Roman" w:hAnsi="Times New Roman" w:cs="Times New Roman"/>
          <w:sz w:val="24"/>
          <w:szCs w:val="24"/>
          <w:lang w:eastAsia="ro-RO"/>
        </w:rPr>
        <w:t>le ale nivelului de zgomot, STAS</w:t>
      </w:r>
      <w:r w:rsidRPr="00FA0BC3">
        <w:rPr>
          <w:rFonts w:ascii="Times New Roman" w:eastAsia="Times New Roman" w:hAnsi="Times New Roman" w:cs="Times New Roman"/>
          <w:sz w:val="24"/>
          <w:szCs w:val="24"/>
          <w:lang w:eastAsia="ro-RO"/>
        </w:rPr>
        <w:t xml:space="preserve">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3C26D4" w:rsidRDefault="006065E5" w:rsidP="006065E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2704B0">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5E10CC">
      <w:pPr>
        <w:spacing w:after="0" w:line="240" w:lineRule="auto"/>
        <w:jc w:val="both"/>
        <w:rPr>
          <w:rFonts w:ascii="Times New Roman" w:hAnsi="Times New Roman"/>
          <w:sz w:val="24"/>
          <w:szCs w:val="24"/>
        </w:rPr>
      </w:pPr>
      <w:r w:rsidRPr="00C921DE">
        <w:rPr>
          <w:rFonts w:ascii="Times New Roman" w:hAnsi="Times New Roman"/>
          <w:sz w:val="24"/>
          <w:szCs w:val="24"/>
        </w:rPr>
        <w:t xml:space="preserve">- deşeurile reciclabile rezultate în urma </w:t>
      </w:r>
      <w:r w:rsidR="005E10CC">
        <w:rPr>
          <w:rFonts w:ascii="Times New Roman" w:hAnsi="Times New Roman"/>
          <w:sz w:val="24"/>
          <w:szCs w:val="24"/>
        </w:rPr>
        <w:t>lucrărilor</w:t>
      </w:r>
      <w:r w:rsidR="003521C0">
        <w:rPr>
          <w:rFonts w:ascii="Times New Roman" w:hAnsi="Times New Roman"/>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C525DE" w:rsidRPr="00C921DE" w:rsidRDefault="00C525DE" w:rsidP="005E10CC">
      <w:pPr>
        <w:spacing w:after="0" w:line="240" w:lineRule="auto"/>
        <w:jc w:val="both"/>
        <w:rPr>
          <w:rFonts w:ascii="Times New Roman" w:hAnsi="Times New Roman"/>
          <w:sz w:val="24"/>
          <w:szCs w:val="24"/>
        </w:rPr>
      </w:pPr>
      <w:r>
        <w:rPr>
          <w:rFonts w:ascii="Times New Roman" w:hAnsi="Times New Roman"/>
          <w:sz w:val="24"/>
          <w:szCs w:val="24"/>
        </w:rPr>
        <w:lastRenderedPageBreak/>
        <w:t>-deșeurile nereciclabile rezultate în urma sortării vor fi predate către firme autorizate în vederea eliminării acestora.</w:t>
      </w:r>
    </w:p>
    <w:p w:rsidR="006065E5" w:rsidRPr="002B6AA0" w:rsidRDefault="003F1D2D" w:rsidP="005E10CC">
      <w:pPr>
        <w:spacing w:after="0" w:line="240" w:lineRule="auto"/>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F345D4" w:rsidRPr="003C26D4"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F345D4" w:rsidRPr="007A06EE" w:rsidRDefault="006065E5" w:rsidP="007A06E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3521C0" w:rsidRPr="002704B0" w:rsidRDefault="006065E5" w:rsidP="002704B0">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3420CA">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A06EE" w:rsidRDefault="00D34D4D" w:rsidP="003420CA">
      <w:pPr>
        <w:shd w:val="clear" w:color="auto" w:fill="FFFFFF"/>
        <w:spacing w:after="0" w:line="240" w:lineRule="auto"/>
        <w:ind w:firstLine="708"/>
        <w:jc w:val="both"/>
        <w:rPr>
          <w:rStyle w:val="tpa"/>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w:t>
      </w:r>
    </w:p>
    <w:p w:rsidR="00D34D4D" w:rsidRPr="0017345C" w:rsidRDefault="00D34D4D" w:rsidP="007A06EE">
      <w:pPr>
        <w:shd w:val="clear" w:color="auto" w:fill="FFFFFF"/>
        <w:spacing w:after="0" w:line="240" w:lineRule="auto"/>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de dezvoltare, potrivit prevederilor Legii contenciosului administrativ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9B321F" w:rsidRDefault="00D34D4D" w:rsidP="003420CA">
      <w:pPr>
        <w:shd w:val="clear" w:color="auto" w:fill="FFFFFF"/>
        <w:spacing w:after="0" w:line="240" w:lineRule="auto"/>
        <w:ind w:firstLine="708"/>
        <w:jc w:val="both"/>
        <w:rPr>
          <w:rStyle w:val="tpa"/>
          <w:rFonts w:ascii="Times New Roman" w:hAnsi="Times New Roman" w:cs="Times New Roman"/>
          <w:color w:val="000000"/>
          <w:sz w:val="24"/>
          <w:szCs w:val="24"/>
        </w:rPr>
      </w:pPr>
      <w:bookmarkStart w:id="15" w:name="do|ax5^I|pa37"/>
      <w:bookmarkStart w:id="16" w:name="do|ax5^I|pa38"/>
      <w:bookmarkEnd w:id="15"/>
      <w:bookmarkEnd w:id="16"/>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282E41" w:rsidRDefault="00D34D4D" w:rsidP="003C26D4">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8" w:name="do|ax5^I|pa40"/>
      <w:bookmarkStart w:id="19" w:name="do|ax5^I|pa41"/>
      <w:bookmarkEnd w:id="18"/>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2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bookmarkStart w:id="20" w:name="do|ax5^I|pa42"/>
      <w:bookmarkEnd w:id="20"/>
    </w:p>
    <w:p w:rsidR="00A67295" w:rsidRDefault="00A67295" w:rsidP="003C26D4">
      <w:pPr>
        <w:shd w:val="clear" w:color="auto" w:fill="FFFFFF"/>
        <w:spacing w:after="120" w:line="240" w:lineRule="auto"/>
        <w:ind w:firstLine="708"/>
        <w:jc w:val="both"/>
        <w:rPr>
          <w:rFonts w:ascii="Times New Roman" w:hAnsi="Times New Roman" w:cs="Times New Roman"/>
          <w:color w:val="000000"/>
          <w:sz w:val="24"/>
          <w:szCs w:val="24"/>
        </w:rPr>
      </w:pPr>
    </w:p>
    <w:p w:rsidR="00A574D8" w:rsidRPr="003C26D4" w:rsidRDefault="00A574D8" w:rsidP="003C26D4">
      <w:pPr>
        <w:shd w:val="clear" w:color="auto" w:fill="FFFFFF"/>
        <w:spacing w:after="120" w:line="240" w:lineRule="auto"/>
        <w:ind w:firstLine="708"/>
        <w:jc w:val="both"/>
        <w:rPr>
          <w:rFonts w:ascii="Times New Roman" w:hAnsi="Times New Roman" w:cs="Times New Roman"/>
          <w:color w:val="000000"/>
          <w:sz w:val="24"/>
          <w:szCs w:val="24"/>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300411" w:rsidRPr="00FA0BC3" w:rsidRDefault="0080663A" w:rsidP="003C26D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B554C8" w:rsidRPr="00B554C8" w:rsidRDefault="00B554C8" w:rsidP="00B554C8">
      <w:pPr>
        <w:spacing w:after="0"/>
        <w:rPr>
          <w:rFonts w:ascii="Times New Roman" w:hAnsi="Times New Roman"/>
          <w:b/>
          <w:sz w:val="24"/>
          <w:szCs w:val="24"/>
        </w:rPr>
      </w:pPr>
      <w:r w:rsidRPr="00B554C8">
        <w:rPr>
          <w:rFonts w:ascii="Times New Roman" w:hAnsi="Times New Roman"/>
          <w:b/>
          <w:sz w:val="24"/>
          <w:szCs w:val="24"/>
        </w:rPr>
        <w:t xml:space="preserve"> </w:t>
      </w:r>
      <w:r w:rsidRPr="00B554C8">
        <w:rPr>
          <w:rFonts w:ascii="Times New Roman" w:hAnsi="Times New Roman"/>
          <w:b/>
          <w:sz w:val="28"/>
          <w:szCs w:val="28"/>
        </w:rPr>
        <w:t xml:space="preserve"> </w:t>
      </w:r>
      <w:r w:rsidRPr="00B554C8">
        <w:rPr>
          <w:rFonts w:ascii="Times New Roman" w:hAnsi="Times New Roman"/>
          <w:b/>
          <w:sz w:val="24"/>
          <w:szCs w:val="24"/>
        </w:rPr>
        <w:t xml:space="preserve">Şef Serviciu A.A.A.,                                                                                 Întocmit , </w:t>
      </w:r>
    </w:p>
    <w:p w:rsidR="00B554C8" w:rsidRPr="00B554C8" w:rsidRDefault="009C2E3F" w:rsidP="00B554C8">
      <w:pPr>
        <w:spacing w:after="0" w:line="240" w:lineRule="auto"/>
        <w:rPr>
          <w:rFonts w:ascii="Times New Roman" w:hAnsi="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  Maria Morcoaşe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w:t>
      </w:r>
      <w:r w:rsidR="005C6D10">
        <w:rPr>
          <w:rFonts w:ascii="Times New Roman" w:hAnsi="Times New Roman"/>
          <w:b/>
          <w:sz w:val="24"/>
          <w:szCs w:val="24"/>
        </w:rPr>
        <w:t>consilier AAA</w:t>
      </w:r>
      <w:r w:rsidR="00A37D72">
        <w:rPr>
          <w:rFonts w:ascii="Times New Roman" w:hAnsi="Times New Roman"/>
          <w:b/>
          <w:sz w:val="24"/>
          <w:szCs w:val="24"/>
        </w:rPr>
        <w:t xml:space="preserve">   </w:t>
      </w:r>
      <w:r w:rsidR="00B554C8" w:rsidRPr="00B554C8">
        <w:rPr>
          <w:rFonts w:ascii="Times New Roman" w:hAnsi="Times New Roman"/>
          <w:b/>
          <w:sz w:val="24"/>
          <w:szCs w:val="24"/>
        </w:rPr>
        <w:t xml:space="preserve"> Adriana Predescu</w:t>
      </w:r>
    </w:p>
    <w:p w:rsidR="00B554C8" w:rsidRPr="00B554C8" w:rsidRDefault="00B554C8" w:rsidP="00C9401D">
      <w:pPr>
        <w:spacing w:after="0" w:line="240" w:lineRule="auto"/>
        <w:rPr>
          <w:rFonts w:ascii="Times New Roman" w:hAnsi="Times New Roman" w:cs="Times New Roman"/>
          <w:b/>
          <w:sz w:val="24"/>
          <w:szCs w:val="24"/>
        </w:rPr>
      </w:pPr>
      <w:bookmarkStart w:id="21" w:name="_GoBack"/>
      <w:bookmarkEnd w:id="21"/>
    </w:p>
    <w:sectPr w:rsidR="00B554C8" w:rsidRPr="00B554C8" w:rsidSect="009B321F">
      <w:footerReference w:type="default" r:id="rId22"/>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808" w:rsidRDefault="00903808" w:rsidP="00EE5AEC">
      <w:pPr>
        <w:spacing w:after="0" w:line="240" w:lineRule="auto"/>
      </w:pPr>
      <w:r>
        <w:separator/>
      </w:r>
    </w:p>
  </w:endnote>
  <w:endnote w:type="continuationSeparator" w:id="0">
    <w:p w:rsidR="00903808" w:rsidRDefault="0090380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98" w:rsidRDefault="002E1198" w:rsidP="002E1198">
    <w:pPr>
      <w:pStyle w:val="Footer"/>
    </w:pPr>
    <w:r>
      <w:t xml:space="preserve">  </w:t>
    </w:r>
  </w:p>
  <w:p w:rsidR="007B666C" w:rsidRDefault="007B666C" w:rsidP="00051258">
    <w:pPr>
      <w:pStyle w:val="Footer"/>
      <w:jc w:val="right"/>
    </w:pPr>
    <w:r>
      <w:fldChar w:fldCharType="begin"/>
    </w:r>
    <w:r>
      <w:instrText>PAGE   \* MERGEFORMAT</w:instrText>
    </w:r>
    <w:r>
      <w:fldChar w:fldCharType="separate"/>
    </w:r>
    <w:r w:rsidR="00C9401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808" w:rsidRDefault="00903808" w:rsidP="00EE5AEC">
      <w:pPr>
        <w:spacing w:after="0" w:line="240" w:lineRule="auto"/>
      </w:pPr>
      <w:r>
        <w:separator/>
      </w:r>
    </w:p>
  </w:footnote>
  <w:footnote w:type="continuationSeparator" w:id="0">
    <w:p w:rsidR="00903808" w:rsidRDefault="00903808"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15:restartNumberingAfterBreak="0">
    <w:nsid w:val="010D0ABC"/>
    <w:multiLevelType w:val="hybridMultilevel"/>
    <w:tmpl w:val="F77605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5B89"/>
    <w:multiLevelType w:val="hybridMultilevel"/>
    <w:tmpl w:val="D2D4AF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C5013C"/>
    <w:multiLevelType w:val="hybridMultilevel"/>
    <w:tmpl w:val="F59638E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4A04505"/>
    <w:multiLevelType w:val="hybridMultilevel"/>
    <w:tmpl w:val="371CB59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306C630A"/>
    <w:multiLevelType w:val="hybridMultilevel"/>
    <w:tmpl w:val="95BCBD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A7922"/>
    <w:multiLevelType w:val="hybridMultilevel"/>
    <w:tmpl w:val="91DAF4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20" w15:restartNumberingAfterBreak="0">
    <w:nsid w:val="36A46748"/>
    <w:multiLevelType w:val="hybridMultilevel"/>
    <w:tmpl w:val="85F0C25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3B9324AC"/>
    <w:multiLevelType w:val="hybridMultilevel"/>
    <w:tmpl w:val="2D38480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3CDC1354"/>
    <w:multiLevelType w:val="hybridMultilevel"/>
    <w:tmpl w:val="3E00F080"/>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24"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5" w15:restartNumberingAfterBreak="0">
    <w:nsid w:val="41FE61C8"/>
    <w:multiLevelType w:val="hybridMultilevel"/>
    <w:tmpl w:val="F6FCACFC"/>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7E436E9"/>
    <w:multiLevelType w:val="hybridMultilevel"/>
    <w:tmpl w:val="A1DACA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4F20CD7"/>
    <w:multiLevelType w:val="hybridMultilevel"/>
    <w:tmpl w:val="72906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3" w15:restartNumberingAfterBreak="0">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5B360D5"/>
    <w:multiLevelType w:val="multilevel"/>
    <w:tmpl w:val="67E63CAA"/>
    <w:lvl w:ilvl="0">
      <w:start w:val="1"/>
      <w:numFmt w:val="decimal"/>
      <w:lvlText w:val="%1."/>
      <w:lvlJc w:val="left"/>
      <w:pPr>
        <w:ind w:left="1070" w:hanging="360"/>
      </w:pPr>
      <w:rPr>
        <w:rFonts w:cs="Times New Roman"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710" w:hanging="1080"/>
      </w:pPr>
      <w:rPr>
        <w:rFonts w:hint="default"/>
      </w:rPr>
    </w:lvl>
    <w:lvl w:ilvl="3">
      <w:start w:val="1"/>
      <w:numFmt w:val="decimal"/>
      <w:isLgl/>
      <w:lvlText w:val="%1.%2.%3.%4."/>
      <w:lvlJc w:val="left"/>
      <w:pPr>
        <w:ind w:left="2070" w:hanging="1440"/>
      </w:pPr>
      <w:rPr>
        <w:rFonts w:hint="default"/>
      </w:rPr>
    </w:lvl>
    <w:lvl w:ilvl="4">
      <w:start w:val="1"/>
      <w:numFmt w:val="decimal"/>
      <w:isLgl/>
      <w:lvlText w:val="%1.%2.%3.%4.%5."/>
      <w:lvlJc w:val="left"/>
      <w:pPr>
        <w:ind w:left="2070" w:hanging="1440"/>
      </w:pPr>
      <w:rPr>
        <w:rFonts w:hint="default"/>
      </w:rPr>
    </w:lvl>
    <w:lvl w:ilvl="5">
      <w:start w:val="1"/>
      <w:numFmt w:val="decimal"/>
      <w:isLgl/>
      <w:lvlText w:val="%1.%2.%3.%4.%5.%6."/>
      <w:lvlJc w:val="left"/>
      <w:pPr>
        <w:ind w:left="2430" w:hanging="1800"/>
      </w:pPr>
      <w:rPr>
        <w:rFonts w:hint="default"/>
      </w:rPr>
    </w:lvl>
    <w:lvl w:ilvl="6">
      <w:start w:val="1"/>
      <w:numFmt w:val="decimal"/>
      <w:isLgl/>
      <w:lvlText w:val="%1.%2.%3.%4.%5.%6.%7."/>
      <w:lvlJc w:val="left"/>
      <w:pPr>
        <w:ind w:left="2790" w:hanging="2160"/>
      </w:pPr>
      <w:rPr>
        <w:rFonts w:hint="default"/>
      </w:rPr>
    </w:lvl>
    <w:lvl w:ilvl="7">
      <w:start w:val="1"/>
      <w:numFmt w:val="decimal"/>
      <w:isLgl/>
      <w:lvlText w:val="%1.%2.%3.%4.%5.%6.%7.%8."/>
      <w:lvlJc w:val="left"/>
      <w:pPr>
        <w:ind w:left="3150" w:hanging="2520"/>
      </w:pPr>
      <w:rPr>
        <w:rFonts w:hint="default"/>
      </w:rPr>
    </w:lvl>
    <w:lvl w:ilvl="8">
      <w:start w:val="1"/>
      <w:numFmt w:val="decimal"/>
      <w:isLgl/>
      <w:lvlText w:val="%1.%2.%3.%4.%5.%6.%7.%8.%9."/>
      <w:lvlJc w:val="left"/>
      <w:pPr>
        <w:ind w:left="3150" w:hanging="2520"/>
      </w:pPr>
      <w:rPr>
        <w:rFonts w:hint="default"/>
      </w:rPr>
    </w:lvl>
  </w:abstractNum>
  <w:abstractNum w:abstractNumId="36"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8"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39" w15:restartNumberingAfterBreak="0">
    <w:nsid w:val="70801F39"/>
    <w:multiLevelType w:val="hybridMultilevel"/>
    <w:tmpl w:val="1588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1" w15:restartNumberingAfterBreak="0">
    <w:nsid w:val="7B427610"/>
    <w:multiLevelType w:val="hybridMultilevel"/>
    <w:tmpl w:val="4FFA8F58"/>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C644DDC"/>
    <w:multiLevelType w:val="hybridMultilevel"/>
    <w:tmpl w:val="21A87D5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7"/>
  </w:num>
  <w:num w:numId="6">
    <w:abstractNumId w:val="10"/>
  </w:num>
  <w:num w:numId="7">
    <w:abstractNumId w:val="17"/>
  </w:num>
  <w:num w:numId="8">
    <w:abstractNumId w:val="29"/>
  </w:num>
  <w:num w:numId="9">
    <w:abstractNumId w:val="28"/>
  </w:num>
  <w:num w:numId="10">
    <w:abstractNumId w:val="2"/>
  </w:num>
  <w:num w:numId="11">
    <w:abstractNumId w:val="15"/>
  </w:num>
  <w:num w:numId="12">
    <w:abstractNumId w:val="7"/>
  </w:num>
  <w:num w:numId="13">
    <w:abstractNumId w:val="5"/>
  </w:num>
  <w:num w:numId="14">
    <w:abstractNumId w:val="24"/>
  </w:num>
  <w:num w:numId="15">
    <w:abstractNumId w:val="40"/>
  </w:num>
  <w:num w:numId="16">
    <w:abstractNumId w:val="19"/>
  </w:num>
  <w:num w:numId="17">
    <w:abstractNumId w:val="21"/>
  </w:num>
  <w:num w:numId="18">
    <w:abstractNumId w:val="36"/>
  </w:num>
  <w:num w:numId="19">
    <w:abstractNumId w:val="44"/>
  </w:num>
  <w:num w:numId="20">
    <w:abstractNumId w:val="34"/>
  </w:num>
  <w:num w:numId="21">
    <w:abstractNumId w:val="18"/>
  </w:num>
  <w:num w:numId="22">
    <w:abstractNumId w:val="13"/>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8"/>
  </w:num>
  <w:num w:numId="25">
    <w:abstractNumId w:val="39"/>
  </w:num>
  <w:num w:numId="26">
    <w:abstractNumId w:val="43"/>
  </w:num>
  <w:num w:numId="27">
    <w:abstractNumId w:val="11"/>
  </w:num>
  <w:num w:numId="28">
    <w:abstractNumId w:val="42"/>
  </w:num>
  <w:num w:numId="29">
    <w:abstractNumId w:val="3"/>
  </w:num>
  <w:num w:numId="30">
    <w:abstractNumId w:val="30"/>
  </w:num>
  <w:num w:numId="31">
    <w:abstractNumId w:val="1"/>
  </w:num>
  <w:num w:numId="32">
    <w:abstractNumId w:val="26"/>
  </w:num>
  <w:num w:numId="33">
    <w:abstractNumId w:val="9"/>
  </w:num>
  <w:num w:numId="34">
    <w:abstractNumId w:val="4"/>
  </w:num>
  <w:num w:numId="35">
    <w:abstractNumId w:val="25"/>
  </w:num>
  <w:num w:numId="36">
    <w:abstractNumId w:val="20"/>
  </w:num>
  <w:num w:numId="37">
    <w:abstractNumId w:val="35"/>
  </w:num>
  <w:num w:numId="38">
    <w:abstractNumId w:val="22"/>
  </w:num>
  <w:num w:numId="39">
    <w:abstractNumId w:val="41"/>
  </w:num>
  <w:num w:numId="40">
    <w:abstractNumId w:val="16"/>
  </w:num>
  <w:num w:numId="41">
    <w:abstractNumId w:val="13"/>
  </w:num>
  <w:num w:numId="42">
    <w:abstractNumId w:val="23"/>
  </w:num>
  <w:num w:numId="43">
    <w:abstractNumId w:val="33"/>
  </w:num>
  <w:num w:numId="44">
    <w:abstractNumId w:val="6"/>
  </w:num>
  <w:num w:numId="45">
    <w:abstractNumId w:val="27"/>
  </w:num>
  <w:num w:numId="4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3FB1"/>
    <w:rsid w:val="00024271"/>
    <w:rsid w:val="00034962"/>
    <w:rsid w:val="00051258"/>
    <w:rsid w:val="00051494"/>
    <w:rsid w:val="000611C7"/>
    <w:rsid w:val="0007056B"/>
    <w:rsid w:val="00074281"/>
    <w:rsid w:val="00086FA0"/>
    <w:rsid w:val="00095AC6"/>
    <w:rsid w:val="00095BEA"/>
    <w:rsid w:val="000A2E73"/>
    <w:rsid w:val="000A5E74"/>
    <w:rsid w:val="000A7244"/>
    <w:rsid w:val="000B6218"/>
    <w:rsid w:val="000B75AF"/>
    <w:rsid w:val="000C4D53"/>
    <w:rsid w:val="000D0699"/>
    <w:rsid w:val="000D35A8"/>
    <w:rsid w:val="000E2D17"/>
    <w:rsid w:val="000E3F26"/>
    <w:rsid w:val="000E5E8F"/>
    <w:rsid w:val="000F0C76"/>
    <w:rsid w:val="00102243"/>
    <w:rsid w:val="00102DE0"/>
    <w:rsid w:val="001057FC"/>
    <w:rsid w:val="00107F48"/>
    <w:rsid w:val="001106C8"/>
    <w:rsid w:val="00112304"/>
    <w:rsid w:val="00120FC7"/>
    <w:rsid w:val="00137263"/>
    <w:rsid w:val="00140995"/>
    <w:rsid w:val="00144DDF"/>
    <w:rsid w:val="00151A80"/>
    <w:rsid w:val="001545D0"/>
    <w:rsid w:val="00164A3D"/>
    <w:rsid w:val="00167D80"/>
    <w:rsid w:val="00171A29"/>
    <w:rsid w:val="00172764"/>
    <w:rsid w:val="0017345C"/>
    <w:rsid w:val="00175BE1"/>
    <w:rsid w:val="00180DB7"/>
    <w:rsid w:val="00190D15"/>
    <w:rsid w:val="001974A8"/>
    <w:rsid w:val="00197EB4"/>
    <w:rsid w:val="001A24D9"/>
    <w:rsid w:val="001A4826"/>
    <w:rsid w:val="001B040E"/>
    <w:rsid w:val="001B434D"/>
    <w:rsid w:val="001B4690"/>
    <w:rsid w:val="001B6376"/>
    <w:rsid w:val="001C476C"/>
    <w:rsid w:val="001D58C8"/>
    <w:rsid w:val="001D5C27"/>
    <w:rsid w:val="001E16C5"/>
    <w:rsid w:val="001E678F"/>
    <w:rsid w:val="001F3B49"/>
    <w:rsid w:val="001F65BD"/>
    <w:rsid w:val="00201F6C"/>
    <w:rsid w:val="00207D2B"/>
    <w:rsid w:val="002111A6"/>
    <w:rsid w:val="002119AD"/>
    <w:rsid w:val="002133C9"/>
    <w:rsid w:val="002176A0"/>
    <w:rsid w:val="00222838"/>
    <w:rsid w:val="00222FFE"/>
    <w:rsid w:val="00226F17"/>
    <w:rsid w:val="0024580B"/>
    <w:rsid w:val="0027027A"/>
    <w:rsid w:val="002704B0"/>
    <w:rsid w:val="0027090B"/>
    <w:rsid w:val="002717AF"/>
    <w:rsid w:val="00273D20"/>
    <w:rsid w:val="002752F2"/>
    <w:rsid w:val="00282E41"/>
    <w:rsid w:val="00286603"/>
    <w:rsid w:val="002A0CB8"/>
    <w:rsid w:val="002A40D5"/>
    <w:rsid w:val="002A507E"/>
    <w:rsid w:val="002B18C6"/>
    <w:rsid w:val="002B39C5"/>
    <w:rsid w:val="002B6AA0"/>
    <w:rsid w:val="002B7699"/>
    <w:rsid w:val="002C64DC"/>
    <w:rsid w:val="002D03E4"/>
    <w:rsid w:val="002D6299"/>
    <w:rsid w:val="002D71E3"/>
    <w:rsid w:val="002E1198"/>
    <w:rsid w:val="002E2A19"/>
    <w:rsid w:val="002E2B89"/>
    <w:rsid w:val="002E2C5D"/>
    <w:rsid w:val="002F426C"/>
    <w:rsid w:val="00300411"/>
    <w:rsid w:val="003019A2"/>
    <w:rsid w:val="00330752"/>
    <w:rsid w:val="0033251F"/>
    <w:rsid w:val="00332C73"/>
    <w:rsid w:val="0033631C"/>
    <w:rsid w:val="00340E23"/>
    <w:rsid w:val="003420CA"/>
    <w:rsid w:val="00351752"/>
    <w:rsid w:val="003521C0"/>
    <w:rsid w:val="0035289F"/>
    <w:rsid w:val="00355988"/>
    <w:rsid w:val="00356849"/>
    <w:rsid w:val="00360E57"/>
    <w:rsid w:val="0036379B"/>
    <w:rsid w:val="003716B6"/>
    <w:rsid w:val="00373D40"/>
    <w:rsid w:val="003812E1"/>
    <w:rsid w:val="003913AE"/>
    <w:rsid w:val="00394280"/>
    <w:rsid w:val="0039595B"/>
    <w:rsid w:val="003970F1"/>
    <w:rsid w:val="003A7E0E"/>
    <w:rsid w:val="003B2BF5"/>
    <w:rsid w:val="003B482C"/>
    <w:rsid w:val="003B4D93"/>
    <w:rsid w:val="003C26D4"/>
    <w:rsid w:val="003D1927"/>
    <w:rsid w:val="003D6680"/>
    <w:rsid w:val="003E0261"/>
    <w:rsid w:val="003E3003"/>
    <w:rsid w:val="003E7557"/>
    <w:rsid w:val="003F0720"/>
    <w:rsid w:val="003F1D2D"/>
    <w:rsid w:val="00402C96"/>
    <w:rsid w:val="0040438F"/>
    <w:rsid w:val="00404666"/>
    <w:rsid w:val="0040689D"/>
    <w:rsid w:val="00416695"/>
    <w:rsid w:val="00421BE8"/>
    <w:rsid w:val="0042202A"/>
    <w:rsid w:val="00424209"/>
    <w:rsid w:val="004259CD"/>
    <w:rsid w:val="0043014E"/>
    <w:rsid w:val="0043269A"/>
    <w:rsid w:val="004340D9"/>
    <w:rsid w:val="004365E9"/>
    <w:rsid w:val="0044475A"/>
    <w:rsid w:val="00445884"/>
    <w:rsid w:val="00452466"/>
    <w:rsid w:val="004558A1"/>
    <w:rsid w:val="004576F2"/>
    <w:rsid w:val="004579C5"/>
    <w:rsid w:val="00462B27"/>
    <w:rsid w:val="00463C48"/>
    <w:rsid w:val="00474AAD"/>
    <w:rsid w:val="004800FC"/>
    <w:rsid w:val="00494021"/>
    <w:rsid w:val="00495490"/>
    <w:rsid w:val="004A1535"/>
    <w:rsid w:val="004A1B57"/>
    <w:rsid w:val="004A1E6C"/>
    <w:rsid w:val="004A3AB9"/>
    <w:rsid w:val="004A3FDA"/>
    <w:rsid w:val="004A4567"/>
    <w:rsid w:val="004A68C3"/>
    <w:rsid w:val="004B3E60"/>
    <w:rsid w:val="004B6303"/>
    <w:rsid w:val="004C0511"/>
    <w:rsid w:val="004E3827"/>
    <w:rsid w:val="004F010B"/>
    <w:rsid w:val="004F1432"/>
    <w:rsid w:val="004F495D"/>
    <w:rsid w:val="004F5AA6"/>
    <w:rsid w:val="0050017A"/>
    <w:rsid w:val="005035C2"/>
    <w:rsid w:val="00511498"/>
    <w:rsid w:val="005116CD"/>
    <w:rsid w:val="00512E17"/>
    <w:rsid w:val="00521885"/>
    <w:rsid w:val="00524444"/>
    <w:rsid w:val="00524F19"/>
    <w:rsid w:val="0053048D"/>
    <w:rsid w:val="00532311"/>
    <w:rsid w:val="005329F9"/>
    <w:rsid w:val="00535D4F"/>
    <w:rsid w:val="00552069"/>
    <w:rsid w:val="00554DA3"/>
    <w:rsid w:val="00561750"/>
    <w:rsid w:val="005673D7"/>
    <w:rsid w:val="00567E2E"/>
    <w:rsid w:val="00570B71"/>
    <w:rsid w:val="00575E5A"/>
    <w:rsid w:val="005815FE"/>
    <w:rsid w:val="005869B5"/>
    <w:rsid w:val="005902E0"/>
    <w:rsid w:val="00590C8D"/>
    <w:rsid w:val="0059197A"/>
    <w:rsid w:val="00591CEB"/>
    <w:rsid w:val="00593D2C"/>
    <w:rsid w:val="005949CA"/>
    <w:rsid w:val="00594BEC"/>
    <w:rsid w:val="005A0946"/>
    <w:rsid w:val="005A5E3E"/>
    <w:rsid w:val="005A6858"/>
    <w:rsid w:val="005C6D10"/>
    <w:rsid w:val="005D619C"/>
    <w:rsid w:val="005E10CC"/>
    <w:rsid w:val="005E1434"/>
    <w:rsid w:val="005E5CDC"/>
    <w:rsid w:val="005F0B46"/>
    <w:rsid w:val="005F3000"/>
    <w:rsid w:val="005F67FF"/>
    <w:rsid w:val="005F6ED3"/>
    <w:rsid w:val="005F726C"/>
    <w:rsid w:val="005F7C52"/>
    <w:rsid w:val="00602CE2"/>
    <w:rsid w:val="00605A3F"/>
    <w:rsid w:val="006065E5"/>
    <w:rsid w:val="00607B02"/>
    <w:rsid w:val="00611503"/>
    <w:rsid w:val="006125A1"/>
    <w:rsid w:val="00612BD1"/>
    <w:rsid w:val="006172C2"/>
    <w:rsid w:val="006206C3"/>
    <w:rsid w:val="00621E76"/>
    <w:rsid w:val="0064141E"/>
    <w:rsid w:val="00641AB8"/>
    <w:rsid w:val="00644DD0"/>
    <w:rsid w:val="006500E4"/>
    <w:rsid w:val="006538A5"/>
    <w:rsid w:val="00660EB2"/>
    <w:rsid w:val="0066209A"/>
    <w:rsid w:val="006675BF"/>
    <w:rsid w:val="006715EB"/>
    <w:rsid w:val="00672B93"/>
    <w:rsid w:val="00674B0A"/>
    <w:rsid w:val="00680B05"/>
    <w:rsid w:val="00682F7D"/>
    <w:rsid w:val="0069415C"/>
    <w:rsid w:val="006959BE"/>
    <w:rsid w:val="006A13D6"/>
    <w:rsid w:val="006A41A4"/>
    <w:rsid w:val="006B78AF"/>
    <w:rsid w:val="006C1BBA"/>
    <w:rsid w:val="006C597C"/>
    <w:rsid w:val="006C5A96"/>
    <w:rsid w:val="006D6228"/>
    <w:rsid w:val="006D7856"/>
    <w:rsid w:val="006F065F"/>
    <w:rsid w:val="006F555F"/>
    <w:rsid w:val="006F5BE7"/>
    <w:rsid w:val="006F612E"/>
    <w:rsid w:val="007058A6"/>
    <w:rsid w:val="0070623A"/>
    <w:rsid w:val="0071041C"/>
    <w:rsid w:val="00710922"/>
    <w:rsid w:val="00711EDB"/>
    <w:rsid w:val="007178C6"/>
    <w:rsid w:val="00722BE2"/>
    <w:rsid w:val="00732AB6"/>
    <w:rsid w:val="0074001C"/>
    <w:rsid w:val="00741A96"/>
    <w:rsid w:val="007449D7"/>
    <w:rsid w:val="00745281"/>
    <w:rsid w:val="00750BE3"/>
    <w:rsid w:val="007516E9"/>
    <w:rsid w:val="007626A4"/>
    <w:rsid w:val="00762CBA"/>
    <w:rsid w:val="00763000"/>
    <w:rsid w:val="00764DAC"/>
    <w:rsid w:val="0077408A"/>
    <w:rsid w:val="00791330"/>
    <w:rsid w:val="007A06EE"/>
    <w:rsid w:val="007A2B7A"/>
    <w:rsid w:val="007A304F"/>
    <w:rsid w:val="007A4B5D"/>
    <w:rsid w:val="007A567D"/>
    <w:rsid w:val="007A5DD2"/>
    <w:rsid w:val="007B0BB5"/>
    <w:rsid w:val="007B666C"/>
    <w:rsid w:val="007C3819"/>
    <w:rsid w:val="007D1839"/>
    <w:rsid w:val="007D630E"/>
    <w:rsid w:val="007D7FB8"/>
    <w:rsid w:val="007E506C"/>
    <w:rsid w:val="007F1F7B"/>
    <w:rsid w:val="0080190B"/>
    <w:rsid w:val="00802801"/>
    <w:rsid w:val="0080663A"/>
    <w:rsid w:val="00822846"/>
    <w:rsid w:val="00832C63"/>
    <w:rsid w:val="00834097"/>
    <w:rsid w:val="008360CE"/>
    <w:rsid w:val="00837B75"/>
    <w:rsid w:val="00845B87"/>
    <w:rsid w:val="008510A7"/>
    <w:rsid w:val="00852BE9"/>
    <w:rsid w:val="00864CCB"/>
    <w:rsid w:val="0086539D"/>
    <w:rsid w:val="00870252"/>
    <w:rsid w:val="0087554D"/>
    <w:rsid w:val="0087694A"/>
    <w:rsid w:val="00881707"/>
    <w:rsid w:val="0089121F"/>
    <w:rsid w:val="00892FE1"/>
    <w:rsid w:val="008A04FB"/>
    <w:rsid w:val="008A5444"/>
    <w:rsid w:val="008B210D"/>
    <w:rsid w:val="008B4561"/>
    <w:rsid w:val="008B6A6F"/>
    <w:rsid w:val="008C47E7"/>
    <w:rsid w:val="008D1FB2"/>
    <w:rsid w:val="008F58D6"/>
    <w:rsid w:val="009018D7"/>
    <w:rsid w:val="00903808"/>
    <w:rsid w:val="009039A9"/>
    <w:rsid w:val="009106A4"/>
    <w:rsid w:val="00912F44"/>
    <w:rsid w:val="009167CA"/>
    <w:rsid w:val="00917A43"/>
    <w:rsid w:val="00917D3C"/>
    <w:rsid w:val="0092165A"/>
    <w:rsid w:val="009318DC"/>
    <w:rsid w:val="00932440"/>
    <w:rsid w:val="00934A1E"/>
    <w:rsid w:val="00937BE6"/>
    <w:rsid w:val="009405A3"/>
    <w:rsid w:val="0095324B"/>
    <w:rsid w:val="009570DF"/>
    <w:rsid w:val="00971AF8"/>
    <w:rsid w:val="00991388"/>
    <w:rsid w:val="009A0064"/>
    <w:rsid w:val="009A492A"/>
    <w:rsid w:val="009A7CB8"/>
    <w:rsid w:val="009B1456"/>
    <w:rsid w:val="009B321F"/>
    <w:rsid w:val="009C2E3F"/>
    <w:rsid w:val="009C4E7C"/>
    <w:rsid w:val="009D30A7"/>
    <w:rsid w:val="009D477B"/>
    <w:rsid w:val="009E264A"/>
    <w:rsid w:val="009E7C0A"/>
    <w:rsid w:val="00A02E1B"/>
    <w:rsid w:val="00A10BDF"/>
    <w:rsid w:val="00A10F12"/>
    <w:rsid w:val="00A15C0B"/>
    <w:rsid w:val="00A15E17"/>
    <w:rsid w:val="00A25301"/>
    <w:rsid w:val="00A277BC"/>
    <w:rsid w:val="00A37D72"/>
    <w:rsid w:val="00A450C7"/>
    <w:rsid w:val="00A5101E"/>
    <w:rsid w:val="00A51953"/>
    <w:rsid w:val="00A52C0F"/>
    <w:rsid w:val="00A56D12"/>
    <w:rsid w:val="00A574D8"/>
    <w:rsid w:val="00A57600"/>
    <w:rsid w:val="00A6161A"/>
    <w:rsid w:val="00A618DB"/>
    <w:rsid w:val="00A647D3"/>
    <w:rsid w:val="00A6505B"/>
    <w:rsid w:val="00A67295"/>
    <w:rsid w:val="00A67E94"/>
    <w:rsid w:val="00A700D2"/>
    <w:rsid w:val="00A75AC2"/>
    <w:rsid w:val="00A77875"/>
    <w:rsid w:val="00A83BA2"/>
    <w:rsid w:val="00AA183E"/>
    <w:rsid w:val="00AA1CE7"/>
    <w:rsid w:val="00AA31AC"/>
    <w:rsid w:val="00AA4E48"/>
    <w:rsid w:val="00AA6F32"/>
    <w:rsid w:val="00AB4990"/>
    <w:rsid w:val="00AB50C1"/>
    <w:rsid w:val="00AC3CF5"/>
    <w:rsid w:val="00AD3843"/>
    <w:rsid w:val="00AD5019"/>
    <w:rsid w:val="00AD5885"/>
    <w:rsid w:val="00AE1F9C"/>
    <w:rsid w:val="00AF736A"/>
    <w:rsid w:val="00B06824"/>
    <w:rsid w:val="00B074DA"/>
    <w:rsid w:val="00B11231"/>
    <w:rsid w:val="00B169FF"/>
    <w:rsid w:val="00B208B3"/>
    <w:rsid w:val="00B20CB6"/>
    <w:rsid w:val="00B22ECF"/>
    <w:rsid w:val="00B2321F"/>
    <w:rsid w:val="00B36897"/>
    <w:rsid w:val="00B3750E"/>
    <w:rsid w:val="00B457DB"/>
    <w:rsid w:val="00B53D40"/>
    <w:rsid w:val="00B554C8"/>
    <w:rsid w:val="00B647E5"/>
    <w:rsid w:val="00B6487E"/>
    <w:rsid w:val="00B77FDD"/>
    <w:rsid w:val="00B96B24"/>
    <w:rsid w:val="00BA1ACE"/>
    <w:rsid w:val="00BB01A7"/>
    <w:rsid w:val="00BB18D2"/>
    <w:rsid w:val="00BB1E01"/>
    <w:rsid w:val="00BB2BD0"/>
    <w:rsid w:val="00BC52AF"/>
    <w:rsid w:val="00BC6928"/>
    <w:rsid w:val="00BC7333"/>
    <w:rsid w:val="00BD22A9"/>
    <w:rsid w:val="00BD4BFF"/>
    <w:rsid w:val="00BD5787"/>
    <w:rsid w:val="00BD7C3A"/>
    <w:rsid w:val="00BE0687"/>
    <w:rsid w:val="00BE238B"/>
    <w:rsid w:val="00BE3395"/>
    <w:rsid w:val="00BF3602"/>
    <w:rsid w:val="00BF435F"/>
    <w:rsid w:val="00BF5BB6"/>
    <w:rsid w:val="00C00CAB"/>
    <w:rsid w:val="00C00F9D"/>
    <w:rsid w:val="00C02054"/>
    <w:rsid w:val="00C025D0"/>
    <w:rsid w:val="00C044A7"/>
    <w:rsid w:val="00C10189"/>
    <w:rsid w:val="00C11A88"/>
    <w:rsid w:val="00C14094"/>
    <w:rsid w:val="00C201C7"/>
    <w:rsid w:val="00C23AA7"/>
    <w:rsid w:val="00C3013D"/>
    <w:rsid w:val="00C3187C"/>
    <w:rsid w:val="00C353E7"/>
    <w:rsid w:val="00C36162"/>
    <w:rsid w:val="00C405D8"/>
    <w:rsid w:val="00C41BF0"/>
    <w:rsid w:val="00C51029"/>
    <w:rsid w:val="00C525DE"/>
    <w:rsid w:val="00C53AB6"/>
    <w:rsid w:val="00C61E10"/>
    <w:rsid w:val="00C73D9A"/>
    <w:rsid w:val="00C750BB"/>
    <w:rsid w:val="00C76160"/>
    <w:rsid w:val="00C761CC"/>
    <w:rsid w:val="00C865F9"/>
    <w:rsid w:val="00C92154"/>
    <w:rsid w:val="00C9401D"/>
    <w:rsid w:val="00CA0A18"/>
    <w:rsid w:val="00CB165A"/>
    <w:rsid w:val="00CC3BE0"/>
    <w:rsid w:val="00CD145B"/>
    <w:rsid w:val="00CD50D4"/>
    <w:rsid w:val="00CE0908"/>
    <w:rsid w:val="00CE0A38"/>
    <w:rsid w:val="00CE6C1F"/>
    <w:rsid w:val="00D00C33"/>
    <w:rsid w:val="00D102A9"/>
    <w:rsid w:val="00D23EEB"/>
    <w:rsid w:val="00D268EA"/>
    <w:rsid w:val="00D27EC4"/>
    <w:rsid w:val="00D34D4D"/>
    <w:rsid w:val="00D35F29"/>
    <w:rsid w:val="00D42C36"/>
    <w:rsid w:val="00D42FC0"/>
    <w:rsid w:val="00D52D6D"/>
    <w:rsid w:val="00D55126"/>
    <w:rsid w:val="00D62463"/>
    <w:rsid w:val="00D6555F"/>
    <w:rsid w:val="00D65E7E"/>
    <w:rsid w:val="00D720E0"/>
    <w:rsid w:val="00D7402F"/>
    <w:rsid w:val="00D7690A"/>
    <w:rsid w:val="00D7799E"/>
    <w:rsid w:val="00D80391"/>
    <w:rsid w:val="00D83271"/>
    <w:rsid w:val="00D84F2E"/>
    <w:rsid w:val="00D85488"/>
    <w:rsid w:val="00D96D00"/>
    <w:rsid w:val="00DA0A49"/>
    <w:rsid w:val="00DB26C9"/>
    <w:rsid w:val="00DB5DBB"/>
    <w:rsid w:val="00DC6F82"/>
    <w:rsid w:val="00DC7194"/>
    <w:rsid w:val="00DD5103"/>
    <w:rsid w:val="00DE3A94"/>
    <w:rsid w:val="00DF2AC4"/>
    <w:rsid w:val="00DF3942"/>
    <w:rsid w:val="00DF4962"/>
    <w:rsid w:val="00E03D06"/>
    <w:rsid w:val="00E04A56"/>
    <w:rsid w:val="00E10A3C"/>
    <w:rsid w:val="00E14E3B"/>
    <w:rsid w:val="00E2156C"/>
    <w:rsid w:val="00E350D3"/>
    <w:rsid w:val="00E36E1E"/>
    <w:rsid w:val="00E42E66"/>
    <w:rsid w:val="00E43189"/>
    <w:rsid w:val="00E45F4C"/>
    <w:rsid w:val="00E4775B"/>
    <w:rsid w:val="00E51181"/>
    <w:rsid w:val="00E51DE7"/>
    <w:rsid w:val="00E53CDC"/>
    <w:rsid w:val="00E623B2"/>
    <w:rsid w:val="00E6529F"/>
    <w:rsid w:val="00E75237"/>
    <w:rsid w:val="00E8528B"/>
    <w:rsid w:val="00E91709"/>
    <w:rsid w:val="00E93193"/>
    <w:rsid w:val="00E97915"/>
    <w:rsid w:val="00EA1270"/>
    <w:rsid w:val="00EA4312"/>
    <w:rsid w:val="00EB0238"/>
    <w:rsid w:val="00EB089A"/>
    <w:rsid w:val="00EB2999"/>
    <w:rsid w:val="00EB4F82"/>
    <w:rsid w:val="00EB5821"/>
    <w:rsid w:val="00EC289A"/>
    <w:rsid w:val="00EC5BAF"/>
    <w:rsid w:val="00EC636E"/>
    <w:rsid w:val="00EE3CE8"/>
    <w:rsid w:val="00EE4AB2"/>
    <w:rsid w:val="00EE5AEC"/>
    <w:rsid w:val="00EE7B66"/>
    <w:rsid w:val="00EF064F"/>
    <w:rsid w:val="00F06BBC"/>
    <w:rsid w:val="00F07805"/>
    <w:rsid w:val="00F1267A"/>
    <w:rsid w:val="00F13F87"/>
    <w:rsid w:val="00F15E42"/>
    <w:rsid w:val="00F17E0F"/>
    <w:rsid w:val="00F20DDE"/>
    <w:rsid w:val="00F2559C"/>
    <w:rsid w:val="00F30928"/>
    <w:rsid w:val="00F30FF7"/>
    <w:rsid w:val="00F345D4"/>
    <w:rsid w:val="00F37811"/>
    <w:rsid w:val="00F41D68"/>
    <w:rsid w:val="00F44C16"/>
    <w:rsid w:val="00F4782D"/>
    <w:rsid w:val="00F53EFD"/>
    <w:rsid w:val="00F6060B"/>
    <w:rsid w:val="00F64742"/>
    <w:rsid w:val="00F72054"/>
    <w:rsid w:val="00F72877"/>
    <w:rsid w:val="00F76C11"/>
    <w:rsid w:val="00F86065"/>
    <w:rsid w:val="00F86A3F"/>
    <w:rsid w:val="00F978A2"/>
    <w:rsid w:val="00FA0BC3"/>
    <w:rsid w:val="00FA13B3"/>
    <w:rsid w:val="00FA22C5"/>
    <w:rsid w:val="00FA3B34"/>
    <w:rsid w:val="00FA7571"/>
    <w:rsid w:val="00FB05B7"/>
    <w:rsid w:val="00FB35EB"/>
    <w:rsid w:val="00FB57D1"/>
    <w:rsid w:val="00FC002A"/>
    <w:rsid w:val="00FD23BE"/>
    <w:rsid w:val="00FD643D"/>
    <w:rsid w:val="00FD6E7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3AAD5"/>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6F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customStyle="1" w:styleId="Style">
    <w:name w:val="Style"/>
    <w:rsid w:val="0033075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226F17"/>
    <w:rPr>
      <w:rFonts w:asciiTheme="majorHAnsi" w:eastAsiaTheme="majorEastAsia" w:hAnsiTheme="majorHAnsi" w:cstheme="majorBidi"/>
      <w:color w:val="365F91" w:themeColor="accent1" w:themeShade="BF"/>
      <w:sz w:val="26"/>
      <w:szCs w:val="26"/>
    </w:rPr>
  </w:style>
  <w:style w:type="paragraph" w:customStyle="1" w:styleId="Default">
    <w:name w:val="Default"/>
    <w:rsid w:val="006414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litbdy">
    <w:name w:val="s_lit_bdy"/>
    <w:basedOn w:val="DefaultParagraphFont"/>
    <w:rsid w:val="0064141E"/>
  </w:style>
  <w:style w:type="character" w:customStyle="1" w:styleId="slinbdy">
    <w:name w:val="s_lin_bdy"/>
    <w:basedOn w:val="DefaultParagraphFont"/>
    <w:rsid w:val="0064141E"/>
  </w:style>
  <w:style w:type="paragraph" w:customStyle="1" w:styleId="al">
    <w:name w:val="a_l"/>
    <w:basedOn w:val="Normal"/>
    <w:rsid w:val="0027090B"/>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49804010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21" Type="http://schemas.openxmlformats.org/officeDocument/2006/relationships/hyperlink" Target="https://idrept.ro/00079384.htm" TargetMode="Externa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ED27E-8C42-40EA-AA34-25341102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2678</Words>
  <Characters>15267</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6</cp:revision>
  <cp:lastPrinted>2019-06-04T07:28:00Z</cp:lastPrinted>
  <dcterms:created xsi:type="dcterms:W3CDTF">2020-04-22T05:54:00Z</dcterms:created>
  <dcterms:modified xsi:type="dcterms:W3CDTF">2020-04-22T06:28:00Z</dcterms:modified>
</cp:coreProperties>
</file>