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17" w:rsidRPr="0022777C" w:rsidRDefault="00B27917" w:rsidP="00B27917">
      <w:pPr>
        <w:autoSpaceDE w:val="0"/>
        <w:autoSpaceDN w:val="0"/>
        <w:adjustRightInd w:val="0"/>
        <w:spacing w:after="0"/>
        <w:jc w:val="center"/>
        <w:rPr>
          <w:rFonts w:ascii="Times New Roman" w:hAnsi="Times New Roman"/>
          <w:bCs/>
          <w:color w:val="000000"/>
          <w:sz w:val="28"/>
          <w:szCs w:val="28"/>
        </w:rPr>
      </w:pPr>
      <w:r w:rsidRPr="0022777C">
        <w:rPr>
          <w:rFonts w:ascii="Times New Roman" w:hAnsi="Times New Roman"/>
          <w:bCs/>
          <w:color w:val="000000"/>
          <w:sz w:val="28"/>
          <w:szCs w:val="28"/>
        </w:rPr>
        <w:t>PROIECTUL DECIZIEI ETAPEI DE ÎNCADRARE</w:t>
      </w:r>
    </w:p>
    <w:p w:rsidR="00B27917" w:rsidRPr="0022777C" w:rsidRDefault="00B27917" w:rsidP="00B27917">
      <w:pPr>
        <w:pStyle w:val="Header"/>
        <w:jc w:val="center"/>
        <w:rPr>
          <w:rFonts w:ascii="Times New Roman" w:hAnsi="Times New Roman"/>
          <w:b/>
          <w:sz w:val="28"/>
          <w:szCs w:val="28"/>
        </w:rPr>
      </w:pPr>
      <w:r w:rsidRPr="0022777C">
        <w:rPr>
          <w:rFonts w:ascii="Times New Roman" w:hAnsi="Times New Roman"/>
          <w:b/>
          <w:sz w:val="28"/>
          <w:szCs w:val="28"/>
        </w:rPr>
        <w:t>PLAN DE MANAGEMENT PENTRU SITUL NATURA 2000</w:t>
      </w:r>
    </w:p>
    <w:p w:rsidR="00B27917" w:rsidRPr="0022777C" w:rsidRDefault="00B27917" w:rsidP="00B27917">
      <w:pPr>
        <w:pStyle w:val="Header"/>
        <w:jc w:val="center"/>
        <w:rPr>
          <w:rFonts w:ascii="Times New Roman" w:hAnsi="Times New Roman"/>
          <w:b/>
          <w:sz w:val="28"/>
          <w:szCs w:val="28"/>
        </w:rPr>
      </w:pPr>
      <w:r w:rsidRPr="0022777C">
        <w:rPr>
          <w:rFonts w:ascii="Times New Roman" w:hAnsi="Times New Roman"/>
          <w:b/>
          <w:sz w:val="28"/>
          <w:szCs w:val="28"/>
        </w:rPr>
        <w:t>LUNCA SIRETULUI MIJLOCIU ROSPA0072</w:t>
      </w:r>
    </w:p>
    <w:p w:rsidR="00B27917" w:rsidRPr="0022777C" w:rsidRDefault="00B27917" w:rsidP="00B27917">
      <w:pPr>
        <w:pStyle w:val="Header"/>
        <w:jc w:val="both"/>
        <w:rPr>
          <w:rFonts w:ascii="Times New Roman" w:hAnsi="Times New Roman"/>
          <w:sz w:val="28"/>
          <w:szCs w:val="28"/>
        </w:rPr>
      </w:pP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Ca urmare a notificării înregistrată la Agenţia pentru Protecţia Mediului Neamţ cu nr. 6757 din 24.09.2013, adresată de Agenţia pentru Protecţia Mediului Bacău</w:t>
      </w:r>
      <w:r w:rsidRPr="0022777C">
        <w:rPr>
          <w:rFonts w:ascii="Times New Roman" w:hAnsi="Times New Roman"/>
          <w:b/>
          <w:sz w:val="28"/>
          <w:szCs w:val="28"/>
        </w:rPr>
        <w:t>,</w:t>
      </w:r>
      <w:r w:rsidRPr="0022777C">
        <w:rPr>
          <w:rFonts w:ascii="Times New Roman" w:hAnsi="Times New Roman"/>
          <w:sz w:val="28"/>
          <w:szCs w:val="28"/>
        </w:rPr>
        <w:t xml:space="preserve"> în calitate de beneficiar al cofinanţării nerambursabile FEDR, în cadrul programului POS Mediu Axa prioritară 4,  privind ,,</w:t>
      </w:r>
      <w:r w:rsidRPr="0022777C">
        <w:rPr>
          <w:rFonts w:ascii="Times New Roman" w:hAnsi="Times New Roman"/>
          <w:b/>
          <w:sz w:val="28"/>
          <w:szCs w:val="28"/>
        </w:rPr>
        <w:t xml:space="preserve">Planul de management pentru situl Natura 2000 – Lunca Siretului Mijlociu ROSPA0072” – Cod SMIS – CSNR 36203, </w:t>
      </w:r>
      <w:r w:rsidRPr="0022777C">
        <w:rPr>
          <w:rFonts w:ascii="Times New Roman" w:hAnsi="Times New Roman"/>
          <w:sz w:val="28"/>
          <w:szCs w:val="28"/>
        </w:rPr>
        <w:t>în baza:</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 O.U.G. nr. 195/2005 privind protecţia mediului, aprobată cu modificări prin Legea nr. 265/2006, cu modificările şi completările ulterioare;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 H.G. nr. 1076/2004 privind stabilirea procedurii de realizare a evaluării de mediu pentru planuri şi programe;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 Ordinul M.M.G.A. nr. 995/2006 pentru aprobarea listei planurilor şi programelor care intră sub incidenţa H.G. nr. 1076/2004 privind stabilirea procedurii de realizare a evaluării de mediu pentru planuri şi programe;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ab/>
        <w:t xml:space="preserve">             - O.U.G. nr. 57/2007 privind regimul ariilor naturale protejate, conservarea habitatelor naturale, a florei şi faunei sălbatice, cu modificările şi completările ulterioare;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ab/>
        <w:t xml:space="preserve">             - Ordinul M.M.P. nr. 19/2010 pentru aprobarea Ghidului metodologic privind evaluarea adecvată a efectelor  potenţiale ale planurilor sau proiectelor asupra ariilor naturale protejate de interes comunitar;</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 H.G. 1284/2007 privind declararea ariilor de protecţie specială avifaunistică, ca parte integrantă a reţelei ecologice europene Natura 2000 în România modificată şi completată prin H.G. nr. 971/2011;</w:t>
      </w:r>
    </w:p>
    <w:p w:rsidR="00B27917" w:rsidRPr="0022777C" w:rsidRDefault="00B27917" w:rsidP="00B27917">
      <w:pPr>
        <w:pStyle w:val="Header"/>
        <w:jc w:val="both"/>
        <w:rPr>
          <w:rFonts w:ascii="Times New Roman" w:hAnsi="Times New Roman"/>
          <w:sz w:val="28"/>
          <w:szCs w:val="28"/>
          <w:lang w:val="it-IT"/>
        </w:rPr>
      </w:pPr>
      <w:r w:rsidRPr="0022777C">
        <w:rPr>
          <w:rStyle w:val="do1"/>
          <w:rFonts w:ascii="Times New Roman" w:hAnsi="Times New Roman"/>
          <w:sz w:val="28"/>
          <w:szCs w:val="28"/>
        </w:rPr>
        <w:t xml:space="preserve">              - Ordinul M.M.P. </w:t>
      </w:r>
      <w:r w:rsidRPr="0022777C">
        <w:rPr>
          <w:rStyle w:val="tal1"/>
          <w:rFonts w:ascii="Times New Roman" w:hAnsi="Times New Roman"/>
          <w:sz w:val="28"/>
          <w:szCs w:val="28"/>
          <w:lang w:val="it-IT"/>
        </w:rPr>
        <w:t>nr. 2387/2011 pentru modificarea Ordinului nr. 1964/2007 privind instituirea regimului de arie naturală protejată a siturilor de importanţă comunitară, ca parte integrantă a reţelei ecologice europene Natura 2000 în România;</w:t>
      </w:r>
    </w:p>
    <w:p w:rsidR="00B27917" w:rsidRPr="0022777C" w:rsidRDefault="00B27917" w:rsidP="00B27917">
      <w:pPr>
        <w:pStyle w:val="Header"/>
        <w:jc w:val="both"/>
        <w:rPr>
          <w:rFonts w:ascii="Times New Roman" w:hAnsi="Times New Roman"/>
          <w:color w:val="000000"/>
          <w:sz w:val="28"/>
          <w:szCs w:val="28"/>
        </w:rPr>
      </w:pPr>
      <w:r w:rsidRPr="0022777C">
        <w:rPr>
          <w:rFonts w:ascii="Times New Roman" w:hAnsi="Times New Roman"/>
          <w:sz w:val="28"/>
          <w:szCs w:val="28"/>
        </w:rPr>
        <w:t xml:space="preserve">              - Ordinul M.M.S.C. nr. 1470 din 12.07.2013 privind aprobarea Metodologiei de atribuire a administrării şi a custodiei ariilor naturale </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protejate;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 H.G. nr. 48/2013 privind organizarea şi funcţionarea Ministerului Mediului şi Schimbărilor  Climatice;</w:t>
      </w:r>
    </w:p>
    <w:p w:rsidR="00B27917" w:rsidRPr="0022777C" w:rsidRDefault="00B27917" w:rsidP="00B27917">
      <w:pPr>
        <w:pStyle w:val="Header"/>
        <w:jc w:val="both"/>
        <w:rPr>
          <w:rFonts w:ascii="Times New Roman" w:hAnsi="Times New Roman"/>
          <w:b/>
          <w:sz w:val="28"/>
          <w:szCs w:val="28"/>
        </w:rPr>
      </w:pPr>
      <w:r w:rsidRPr="0022777C">
        <w:rPr>
          <w:rFonts w:ascii="Times New Roman" w:hAnsi="Times New Roman"/>
          <w:sz w:val="28"/>
          <w:szCs w:val="28"/>
        </w:rPr>
        <w:t xml:space="preserve">              Agenţia pentru Protecţia Mediului Neamţ decide, ca urmare a consultării autorităţilor publice centrale desfăşurate  în cadrul şedinţei Comitetului Special Constituit din data de 19.05.2014, a publicului, precum şi analizării completărilor depuse, că ,,</w:t>
      </w:r>
      <w:r w:rsidRPr="0022777C">
        <w:rPr>
          <w:rFonts w:ascii="Times New Roman" w:hAnsi="Times New Roman"/>
          <w:b/>
          <w:sz w:val="28"/>
          <w:szCs w:val="28"/>
        </w:rPr>
        <w:t xml:space="preserve">Planul de management pentru situl Natura 2000 – Lunca Siretului Mijlociu ROSPA0072” , nu determină un impact semnificativ asupra </w:t>
      </w:r>
      <w:r w:rsidRPr="0022777C">
        <w:rPr>
          <w:rFonts w:ascii="Times New Roman" w:hAnsi="Times New Roman"/>
          <w:b/>
          <w:sz w:val="28"/>
          <w:szCs w:val="28"/>
        </w:rPr>
        <w:lastRenderedPageBreak/>
        <w:t xml:space="preserve">mediului şi asupra stării de sănătate a populaţiei şi în consecinţă nu necesită evaluare de mediu sau evaluare adecvată şi se va supune procedurii de adoptare fără aviz de mediu. </w:t>
      </w:r>
    </w:p>
    <w:p w:rsidR="00B27917" w:rsidRPr="0022777C" w:rsidRDefault="00B27917" w:rsidP="00B27917">
      <w:pPr>
        <w:pStyle w:val="Header"/>
        <w:jc w:val="both"/>
        <w:rPr>
          <w:rFonts w:ascii="Times New Roman" w:hAnsi="Times New Roman"/>
          <w:b/>
          <w:sz w:val="28"/>
          <w:szCs w:val="28"/>
        </w:rPr>
      </w:pPr>
      <w:r w:rsidRPr="0022777C">
        <w:rPr>
          <w:rFonts w:ascii="Times New Roman" w:hAnsi="Times New Roman"/>
          <w:b/>
          <w:sz w:val="28"/>
          <w:szCs w:val="28"/>
        </w:rPr>
        <w:t>Motivele care au stat la baza deciziei sunt următoarele: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b/>
          <w:sz w:val="28"/>
          <w:szCs w:val="28"/>
        </w:rPr>
        <w:tab/>
        <w:t xml:space="preserve">              </w:t>
      </w:r>
      <w:r w:rsidRPr="0022777C">
        <w:rPr>
          <w:rFonts w:ascii="Times New Roman" w:hAnsi="Times New Roman"/>
          <w:sz w:val="28"/>
          <w:szCs w:val="28"/>
        </w:rPr>
        <w:t>1.Planul de management este necesar pentru managementul conservării ariei naturale protejate de interes comunitar ROSPA0072 „Lunca Siretului Mijlociu”, parte integrantă a reţelei ecologice europene Natura 2000.</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2.Planul de management are ca scop general asigurarea stării de conservare favorabilă a speciilor de păsări protejate, în contextul dezvoltării durabile a comunităţilor locale ce se găsesc pe teritoriul sitului Natura 2000.</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w:t>
      </w:r>
    </w:p>
    <w:p w:rsidR="00B27917" w:rsidRPr="0022777C" w:rsidRDefault="00B27917" w:rsidP="00B27917">
      <w:pPr>
        <w:pStyle w:val="Header"/>
        <w:jc w:val="both"/>
        <w:rPr>
          <w:rFonts w:ascii="Times New Roman" w:hAnsi="Times New Roman"/>
          <w:b/>
          <w:sz w:val="28"/>
          <w:szCs w:val="28"/>
        </w:rPr>
      </w:pPr>
      <w:r w:rsidRPr="0022777C">
        <w:rPr>
          <w:rFonts w:ascii="Times New Roman" w:hAnsi="Times New Roman"/>
          <w:sz w:val="28"/>
          <w:szCs w:val="28"/>
        </w:rPr>
        <w:t xml:space="preserve">              </w:t>
      </w:r>
      <w:r w:rsidRPr="0022777C">
        <w:rPr>
          <w:rFonts w:ascii="Times New Roman" w:hAnsi="Times New Roman"/>
          <w:b/>
          <w:sz w:val="28"/>
          <w:szCs w:val="28"/>
        </w:rPr>
        <w:t>Descrierea sitului</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b/>
          <w:sz w:val="28"/>
          <w:szCs w:val="28"/>
        </w:rPr>
        <w:t xml:space="preserve">              </w:t>
      </w:r>
      <w:r w:rsidRPr="0022777C">
        <w:rPr>
          <w:rFonts w:ascii="Times New Roman" w:hAnsi="Times New Roman"/>
          <w:sz w:val="28"/>
          <w:szCs w:val="28"/>
        </w:rPr>
        <w:t>Situl Natura 2000 ROSPA0072 „Lunca Siretului Mijlociu” a fost declarat arie de protecţie specială avifaunistică prin H.G. nr. 1284 /2007 privind „Declararea ariilor de protecţie specială avifaunistică ca parte integrantă a reţelei ecologice europene Natura 2000 în România”, modificată şi completată prin H.G. nr. 971 /2011.</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Custodele sitului este Asociaţia Vânătorilor şi Pescarilor Sportivi Roman, str. Eternităţii, nr. 21, (tel. /fax 0233/742577; </w:t>
      </w:r>
      <w:hyperlink r:id="rId5" w:history="1">
        <w:r w:rsidRPr="0022777C">
          <w:rPr>
            <w:rStyle w:val="Hyperlink"/>
            <w:rFonts w:ascii="Times New Roman" w:hAnsi="Times New Roman"/>
            <w:sz w:val="28"/>
            <w:szCs w:val="28"/>
          </w:rPr>
          <w:t>avpsroman</w:t>
        </w:r>
        <w:r w:rsidRPr="0022777C">
          <w:rPr>
            <w:rStyle w:val="Hyperlink"/>
            <w:rFonts w:ascii="Times New Roman" w:hAnsi="Times New Roman"/>
            <w:sz w:val="28"/>
            <w:szCs w:val="28"/>
            <w:lang w:val="en-US"/>
          </w:rPr>
          <w:t>@</w:t>
        </w:r>
        <w:r w:rsidRPr="0022777C">
          <w:rPr>
            <w:rStyle w:val="Hyperlink"/>
            <w:rFonts w:ascii="Times New Roman" w:hAnsi="Times New Roman"/>
            <w:sz w:val="28"/>
            <w:szCs w:val="28"/>
          </w:rPr>
          <w:t>yahoo.com</w:t>
        </w:r>
      </w:hyperlink>
      <w:r w:rsidRPr="0022777C">
        <w:rPr>
          <w:rFonts w:ascii="Times New Roman" w:hAnsi="Times New Roman"/>
          <w:sz w:val="28"/>
          <w:szCs w:val="28"/>
        </w:rPr>
        <w:t>), în baza Convenţiei de Custodie nr. 88 /03.03.2010, încheiată cu Ministerul Mediului şi Pădurilor.</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Suprafaţa sitului este de 10455 ha desfăşurată pe teritoriul judeţelor Iaşi, Neamţ şi Bacău, suprapunându-se pe 3711 ha (29,72 %) cu situl de importanţă comunitară ROSCI0378 „Râul Siret între Paşcani şi Roman”. Altitudinea minimă este de 159 m şi altitudinea maximă 362 m.</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Utilizarea terenului: agricol (31,88%), păduri (28,55%), păşuni (19,82%), alte folosinţe (cursuri de apă, bălţi naturale cu stufăriş, livezi, lacuri, tufărişuri, pepiniere silvice, drumuri naţionale, judeţene, comunale şi de exploatare, vii, etc. – 19,75%).</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Fondul forestier este cuprins în următoarele unităţi de producţie: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U.P.IV Luncile Siretului – Ocolul Silvic Roman, Direcţia Silvică Neamţ;</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U.P.V Vulpăşeşti – Ocolul Silvic Horia, Direcţia Silvică Neamţ;</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U.P.I Strunga – Ocolul Silvic Podul Iloaiei, Direcţia Silvică Iaşi;</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U.P.III Zăvoaiele Siretului – Ocolul Silvic Paşcani, Direcţia Silvică Iaşi;</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U.P.I Dămieneşti – Ocolul Silvic Traian, Direcţia Silvică Bacău;</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U.P.VI Racova – Ocolul Silvic Fântânele, Direcţia Silvică Bacău.</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Localităţi administrativ teritoriale incluse în situl ROSPA0072:</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judeţul Iaşi: comunele Stolniceni – Prăjescu, Mogoşeşti – Siret, Alexandru Ioan Cuza, Hălăuceşti, Mirceşti, Butea, Răchiteni;</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lastRenderedPageBreak/>
        <w:t>- judeţul Neamţ: municipiul Roman şi comunele Doljeşti, Tămăşeni, Sagna, Gâdinţi, Horia, Ion Creangă, Secuieni, Icuşeşti;</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judeţul Bacău: comunele Filipeşti, Damieneşti, Negri.</w:t>
      </w:r>
    </w:p>
    <w:p w:rsidR="00B27917" w:rsidRPr="0022777C" w:rsidRDefault="00B27917" w:rsidP="00B27917">
      <w:pPr>
        <w:pStyle w:val="Header"/>
        <w:jc w:val="both"/>
        <w:rPr>
          <w:rFonts w:ascii="Times New Roman" w:hAnsi="Times New Roman"/>
          <w:sz w:val="28"/>
          <w:szCs w:val="28"/>
        </w:rPr>
      </w:pPr>
    </w:p>
    <w:p w:rsidR="00B27917" w:rsidRPr="0022777C" w:rsidRDefault="00B27917" w:rsidP="00B27917">
      <w:pPr>
        <w:pStyle w:val="Header"/>
        <w:jc w:val="both"/>
        <w:rPr>
          <w:rFonts w:ascii="Times New Roman" w:hAnsi="Times New Roman"/>
          <w:b/>
          <w:sz w:val="28"/>
          <w:szCs w:val="28"/>
        </w:rPr>
      </w:pPr>
      <w:r w:rsidRPr="0022777C">
        <w:rPr>
          <w:rFonts w:ascii="Times New Roman" w:hAnsi="Times New Roman"/>
          <w:sz w:val="28"/>
          <w:szCs w:val="28"/>
        </w:rPr>
        <w:t xml:space="preserve">              </w:t>
      </w:r>
      <w:r w:rsidRPr="0022777C">
        <w:rPr>
          <w:rFonts w:ascii="Times New Roman" w:hAnsi="Times New Roman"/>
          <w:b/>
          <w:sz w:val="28"/>
          <w:szCs w:val="28"/>
        </w:rPr>
        <w:t>Obiectivele Planului de management al sitului Natura 2000 ROSPA0072 „Lunca Siretului Mijlociu”</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b/>
          <w:sz w:val="28"/>
          <w:szCs w:val="28"/>
        </w:rPr>
        <w:t xml:space="preserve">              1.</w:t>
      </w:r>
      <w:r w:rsidRPr="0022777C">
        <w:rPr>
          <w:rFonts w:ascii="Times New Roman" w:hAnsi="Times New Roman"/>
          <w:sz w:val="28"/>
          <w:szCs w:val="28"/>
        </w:rPr>
        <w:t xml:space="preserve"> Starea bună de conservare a speciilor de păsări asigurată prin:</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b/>
          <w:sz w:val="28"/>
          <w:szCs w:val="28"/>
        </w:rPr>
        <w:t>a.</w:t>
      </w:r>
      <w:r w:rsidRPr="0022777C">
        <w:rPr>
          <w:rFonts w:ascii="Times New Roman" w:hAnsi="Times New Roman"/>
          <w:sz w:val="28"/>
          <w:szCs w:val="28"/>
        </w:rPr>
        <w:t xml:space="preserve"> Asigurarea condiţiilor optime de habitat (protejarea arborilor şi arbuştilor izolaţi; creşterea ponderii suprafeţelor naturale prin reconstrucţie ecologică; menţinerea nealterată a suprafeţelor naturale; reducerea braconajului; controlul vânătorii şi pescuitului; îmbunătăţirea stării ecologice şi chimice a corpurilor de apă; management durabil a suprafeţelor arabile şi a păşunilor);</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b/>
          <w:sz w:val="28"/>
          <w:szCs w:val="28"/>
        </w:rPr>
        <w:t>b.</w:t>
      </w:r>
      <w:r w:rsidRPr="0022777C">
        <w:rPr>
          <w:rFonts w:ascii="Times New Roman" w:hAnsi="Times New Roman"/>
          <w:sz w:val="28"/>
          <w:szCs w:val="28"/>
        </w:rPr>
        <w:t xml:space="preserve"> Reducerea presiunilor antropice;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b/>
          <w:sz w:val="28"/>
          <w:szCs w:val="28"/>
        </w:rPr>
        <w:t>c.</w:t>
      </w:r>
      <w:r w:rsidRPr="0022777C">
        <w:rPr>
          <w:rFonts w:ascii="Times New Roman" w:hAnsi="Times New Roman"/>
          <w:sz w:val="28"/>
          <w:szCs w:val="28"/>
        </w:rPr>
        <w:t xml:space="preserve"> Îmbunătăţirea managementului sitului.</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2.</w:t>
      </w:r>
      <w:r w:rsidRPr="0022777C">
        <w:rPr>
          <w:rFonts w:ascii="Times New Roman" w:hAnsi="Times New Roman"/>
          <w:sz w:val="28"/>
          <w:szCs w:val="28"/>
        </w:rPr>
        <w:t xml:space="preserve"> Cercetarea ştiinţifică în aria naturală protejată, vizând acumularea de noi informaţii privind biodiversitatea regiunii, ca instrument de lucru în vederea atingerii obiectivelor planului de management.</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3.</w:t>
      </w:r>
      <w:r w:rsidRPr="0022777C">
        <w:rPr>
          <w:rFonts w:ascii="Times New Roman" w:hAnsi="Times New Roman"/>
          <w:sz w:val="28"/>
          <w:szCs w:val="28"/>
        </w:rPr>
        <w:t xml:space="preserve"> Protecţia şi conservarea habitatelor existente în aria naturală protejată şi menţinerea cadrului natural.</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4.</w:t>
      </w:r>
      <w:r w:rsidRPr="0022777C">
        <w:rPr>
          <w:rFonts w:ascii="Times New Roman" w:hAnsi="Times New Roman"/>
          <w:sz w:val="28"/>
          <w:szCs w:val="28"/>
        </w:rPr>
        <w:t xml:space="preserve"> Protecţia şi conservarea biodiversităţii existente la nivelul tuturor habitatelor naturale din aria naturală protejată şi în primul rând a speciilor protejate.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5.</w:t>
      </w:r>
      <w:r w:rsidRPr="0022777C">
        <w:rPr>
          <w:rFonts w:ascii="Times New Roman" w:hAnsi="Times New Roman"/>
          <w:sz w:val="28"/>
          <w:szCs w:val="28"/>
        </w:rPr>
        <w:t xml:space="preserve"> Menţinerea la nivelul actual sau atingerea efectivului optim al populaţiilor speciilor de importanţă conservativă şi în general a tuturor speciilor din aria naturală protejată.</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6.</w:t>
      </w:r>
      <w:r w:rsidRPr="0022777C">
        <w:rPr>
          <w:rFonts w:ascii="Times New Roman" w:hAnsi="Times New Roman"/>
          <w:sz w:val="28"/>
          <w:szCs w:val="28"/>
        </w:rPr>
        <w:t xml:space="preserve"> Educaţia referitoare la aria naturală protejată şi la valorile acesteia în rândul comunităţilor locale.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7.</w:t>
      </w:r>
      <w:r w:rsidRPr="0022777C">
        <w:rPr>
          <w:rFonts w:ascii="Times New Roman" w:hAnsi="Times New Roman"/>
          <w:sz w:val="28"/>
          <w:szCs w:val="28"/>
        </w:rPr>
        <w:t xml:space="preserve">  Excluderea oricărei forme de exploatare a resurselor naturale care contravin obiectivelor de conservare a biodiversităţii ariei protejate şi a oricărei acţiuni care degradează peisajul şi habitatele.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8.</w:t>
      </w:r>
      <w:r w:rsidRPr="0022777C">
        <w:rPr>
          <w:rFonts w:ascii="Times New Roman" w:hAnsi="Times New Roman"/>
          <w:sz w:val="28"/>
          <w:szCs w:val="28"/>
        </w:rPr>
        <w:t xml:space="preserve"> Monitorizarea, cartografierea şi inventarierea efectivelor de specii protejate dar şi a celor invazive.</w:t>
      </w:r>
    </w:p>
    <w:p w:rsidR="00B27917" w:rsidRPr="0022777C" w:rsidRDefault="00B27917" w:rsidP="00B27917">
      <w:pPr>
        <w:pStyle w:val="Header"/>
        <w:jc w:val="both"/>
        <w:rPr>
          <w:rFonts w:ascii="Times New Roman" w:hAnsi="Times New Roman"/>
          <w:color w:val="000000"/>
          <w:sz w:val="28"/>
          <w:szCs w:val="28"/>
        </w:rPr>
      </w:pPr>
      <w:r w:rsidRPr="0022777C">
        <w:rPr>
          <w:rFonts w:ascii="Times New Roman" w:hAnsi="Times New Roman"/>
          <w:sz w:val="28"/>
          <w:szCs w:val="28"/>
        </w:rPr>
        <w:t xml:space="preserve">              </w:t>
      </w:r>
      <w:r w:rsidRPr="0022777C">
        <w:rPr>
          <w:rFonts w:ascii="Times New Roman" w:hAnsi="Times New Roman"/>
          <w:b/>
          <w:sz w:val="28"/>
          <w:szCs w:val="28"/>
        </w:rPr>
        <w:t>9.</w:t>
      </w:r>
      <w:r w:rsidRPr="0022777C">
        <w:rPr>
          <w:rFonts w:ascii="Times New Roman" w:hAnsi="Times New Roman"/>
          <w:sz w:val="28"/>
          <w:szCs w:val="28"/>
        </w:rPr>
        <w:t xml:space="preserve"> Optimizarea identificării şi obţinerii resurselor financiare în vederea realizării scopului general al planului de management.       </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În conformitate cu prevederile O.U.G. nr. 57 /2007 privind regimul </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ariilor naturale protejate, conservarea habitatelor naturale, a florei şi faunei sălbatice, aprobată prin Legea nr. 49 /2011:</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 xml:space="preserve">art. 21, alin. 4: </w:t>
      </w:r>
      <w:r w:rsidRPr="0022777C">
        <w:rPr>
          <w:rFonts w:ascii="Times New Roman" w:hAnsi="Times New Roman"/>
          <w:sz w:val="28"/>
          <w:szCs w:val="28"/>
        </w:rPr>
        <w:t xml:space="preserve"> „</w:t>
      </w:r>
      <w:r w:rsidRPr="0022777C">
        <w:rPr>
          <w:rFonts w:ascii="Times New Roman" w:eastAsia="Times New Roman" w:hAnsi="Times New Roman"/>
          <w:sz w:val="28"/>
          <w:szCs w:val="28"/>
        </w:rPr>
        <w:t xml:space="preserve">Respectarea planurilor de management şi a regulamentelor este obligatorie pentru administratorii ariilor naturale protejate, pentru autorităţile care </w:t>
      </w:r>
      <w:r w:rsidRPr="0022777C">
        <w:rPr>
          <w:rFonts w:ascii="Times New Roman" w:eastAsia="Times New Roman" w:hAnsi="Times New Roman"/>
          <w:sz w:val="28"/>
          <w:szCs w:val="28"/>
        </w:rPr>
        <w:lastRenderedPageBreak/>
        <w:t>reglementează activităţi pe teritoriul ariilor naturale protejate, precum şi pentru persoanele fizice şi juridice care deţin sau care administrează terenuri şi alte bunuri şi/sau care desfăşoară activităţi în perimetrul şi în vecinătatea ariei naturale protejate“.</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sz w:val="28"/>
          <w:szCs w:val="28"/>
        </w:rPr>
        <w:t xml:space="preserve">- </w:t>
      </w:r>
      <w:r w:rsidRPr="0022777C">
        <w:rPr>
          <w:rFonts w:ascii="Times New Roman" w:eastAsia="Times New Roman" w:hAnsi="Times New Roman"/>
          <w:b/>
          <w:sz w:val="28"/>
          <w:szCs w:val="28"/>
        </w:rPr>
        <w:t xml:space="preserve">art. 21, alin. 6: </w:t>
      </w:r>
      <w:r w:rsidRPr="0022777C">
        <w:rPr>
          <w:rFonts w:ascii="Times New Roman" w:eastAsia="Times New Roman" w:hAnsi="Times New Roman"/>
          <w:sz w:val="28"/>
          <w:szCs w:val="28"/>
        </w:rPr>
        <w:t>„Autorităţile locale şi naţionale cu competenţe şi responsabilităţi în reglementarea activităţilor din ariile naturale protejate sunt obligate să instituie, de comun acord cu administratorii ariilor naturale protejate şi, după caz, cu autoritatea publică centrală pentru protecţia mediului şi pădurilor, măsuri speciale pentru conservarea sau utilizarea durabilă a resurselor naturale din ariile naturale protejate, conform prevederilor planurilor de management”.</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sz w:val="28"/>
          <w:szCs w:val="28"/>
        </w:rPr>
        <w:t xml:space="preserve">              </w:t>
      </w:r>
      <w:r w:rsidRPr="0022777C">
        <w:rPr>
          <w:rFonts w:ascii="Times New Roman" w:eastAsia="Times New Roman" w:hAnsi="Times New Roman"/>
          <w:b/>
          <w:sz w:val="28"/>
          <w:szCs w:val="28"/>
        </w:rPr>
        <w:t>1.</w:t>
      </w:r>
      <w:r w:rsidRPr="0022777C">
        <w:rPr>
          <w:rFonts w:ascii="Times New Roman" w:eastAsia="Times New Roman" w:hAnsi="Times New Roman"/>
          <w:sz w:val="28"/>
          <w:szCs w:val="28"/>
        </w:rPr>
        <w:t xml:space="preserve"> Caracteristicile planurilor şi programelor cu privire, în special, la:</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b/>
          <w:sz w:val="28"/>
          <w:szCs w:val="28"/>
        </w:rPr>
        <w:t>a)</w:t>
      </w:r>
      <w:r w:rsidRPr="0022777C">
        <w:rPr>
          <w:rFonts w:ascii="Times New Roman" w:eastAsia="Times New Roman" w:hAnsi="Times New Roman"/>
          <w:sz w:val="28"/>
          <w:szCs w:val="28"/>
        </w:rPr>
        <w:t xml:space="preserve"> gradul în care planul sau programul creează un cadru pentru proiecte şi alte activităţi viitoare fie în ceea ce priveşte amplasamentul, natura, mărimea şi condiţiile de funcţionare, fie în privinţa alocării resurselor: - nu este cazul.</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b/>
          <w:sz w:val="28"/>
          <w:szCs w:val="28"/>
        </w:rPr>
        <w:t>b)</w:t>
      </w:r>
      <w:r w:rsidRPr="0022777C">
        <w:rPr>
          <w:rFonts w:ascii="Times New Roman" w:eastAsia="Times New Roman" w:hAnsi="Times New Roman"/>
          <w:sz w:val="28"/>
          <w:szCs w:val="28"/>
        </w:rPr>
        <w:t xml:space="preserve"> gradul în care planul sau programul influenţează alte planuri şi programe, inclusiv pe cele în care se integrează sau care derivă din ele:</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eastAsia="Times New Roman" w:hAnsi="Times New Roman"/>
          <w:sz w:val="28"/>
          <w:szCs w:val="28"/>
        </w:rPr>
        <w:t xml:space="preserve">- în conformitate cu prevederile O.U.G. nr. 57 /2007 privind regimul ariilor  </w:t>
      </w:r>
      <w:r w:rsidRPr="0022777C">
        <w:rPr>
          <w:rFonts w:ascii="Times New Roman" w:hAnsi="Times New Roman"/>
          <w:sz w:val="28"/>
          <w:szCs w:val="28"/>
        </w:rPr>
        <w:t>naturale protejate, conservarea habitatelor naturale, a florei şi faunei sălbatice, aprobată prin Legea nr. 49 /2011, vor fi respectate prevederile art. 21, alin. 5  „</w:t>
      </w:r>
      <w:r w:rsidRPr="0022777C">
        <w:rPr>
          <w:rFonts w:ascii="Times New Roman" w:eastAsia="Times New Roman" w:hAnsi="Times New Roman"/>
          <w:sz w:val="28"/>
          <w:szCs w:val="28"/>
        </w:rPr>
        <w:t xml:space="preserve">Planurile de amenajare a teritoriului, cele de dezvoltare locală şi naţională, precum şi orice alte planuri de exploatare/utilizare a resurselor naturale din aria naturală protejată vor fi armonizate de către autorităţile emitente cu prevederile planului de management” şi ale art. 24, alin. 1 </w:t>
      </w:r>
      <w:r w:rsidRPr="0022777C">
        <w:rPr>
          <w:rFonts w:ascii="Times New Roman" w:hAnsi="Times New Roman"/>
          <w:color w:val="000000"/>
          <w:sz w:val="28"/>
          <w:szCs w:val="28"/>
        </w:rPr>
        <w:t>„Amenajamentele silvice ale unităţilor de producţie/proprietăţilor ce intră în componenţa ariilor naturale protejate vor fi revizuite în mod obligatoriu în termen de 12 luni de la aprobarea planurilor de management. Până la revizuirea amenajamentelor silvice nu se vor aplica de către administratorii fondului forestier din acestea decât acele prevederi care sunt conforme legislaţiei specifice ariilor naturale protejate şi planurilor de management în vigoare”.</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b/>
          <w:sz w:val="28"/>
          <w:szCs w:val="28"/>
        </w:rPr>
        <w:t>c)</w:t>
      </w:r>
      <w:r w:rsidRPr="0022777C">
        <w:rPr>
          <w:rFonts w:ascii="Times New Roman" w:eastAsia="Times New Roman" w:hAnsi="Times New Roman"/>
          <w:sz w:val="28"/>
          <w:szCs w:val="28"/>
        </w:rPr>
        <w:t xml:space="preserve"> relevanţa planului sau programului în /pentru integrarea consideraţiilor de mediu, mai ales din perspectiva promovării dezvoltării durabile: </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eastAsia="Times New Roman" w:hAnsi="Times New Roman"/>
          <w:sz w:val="28"/>
          <w:szCs w:val="28"/>
        </w:rPr>
        <w:t xml:space="preserve">- Planul de management al sitului Natura 2000 ROSPA0072 “Lunca Siretului Mijlociu” este necesar pentru managementul conservării ariei de </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sz w:val="28"/>
          <w:szCs w:val="28"/>
        </w:rPr>
        <w:t>protecţie specială avifaunistică.</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b/>
          <w:sz w:val="28"/>
          <w:szCs w:val="28"/>
        </w:rPr>
        <w:t>d)</w:t>
      </w:r>
      <w:r w:rsidRPr="0022777C">
        <w:rPr>
          <w:rFonts w:ascii="Times New Roman" w:eastAsia="Times New Roman" w:hAnsi="Times New Roman"/>
          <w:sz w:val="28"/>
          <w:szCs w:val="28"/>
        </w:rPr>
        <w:t xml:space="preserve"> probleme de mediu relevante pentru plan sau program: - nu este cazul.</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b/>
          <w:sz w:val="28"/>
          <w:szCs w:val="28"/>
        </w:rPr>
        <w:lastRenderedPageBreak/>
        <w:t>e)</w:t>
      </w:r>
      <w:r w:rsidRPr="0022777C">
        <w:rPr>
          <w:rFonts w:ascii="Times New Roman" w:eastAsia="Times New Roman" w:hAnsi="Times New Roman"/>
          <w:sz w:val="28"/>
          <w:szCs w:val="28"/>
        </w:rPr>
        <w:t xml:space="preserve"> relevanţa planului sau programului pentru inplementarea legislaţiei naţionale şi comunitare de mediu - s-au luat în considerare prevederile:</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r w:rsidRPr="0022777C">
        <w:rPr>
          <w:rFonts w:ascii="Times New Roman" w:eastAsia="Times New Roman" w:hAnsi="Times New Roman"/>
          <w:sz w:val="28"/>
          <w:szCs w:val="28"/>
        </w:rPr>
        <w:t>- Directivei Consiliului Europei 2009 /147 /CE privind Conservarea păsărilor sălbatice şi a habitatelor specific acestora;</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eastAsia="Times New Roman" w:hAnsi="Times New Roman"/>
          <w:sz w:val="28"/>
          <w:szCs w:val="28"/>
        </w:rPr>
        <w:t xml:space="preserve">- O.U.G. nr. 57 /2007 privind regimul ariilor  </w:t>
      </w:r>
      <w:r w:rsidRPr="0022777C">
        <w:rPr>
          <w:rFonts w:ascii="Times New Roman" w:hAnsi="Times New Roman"/>
          <w:sz w:val="28"/>
          <w:szCs w:val="28"/>
        </w:rPr>
        <w:t>naturale protejate, conserva-</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rea habitatelor naturale, a florei şi faunei sălbatice, aprobată prin Legea nr. 49 /2011;</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H.G. nr. 1284 /2007 privind declararea ariilor de protecţie specială avifaunistică ca parte integrantă a reţelei ecologice europene Natura 2000 în România, cu modificările şi completările ulterioare.</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2.</w:t>
      </w:r>
      <w:r w:rsidRPr="0022777C">
        <w:rPr>
          <w:rFonts w:ascii="Times New Roman" w:hAnsi="Times New Roman"/>
          <w:sz w:val="28"/>
          <w:szCs w:val="28"/>
        </w:rPr>
        <w:t xml:space="preserve"> Caracteristicile efectelor şi ale zonei posibil a fi afectate cu privire, în special, la:</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b/>
          <w:sz w:val="28"/>
          <w:szCs w:val="28"/>
        </w:rPr>
        <w:t>a)</w:t>
      </w:r>
      <w:r w:rsidRPr="0022777C">
        <w:rPr>
          <w:rFonts w:ascii="Times New Roman" w:hAnsi="Times New Roman"/>
          <w:sz w:val="28"/>
          <w:szCs w:val="28"/>
        </w:rPr>
        <w:t xml:space="preserve"> probabilitatea, durata, frecvenţa şi reversibilitatea efectelor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b/>
          <w:sz w:val="28"/>
          <w:szCs w:val="28"/>
        </w:rPr>
        <w:t>b)</w:t>
      </w:r>
      <w:r w:rsidRPr="0022777C">
        <w:rPr>
          <w:rFonts w:ascii="Times New Roman" w:hAnsi="Times New Roman"/>
          <w:sz w:val="28"/>
          <w:szCs w:val="28"/>
        </w:rPr>
        <w:t xml:space="preserve"> natura cumulativă a efectelor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b/>
          <w:sz w:val="28"/>
          <w:szCs w:val="28"/>
        </w:rPr>
        <w:t>c)</w:t>
      </w:r>
      <w:r w:rsidRPr="0022777C">
        <w:rPr>
          <w:rFonts w:ascii="Times New Roman" w:hAnsi="Times New Roman"/>
          <w:sz w:val="28"/>
          <w:szCs w:val="28"/>
        </w:rPr>
        <w:t xml:space="preserve"> natura transfrontieră a efectelor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b/>
          <w:sz w:val="28"/>
          <w:szCs w:val="28"/>
        </w:rPr>
        <w:t>d)</w:t>
      </w:r>
      <w:r w:rsidRPr="0022777C">
        <w:rPr>
          <w:rFonts w:ascii="Times New Roman" w:hAnsi="Times New Roman"/>
          <w:sz w:val="28"/>
          <w:szCs w:val="28"/>
        </w:rPr>
        <w:t xml:space="preserve"> riscul pentru sănătatea umană sau pentru mediu (de exemplu datorită accidentelor)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b/>
          <w:sz w:val="28"/>
          <w:szCs w:val="28"/>
        </w:rPr>
        <w:t>e)</w:t>
      </w:r>
      <w:r w:rsidRPr="0022777C">
        <w:rPr>
          <w:rFonts w:ascii="Times New Roman" w:hAnsi="Times New Roman"/>
          <w:sz w:val="28"/>
          <w:szCs w:val="28"/>
        </w:rPr>
        <w:t xml:space="preserve"> mărimea şi spaţialitatea efectelor (zona geografică şi mărimea populaţiei potenţial efectate)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b/>
          <w:sz w:val="28"/>
          <w:szCs w:val="28"/>
        </w:rPr>
        <w:t>f)</w:t>
      </w:r>
      <w:r w:rsidRPr="0022777C">
        <w:rPr>
          <w:rFonts w:ascii="Times New Roman" w:hAnsi="Times New Roman"/>
          <w:sz w:val="28"/>
          <w:szCs w:val="28"/>
        </w:rPr>
        <w:t xml:space="preserve"> valoarea şi vulnerabilitatea arealului posibil a fi afectat, date de:</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(i)</w:t>
      </w:r>
      <w:r w:rsidRPr="0022777C">
        <w:rPr>
          <w:rFonts w:ascii="Times New Roman" w:hAnsi="Times New Roman"/>
          <w:sz w:val="28"/>
          <w:szCs w:val="28"/>
        </w:rPr>
        <w:t xml:space="preserve"> caracteristicile naturale speciale sau patrimoniul cultural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(ii)</w:t>
      </w:r>
      <w:r w:rsidRPr="0022777C">
        <w:rPr>
          <w:rFonts w:ascii="Times New Roman" w:hAnsi="Times New Roman"/>
          <w:sz w:val="28"/>
          <w:szCs w:val="28"/>
        </w:rPr>
        <w:t xml:space="preserve"> depăşirea standardelor sau a valorilor limită de calitate a mediului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(iii)</w:t>
      </w:r>
      <w:r w:rsidRPr="0022777C">
        <w:rPr>
          <w:rFonts w:ascii="Times New Roman" w:hAnsi="Times New Roman"/>
          <w:sz w:val="28"/>
          <w:szCs w:val="28"/>
        </w:rPr>
        <w:t xml:space="preserve"> folosirea terenului în mod intensiv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b/>
          <w:sz w:val="28"/>
          <w:szCs w:val="28"/>
        </w:rPr>
        <w:t>g)</w:t>
      </w:r>
      <w:r w:rsidRPr="0022777C">
        <w:rPr>
          <w:rFonts w:ascii="Times New Roman" w:hAnsi="Times New Roman"/>
          <w:sz w:val="28"/>
          <w:szCs w:val="28"/>
        </w:rPr>
        <w:t xml:space="preserve"> efectele asupra zonelor sau peisajelor care au un statut de protejare recunoscut pe plan naţional, comunitar sau internaţional - nu este cazul.</w:t>
      </w:r>
    </w:p>
    <w:p w:rsidR="00B27917" w:rsidRPr="0022777C" w:rsidRDefault="00B27917" w:rsidP="00B27917">
      <w:pPr>
        <w:autoSpaceDE w:val="0"/>
        <w:autoSpaceDN w:val="0"/>
        <w:adjustRightInd w:val="0"/>
        <w:spacing w:after="0"/>
        <w:jc w:val="both"/>
        <w:rPr>
          <w:rFonts w:ascii="Times New Roman" w:hAnsi="Times New Roman"/>
          <w:sz w:val="28"/>
          <w:szCs w:val="28"/>
        </w:rPr>
      </w:pP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Măsuri de management</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1.</w:t>
      </w:r>
      <w:r w:rsidRPr="0022777C">
        <w:rPr>
          <w:rFonts w:ascii="Times New Roman" w:hAnsi="Times New Roman"/>
          <w:sz w:val="28"/>
          <w:szCs w:val="28"/>
        </w:rPr>
        <w:t xml:space="preserve"> Conservarea şi monitorizarea valorilor prin asigurarea protecţiei integrate a ecosistemelor, habitatelor şi speciilor în aria naturală protejată, precum şi a cadrului natural.</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2.</w:t>
      </w:r>
      <w:r w:rsidRPr="0022777C">
        <w:rPr>
          <w:rFonts w:ascii="Times New Roman" w:hAnsi="Times New Roman"/>
          <w:sz w:val="28"/>
          <w:szCs w:val="28"/>
        </w:rPr>
        <w:t xml:space="preserve"> Dezvoltarea activităţilor sustenabile de turism şi recreere prin dezvoltarea unei baze şi a unui cadru pentru turismul de recreere în anumite zone desemnate din aria naturală protejată ROSPA0072 „Lunca Siretului Mijlociu” .</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sz w:val="28"/>
          <w:szCs w:val="28"/>
        </w:rPr>
        <w:lastRenderedPageBreak/>
        <w:t xml:space="preserve">              </w:t>
      </w:r>
      <w:r w:rsidRPr="0022777C">
        <w:rPr>
          <w:rFonts w:ascii="Times New Roman" w:hAnsi="Times New Roman"/>
          <w:b/>
          <w:sz w:val="28"/>
          <w:szCs w:val="28"/>
        </w:rPr>
        <w:t>3.</w:t>
      </w:r>
      <w:r w:rsidRPr="0022777C">
        <w:rPr>
          <w:rFonts w:ascii="Times New Roman" w:hAnsi="Times New Roman"/>
          <w:sz w:val="28"/>
          <w:szCs w:val="28"/>
        </w:rPr>
        <w:t xml:space="preserve"> Informarea, conştientizarea şi educaţia publicului prin dezvoltarea sitului ROSPA0072 „Lunca Siretului Mijlociu” ca arie naturală </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protejată binecunoscută şi respectată în rândul factorilor de decizie, deţinătorilor de drepturi, utilizatorilor de resurse din cadrul ariei protejate, comunităţilor locale şi turiştilor.</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4.</w:t>
      </w:r>
      <w:r w:rsidRPr="0022777C">
        <w:rPr>
          <w:rFonts w:ascii="Times New Roman" w:hAnsi="Times New Roman"/>
          <w:sz w:val="28"/>
          <w:szCs w:val="28"/>
        </w:rPr>
        <w:t xml:space="preserve"> Sistem decizional, management şi administrare prin optimizarea utilizării resurselor umane, financiare, fizice pentru implementarea planului de management.</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 xml:space="preserve">              5. Cercetarea ştiinţifică prin acumularea de noi informaţii privind </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biodiversitatea regiunii, ca instrument de lucru în vederea atingerii obiec-</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sz w:val="28"/>
          <w:szCs w:val="28"/>
        </w:rPr>
        <w:t>tivelor planului de management.</w:t>
      </w:r>
    </w:p>
    <w:p w:rsidR="00B27917" w:rsidRPr="0022777C" w:rsidRDefault="00B27917" w:rsidP="00B27917">
      <w:pPr>
        <w:spacing w:after="0"/>
        <w:rPr>
          <w:rFonts w:ascii="Times New Roman" w:hAnsi="Times New Roman"/>
          <w:sz w:val="28"/>
          <w:szCs w:val="28"/>
        </w:rPr>
      </w:pPr>
      <w:r w:rsidRPr="0022777C">
        <w:rPr>
          <w:rFonts w:ascii="Times New Roman" w:hAnsi="Times New Roman"/>
          <w:sz w:val="28"/>
          <w:szCs w:val="28"/>
        </w:rPr>
        <w:t xml:space="preserve">              </w:t>
      </w:r>
      <w:r w:rsidRPr="0022777C">
        <w:rPr>
          <w:rFonts w:ascii="Times New Roman" w:hAnsi="Times New Roman"/>
          <w:b/>
          <w:sz w:val="28"/>
          <w:szCs w:val="28"/>
        </w:rPr>
        <w:t>6.</w:t>
      </w:r>
      <w:r w:rsidRPr="0022777C">
        <w:rPr>
          <w:rFonts w:ascii="Times New Roman" w:hAnsi="Times New Roman"/>
          <w:sz w:val="28"/>
          <w:szCs w:val="28"/>
        </w:rPr>
        <w:t xml:space="preserve"> Asigurarea conservării următoarelor specii de păsări:</w:t>
      </w:r>
    </w:p>
    <w:p w:rsidR="00B27917" w:rsidRPr="0022777C" w:rsidRDefault="00B27917" w:rsidP="00B27917">
      <w:pPr>
        <w:spacing w:after="0"/>
        <w:rPr>
          <w:rFonts w:ascii="Times New Roman" w:hAnsi="Times New Roman"/>
          <w:sz w:val="28"/>
          <w:szCs w:val="28"/>
        </w:rPr>
      </w:pPr>
      <w:r w:rsidRPr="0022777C">
        <w:rPr>
          <w:rFonts w:ascii="Times New Roman" w:hAnsi="Times New Roman"/>
          <w:b/>
          <w:sz w:val="28"/>
          <w:szCs w:val="28"/>
        </w:rPr>
        <w:t>a)</w:t>
      </w:r>
      <w:r w:rsidRPr="0022777C">
        <w:rPr>
          <w:rFonts w:ascii="Times New Roman" w:hAnsi="Times New Roman"/>
          <w:sz w:val="28"/>
          <w:szCs w:val="28"/>
        </w:rPr>
        <w:t xml:space="preserve"> Specii de păsări incluse în Anexa 1 a Directivei Păsări (respectiv Anexa 3 a O.U.G. 57 /2007 cu modificările şi completările ulterioare) nominalizate în Formularul Standard Natura 2000 a sitului ROSPA0072 „Lunca Siretului Mijlociu”:</w:t>
      </w:r>
    </w:p>
    <w:p w:rsidR="00B27917" w:rsidRPr="0022777C" w:rsidRDefault="00B27917" w:rsidP="00B27917">
      <w:pPr>
        <w:spacing w:after="0"/>
        <w:jc w:val="both"/>
        <w:rPr>
          <w:rFonts w:ascii="Times New Roman" w:hAnsi="Times New Roman"/>
          <w:iCs/>
          <w:sz w:val="28"/>
          <w:szCs w:val="28"/>
        </w:rPr>
      </w:pPr>
      <w:r w:rsidRPr="0022777C">
        <w:rPr>
          <w:rFonts w:ascii="Times New Roman" w:hAnsi="Times New Roman"/>
          <w:sz w:val="28"/>
          <w:szCs w:val="28"/>
        </w:rPr>
        <w:t xml:space="preserve">- </w:t>
      </w:r>
      <w:r w:rsidRPr="0022777C">
        <w:rPr>
          <w:rFonts w:ascii="Times New Roman" w:hAnsi="Times New Roman"/>
          <w:i/>
          <w:iCs/>
          <w:sz w:val="28"/>
          <w:szCs w:val="28"/>
        </w:rPr>
        <w:t xml:space="preserve">Alcedo atthis </w:t>
      </w:r>
      <w:r w:rsidRPr="0022777C">
        <w:rPr>
          <w:rFonts w:ascii="Times New Roman" w:hAnsi="Times New Roman"/>
          <w:iCs/>
          <w:sz w:val="28"/>
          <w:szCs w:val="28"/>
        </w:rPr>
        <w:t>(pescăruş albastru);</w:t>
      </w:r>
      <w:r w:rsidRPr="0022777C">
        <w:rPr>
          <w:rFonts w:ascii="Times New Roman" w:hAnsi="Times New Roman"/>
          <w:i/>
          <w:iCs/>
          <w:sz w:val="28"/>
          <w:szCs w:val="28"/>
        </w:rPr>
        <w:t>Anthus campestris</w:t>
      </w:r>
      <w:r w:rsidRPr="0022777C">
        <w:rPr>
          <w:rFonts w:ascii="Times New Roman" w:hAnsi="Times New Roman"/>
          <w:iCs/>
          <w:sz w:val="28"/>
          <w:szCs w:val="28"/>
        </w:rPr>
        <w:t xml:space="preserve"> (fâsa de câmp); </w:t>
      </w:r>
      <w:r w:rsidRPr="0022777C">
        <w:rPr>
          <w:rFonts w:ascii="Times New Roman" w:hAnsi="Times New Roman"/>
          <w:i/>
          <w:iCs/>
          <w:sz w:val="28"/>
          <w:szCs w:val="28"/>
        </w:rPr>
        <w:t>Ciconia ciconia</w:t>
      </w:r>
      <w:r w:rsidRPr="0022777C">
        <w:rPr>
          <w:rFonts w:ascii="Times New Roman" w:hAnsi="Times New Roman"/>
          <w:iCs/>
          <w:sz w:val="28"/>
          <w:szCs w:val="28"/>
        </w:rPr>
        <w:t xml:space="preserve"> (barza albă);</w:t>
      </w:r>
      <w:r w:rsidRPr="0022777C">
        <w:rPr>
          <w:rFonts w:ascii="Times New Roman" w:hAnsi="Times New Roman"/>
          <w:i/>
          <w:iCs/>
          <w:sz w:val="28"/>
          <w:szCs w:val="28"/>
        </w:rPr>
        <w:t>Ciconia nigra</w:t>
      </w:r>
      <w:r w:rsidRPr="0022777C">
        <w:rPr>
          <w:rFonts w:ascii="Times New Roman" w:hAnsi="Times New Roman"/>
          <w:iCs/>
          <w:sz w:val="28"/>
          <w:szCs w:val="28"/>
        </w:rPr>
        <w:t xml:space="preserve"> (barza neagră);</w:t>
      </w:r>
      <w:r w:rsidRPr="0022777C">
        <w:rPr>
          <w:rFonts w:ascii="Times New Roman" w:hAnsi="Times New Roman"/>
          <w:i/>
          <w:iCs/>
          <w:sz w:val="28"/>
          <w:szCs w:val="28"/>
        </w:rPr>
        <w:t xml:space="preserve"> Falco peregrinus </w:t>
      </w:r>
      <w:r w:rsidRPr="0022777C">
        <w:rPr>
          <w:rFonts w:ascii="Times New Roman" w:hAnsi="Times New Roman"/>
          <w:iCs/>
          <w:sz w:val="28"/>
          <w:szCs w:val="28"/>
        </w:rPr>
        <w:t xml:space="preserve">(şoim călător); </w:t>
      </w:r>
      <w:r w:rsidRPr="0022777C">
        <w:rPr>
          <w:rFonts w:ascii="Times New Roman" w:hAnsi="Times New Roman"/>
          <w:i/>
          <w:iCs/>
          <w:sz w:val="28"/>
          <w:szCs w:val="28"/>
        </w:rPr>
        <w:t xml:space="preserve">Ficedula albicollis </w:t>
      </w:r>
      <w:r w:rsidRPr="0022777C">
        <w:rPr>
          <w:rFonts w:ascii="Times New Roman" w:hAnsi="Times New Roman"/>
          <w:iCs/>
          <w:sz w:val="28"/>
          <w:szCs w:val="28"/>
        </w:rPr>
        <w:t>(muscar gulerat);</w:t>
      </w:r>
      <w:r w:rsidRPr="0022777C">
        <w:rPr>
          <w:rFonts w:ascii="Times New Roman" w:hAnsi="Times New Roman"/>
          <w:i/>
          <w:iCs/>
          <w:sz w:val="28"/>
          <w:szCs w:val="28"/>
        </w:rPr>
        <w:t xml:space="preserve"> Ficedula parva </w:t>
      </w:r>
      <w:r w:rsidRPr="0022777C">
        <w:rPr>
          <w:rFonts w:ascii="Times New Roman" w:hAnsi="Times New Roman"/>
          <w:iCs/>
          <w:sz w:val="28"/>
          <w:szCs w:val="28"/>
        </w:rPr>
        <w:t xml:space="preserve">(muscar mic); </w:t>
      </w:r>
      <w:r w:rsidRPr="0022777C">
        <w:rPr>
          <w:rFonts w:ascii="Times New Roman" w:hAnsi="Times New Roman"/>
          <w:i/>
          <w:iCs/>
          <w:sz w:val="28"/>
          <w:szCs w:val="28"/>
        </w:rPr>
        <w:t xml:space="preserve">Lanius collurio </w:t>
      </w:r>
      <w:r w:rsidRPr="0022777C">
        <w:rPr>
          <w:rFonts w:ascii="Times New Roman" w:hAnsi="Times New Roman"/>
          <w:iCs/>
          <w:sz w:val="28"/>
          <w:szCs w:val="28"/>
        </w:rPr>
        <w:t>(sfrâncioc roşiatic);</w:t>
      </w:r>
      <w:r w:rsidRPr="0022777C">
        <w:rPr>
          <w:rFonts w:ascii="Times New Roman" w:hAnsi="Times New Roman"/>
          <w:i/>
          <w:iCs/>
          <w:sz w:val="28"/>
          <w:szCs w:val="28"/>
        </w:rPr>
        <w:t xml:space="preserve"> Lanius minor </w:t>
      </w:r>
      <w:r w:rsidRPr="0022777C">
        <w:rPr>
          <w:rFonts w:ascii="Times New Roman" w:hAnsi="Times New Roman"/>
          <w:iCs/>
          <w:sz w:val="28"/>
          <w:szCs w:val="28"/>
        </w:rPr>
        <w:t>(sfrâncioc cu frunte neagră);</w:t>
      </w:r>
      <w:r w:rsidRPr="0022777C">
        <w:rPr>
          <w:rFonts w:ascii="Times New Roman" w:hAnsi="Times New Roman"/>
          <w:i/>
          <w:iCs/>
          <w:sz w:val="28"/>
          <w:szCs w:val="28"/>
        </w:rPr>
        <w:t xml:space="preserve">Pernis apivorus </w:t>
      </w:r>
      <w:r w:rsidRPr="0022777C">
        <w:rPr>
          <w:rFonts w:ascii="Times New Roman" w:hAnsi="Times New Roman"/>
          <w:iCs/>
          <w:sz w:val="28"/>
          <w:szCs w:val="28"/>
        </w:rPr>
        <w:t>(viespar);</w:t>
      </w:r>
      <w:r w:rsidRPr="0022777C">
        <w:rPr>
          <w:rFonts w:ascii="Times New Roman" w:hAnsi="Times New Roman"/>
          <w:i/>
          <w:iCs/>
          <w:sz w:val="28"/>
          <w:szCs w:val="28"/>
        </w:rPr>
        <w:t xml:space="preserve">Phalacrocorax pygmaeus </w:t>
      </w:r>
      <w:r w:rsidRPr="0022777C">
        <w:rPr>
          <w:rFonts w:ascii="Times New Roman" w:hAnsi="Times New Roman"/>
          <w:iCs/>
          <w:sz w:val="28"/>
          <w:szCs w:val="28"/>
        </w:rPr>
        <w:t>(cormoran pitic);</w:t>
      </w:r>
      <w:r w:rsidRPr="0022777C">
        <w:rPr>
          <w:rFonts w:ascii="Times New Roman" w:hAnsi="Times New Roman"/>
          <w:i/>
          <w:iCs/>
          <w:sz w:val="28"/>
          <w:szCs w:val="28"/>
        </w:rPr>
        <w:t xml:space="preserve"> Philomachus pugnax </w:t>
      </w:r>
      <w:r w:rsidRPr="0022777C">
        <w:rPr>
          <w:rFonts w:ascii="Times New Roman" w:hAnsi="Times New Roman"/>
          <w:iCs/>
          <w:sz w:val="28"/>
          <w:szCs w:val="28"/>
        </w:rPr>
        <w:t>(bătăuş);</w:t>
      </w:r>
      <w:r w:rsidRPr="0022777C">
        <w:rPr>
          <w:rFonts w:ascii="Times New Roman" w:hAnsi="Times New Roman"/>
          <w:i/>
          <w:iCs/>
          <w:sz w:val="28"/>
          <w:szCs w:val="28"/>
        </w:rPr>
        <w:t>Tringa glareola</w:t>
      </w:r>
      <w:r w:rsidRPr="0022777C">
        <w:rPr>
          <w:rFonts w:ascii="Times New Roman" w:hAnsi="Times New Roman"/>
          <w:iCs/>
          <w:sz w:val="28"/>
          <w:szCs w:val="28"/>
        </w:rPr>
        <w:t xml:space="preserve"> (fluierar de mlaştină).</w:t>
      </w:r>
    </w:p>
    <w:p w:rsidR="00B27917" w:rsidRPr="0022777C" w:rsidRDefault="00B27917" w:rsidP="00B27917">
      <w:pPr>
        <w:spacing w:after="0"/>
        <w:jc w:val="both"/>
        <w:rPr>
          <w:rFonts w:ascii="Times New Roman" w:hAnsi="Times New Roman"/>
          <w:sz w:val="28"/>
          <w:szCs w:val="28"/>
        </w:rPr>
      </w:pPr>
      <w:r w:rsidRPr="0022777C">
        <w:rPr>
          <w:rFonts w:ascii="Times New Roman" w:hAnsi="Times New Roman"/>
          <w:b/>
          <w:sz w:val="28"/>
          <w:szCs w:val="28"/>
        </w:rPr>
        <w:t>b)</w:t>
      </w:r>
      <w:r w:rsidRPr="0022777C">
        <w:rPr>
          <w:rFonts w:ascii="Times New Roman" w:hAnsi="Times New Roman"/>
          <w:sz w:val="28"/>
          <w:szCs w:val="28"/>
        </w:rPr>
        <w:t xml:space="preserve"> Specii de pasări cu migraţie regulată nemenţionate în Anexa I a Directivei Păsări nominalizate în Formularul Standard Natura 2000 al sitului ROSPA0072 „Lunca Siretului Mijlociu”:</w:t>
      </w:r>
    </w:p>
    <w:p w:rsidR="00B27917" w:rsidRPr="0022777C" w:rsidRDefault="00B27917" w:rsidP="00B27917">
      <w:pPr>
        <w:spacing w:after="0"/>
        <w:jc w:val="both"/>
        <w:rPr>
          <w:rFonts w:ascii="Times New Roman" w:hAnsi="Times New Roman"/>
          <w:iCs/>
          <w:sz w:val="28"/>
          <w:szCs w:val="28"/>
        </w:rPr>
      </w:pPr>
      <w:r w:rsidRPr="0022777C">
        <w:rPr>
          <w:rFonts w:ascii="Times New Roman" w:hAnsi="Times New Roman"/>
          <w:sz w:val="28"/>
          <w:szCs w:val="28"/>
        </w:rPr>
        <w:t xml:space="preserve">- </w:t>
      </w:r>
      <w:r w:rsidRPr="0022777C">
        <w:rPr>
          <w:rFonts w:ascii="Times New Roman" w:hAnsi="Times New Roman"/>
          <w:i/>
          <w:iCs/>
          <w:sz w:val="28"/>
          <w:szCs w:val="28"/>
        </w:rPr>
        <w:t>Anas platyrhynchos</w:t>
      </w:r>
      <w:r w:rsidRPr="0022777C">
        <w:rPr>
          <w:rFonts w:ascii="Times New Roman" w:hAnsi="Times New Roman"/>
          <w:iCs/>
          <w:sz w:val="28"/>
          <w:szCs w:val="28"/>
        </w:rPr>
        <w:t xml:space="preserve"> (raţa mare);</w:t>
      </w:r>
      <w:r w:rsidRPr="0022777C">
        <w:rPr>
          <w:rFonts w:ascii="Times New Roman" w:hAnsi="Times New Roman"/>
          <w:i/>
          <w:iCs/>
          <w:sz w:val="28"/>
          <w:szCs w:val="28"/>
        </w:rPr>
        <w:t>Buteo buteo</w:t>
      </w:r>
      <w:r w:rsidRPr="0022777C">
        <w:rPr>
          <w:rFonts w:ascii="Times New Roman" w:hAnsi="Times New Roman"/>
          <w:iCs/>
          <w:sz w:val="28"/>
          <w:szCs w:val="28"/>
        </w:rPr>
        <w:t xml:space="preserve"> (şorecar comun);</w:t>
      </w:r>
      <w:r w:rsidRPr="0022777C">
        <w:rPr>
          <w:rFonts w:ascii="Times New Roman" w:hAnsi="Times New Roman"/>
          <w:i/>
          <w:iCs/>
          <w:sz w:val="28"/>
          <w:szCs w:val="28"/>
        </w:rPr>
        <w:t>Charadrius dubius</w:t>
      </w:r>
      <w:r w:rsidRPr="0022777C">
        <w:rPr>
          <w:rFonts w:ascii="Times New Roman" w:hAnsi="Times New Roman"/>
          <w:iCs/>
          <w:sz w:val="28"/>
          <w:szCs w:val="28"/>
        </w:rPr>
        <w:t xml:space="preserve"> (prundăraş gulerat);</w:t>
      </w:r>
      <w:r w:rsidRPr="0022777C">
        <w:rPr>
          <w:rFonts w:ascii="Times New Roman" w:hAnsi="Times New Roman"/>
          <w:i/>
          <w:iCs/>
          <w:sz w:val="28"/>
          <w:szCs w:val="28"/>
        </w:rPr>
        <w:t>Falco subbuteo</w:t>
      </w:r>
      <w:r w:rsidRPr="0022777C">
        <w:rPr>
          <w:rFonts w:ascii="Times New Roman" w:hAnsi="Times New Roman"/>
          <w:iCs/>
          <w:sz w:val="28"/>
          <w:szCs w:val="28"/>
        </w:rPr>
        <w:t xml:space="preserve"> (şoimul rândunelelor);</w:t>
      </w:r>
      <w:r w:rsidRPr="0022777C">
        <w:rPr>
          <w:rFonts w:ascii="Times New Roman" w:hAnsi="Times New Roman"/>
          <w:i/>
          <w:iCs/>
          <w:sz w:val="28"/>
          <w:szCs w:val="28"/>
        </w:rPr>
        <w:t xml:space="preserve">Falco tinnunculus </w:t>
      </w:r>
      <w:r w:rsidRPr="0022777C">
        <w:rPr>
          <w:rFonts w:ascii="Times New Roman" w:hAnsi="Times New Roman"/>
          <w:iCs/>
          <w:sz w:val="28"/>
          <w:szCs w:val="28"/>
        </w:rPr>
        <w:t>(vânturel roşu);</w:t>
      </w:r>
      <w:r w:rsidRPr="0022777C">
        <w:rPr>
          <w:rFonts w:ascii="Times New Roman" w:hAnsi="Times New Roman"/>
          <w:i/>
          <w:iCs/>
          <w:sz w:val="28"/>
          <w:szCs w:val="28"/>
        </w:rPr>
        <w:t xml:space="preserve">Merops apiaster </w:t>
      </w:r>
      <w:r w:rsidRPr="0022777C">
        <w:rPr>
          <w:rFonts w:ascii="Times New Roman" w:hAnsi="Times New Roman"/>
          <w:iCs/>
          <w:sz w:val="28"/>
          <w:szCs w:val="28"/>
        </w:rPr>
        <w:t>(prigorie);</w:t>
      </w:r>
      <w:r w:rsidRPr="0022777C">
        <w:rPr>
          <w:rFonts w:ascii="Times New Roman" w:hAnsi="Times New Roman"/>
          <w:i/>
          <w:iCs/>
          <w:sz w:val="28"/>
          <w:szCs w:val="28"/>
        </w:rPr>
        <w:t xml:space="preserve">Tringa erythropus </w:t>
      </w:r>
      <w:r w:rsidRPr="0022777C">
        <w:rPr>
          <w:rFonts w:ascii="Times New Roman" w:hAnsi="Times New Roman"/>
          <w:iCs/>
          <w:sz w:val="28"/>
          <w:szCs w:val="28"/>
        </w:rPr>
        <w:t>(fluierar negru);</w:t>
      </w:r>
      <w:r w:rsidRPr="0022777C">
        <w:rPr>
          <w:rFonts w:ascii="Times New Roman" w:hAnsi="Times New Roman"/>
          <w:i/>
          <w:iCs/>
          <w:sz w:val="28"/>
          <w:szCs w:val="28"/>
        </w:rPr>
        <w:t xml:space="preserve">Tringa nebularia </w:t>
      </w:r>
      <w:r w:rsidRPr="0022777C">
        <w:rPr>
          <w:rFonts w:ascii="Times New Roman" w:hAnsi="Times New Roman"/>
          <w:iCs/>
          <w:sz w:val="28"/>
          <w:szCs w:val="28"/>
        </w:rPr>
        <w:t>(fluierar cu picioare verzi);</w:t>
      </w:r>
      <w:r w:rsidRPr="0022777C">
        <w:rPr>
          <w:rFonts w:ascii="Times New Roman" w:hAnsi="Times New Roman"/>
          <w:i/>
          <w:iCs/>
          <w:sz w:val="28"/>
          <w:szCs w:val="28"/>
        </w:rPr>
        <w:t xml:space="preserve">Tringa totanus </w:t>
      </w:r>
      <w:r w:rsidRPr="0022777C">
        <w:rPr>
          <w:rFonts w:ascii="Times New Roman" w:hAnsi="Times New Roman"/>
          <w:iCs/>
          <w:sz w:val="28"/>
          <w:szCs w:val="28"/>
        </w:rPr>
        <w:t>(fluierar cu picioare roşii);</w:t>
      </w:r>
      <w:r w:rsidRPr="0022777C">
        <w:rPr>
          <w:rFonts w:ascii="Times New Roman" w:hAnsi="Times New Roman"/>
          <w:i/>
          <w:iCs/>
          <w:sz w:val="28"/>
          <w:szCs w:val="28"/>
        </w:rPr>
        <w:t xml:space="preserve">Vanellus vanellus </w:t>
      </w:r>
      <w:r w:rsidRPr="0022777C">
        <w:rPr>
          <w:rFonts w:ascii="Times New Roman" w:hAnsi="Times New Roman"/>
          <w:iCs/>
          <w:sz w:val="28"/>
          <w:szCs w:val="28"/>
        </w:rPr>
        <w:t>(nagâţ).</w:t>
      </w:r>
    </w:p>
    <w:p w:rsidR="00B27917" w:rsidRPr="0022777C" w:rsidRDefault="00B27917" w:rsidP="00B27917">
      <w:pPr>
        <w:spacing w:after="0"/>
        <w:jc w:val="both"/>
        <w:rPr>
          <w:rFonts w:ascii="Times New Roman" w:hAnsi="Times New Roman"/>
          <w:sz w:val="28"/>
          <w:szCs w:val="28"/>
        </w:rPr>
      </w:pPr>
      <w:r w:rsidRPr="0022777C">
        <w:rPr>
          <w:rFonts w:ascii="Times New Roman" w:hAnsi="Times New Roman"/>
          <w:b/>
          <w:iCs/>
          <w:sz w:val="28"/>
          <w:szCs w:val="28"/>
        </w:rPr>
        <w:t>c)</w:t>
      </w:r>
      <w:r w:rsidRPr="0022777C">
        <w:rPr>
          <w:rFonts w:ascii="Times New Roman" w:hAnsi="Times New Roman"/>
          <w:iCs/>
          <w:sz w:val="28"/>
          <w:szCs w:val="28"/>
        </w:rPr>
        <w:t xml:space="preserve"> </w:t>
      </w:r>
      <w:r w:rsidRPr="0022777C">
        <w:rPr>
          <w:rFonts w:ascii="Times New Roman" w:hAnsi="Times New Roman"/>
          <w:sz w:val="28"/>
          <w:szCs w:val="28"/>
        </w:rPr>
        <w:t>Specii de pasări incluse în Anexa I a Directivei Păsări (respectiv Anexa 3 a O.U.G. 57 /2007 cu modificările şi completările ulterioare) observate în teren nenominalizate în Formularul Standard Natura 2000 al sitului ROSPA0072 „Lunca Siretului Mijlociu”:</w:t>
      </w:r>
    </w:p>
    <w:p w:rsidR="00B27917" w:rsidRPr="0022777C" w:rsidRDefault="00B27917" w:rsidP="00B27917">
      <w:pPr>
        <w:spacing w:after="0"/>
        <w:jc w:val="both"/>
        <w:rPr>
          <w:rFonts w:ascii="Times New Roman" w:hAnsi="Times New Roman"/>
          <w:iCs/>
          <w:sz w:val="28"/>
          <w:szCs w:val="28"/>
        </w:rPr>
      </w:pPr>
      <w:r w:rsidRPr="0022777C">
        <w:rPr>
          <w:rFonts w:ascii="Times New Roman" w:hAnsi="Times New Roman"/>
          <w:sz w:val="28"/>
          <w:szCs w:val="28"/>
        </w:rPr>
        <w:lastRenderedPageBreak/>
        <w:t xml:space="preserve">- </w:t>
      </w:r>
      <w:r w:rsidRPr="0022777C">
        <w:rPr>
          <w:rFonts w:ascii="Times New Roman" w:hAnsi="Times New Roman"/>
          <w:i/>
          <w:iCs/>
          <w:sz w:val="28"/>
          <w:szCs w:val="28"/>
        </w:rPr>
        <w:t>Aquila pomarina</w:t>
      </w:r>
      <w:r w:rsidRPr="0022777C">
        <w:rPr>
          <w:rFonts w:ascii="Times New Roman" w:hAnsi="Times New Roman"/>
          <w:iCs/>
          <w:sz w:val="28"/>
          <w:szCs w:val="28"/>
        </w:rPr>
        <w:t xml:space="preserve"> (acvila ţipătoare mică);</w:t>
      </w:r>
      <w:r w:rsidRPr="0022777C">
        <w:rPr>
          <w:rFonts w:ascii="Times New Roman" w:hAnsi="Times New Roman"/>
          <w:i/>
          <w:iCs/>
          <w:sz w:val="28"/>
          <w:szCs w:val="28"/>
        </w:rPr>
        <w:t xml:space="preserve">Buteo rufinus </w:t>
      </w:r>
      <w:r w:rsidRPr="0022777C">
        <w:rPr>
          <w:rFonts w:ascii="Times New Roman" w:hAnsi="Times New Roman"/>
          <w:iCs/>
          <w:sz w:val="28"/>
          <w:szCs w:val="28"/>
        </w:rPr>
        <w:t>(şorecar mare);</w:t>
      </w:r>
      <w:r w:rsidRPr="0022777C">
        <w:rPr>
          <w:rFonts w:ascii="Times New Roman" w:hAnsi="Times New Roman"/>
          <w:i/>
          <w:iCs/>
          <w:sz w:val="28"/>
          <w:szCs w:val="28"/>
        </w:rPr>
        <w:t xml:space="preserve"> Casmerodius albus</w:t>
      </w:r>
      <w:r w:rsidRPr="0022777C">
        <w:rPr>
          <w:rFonts w:ascii="Times New Roman" w:hAnsi="Times New Roman"/>
          <w:iCs/>
          <w:sz w:val="28"/>
          <w:szCs w:val="28"/>
        </w:rPr>
        <w:t xml:space="preserve"> (egreta albă);</w:t>
      </w:r>
      <w:r w:rsidRPr="0022777C">
        <w:rPr>
          <w:rFonts w:ascii="Times New Roman" w:hAnsi="Times New Roman"/>
          <w:i/>
          <w:iCs/>
          <w:sz w:val="28"/>
          <w:szCs w:val="28"/>
        </w:rPr>
        <w:t xml:space="preserve">Circaetus gallicus </w:t>
      </w:r>
      <w:r w:rsidRPr="0022777C">
        <w:rPr>
          <w:rFonts w:ascii="Times New Roman" w:hAnsi="Times New Roman"/>
          <w:iCs/>
          <w:sz w:val="28"/>
          <w:szCs w:val="28"/>
        </w:rPr>
        <w:t>(şerpar);</w:t>
      </w:r>
      <w:r w:rsidRPr="0022777C">
        <w:rPr>
          <w:rFonts w:ascii="Times New Roman" w:hAnsi="Times New Roman"/>
          <w:i/>
          <w:iCs/>
          <w:sz w:val="28"/>
          <w:szCs w:val="28"/>
        </w:rPr>
        <w:t>Circus aeruginosus</w:t>
      </w:r>
      <w:r w:rsidRPr="0022777C">
        <w:rPr>
          <w:rFonts w:ascii="Times New Roman" w:hAnsi="Times New Roman"/>
          <w:iCs/>
          <w:sz w:val="28"/>
          <w:szCs w:val="28"/>
        </w:rPr>
        <w:t xml:space="preserve"> (erete de stuf);</w:t>
      </w:r>
      <w:r w:rsidRPr="0022777C">
        <w:rPr>
          <w:rFonts w:ascii="Times New Roman" w:hAnsi="Times New Roman"/>
          <w:i/>
          <w:iCs/>
          <w:sz w:val="28"/>
          <w:szCs w:val="28"/>
        </w:rPr>
        <w:t xml:space="preserve">Circus cyaneus </w:t>
      </w:r>
      <w:r w:rsidRPr="0022777C">
        <w:rPr>
          <w:rFonts w:ascii="Times New Roman" w:hAnsi="Times New Roman"/>
          <w:iCs/>
          <w:sz w:val="28"/>
          <w:szCs w:val="28"/>
        </w:rPr>
        <w:t>(erete vânăt);</w:t>
      </w:r>
      <w:r w:rsidRPr="0022777C">
        <w:rPr>
          <w:rFonts w:ascii="Times New Roman" w:hAnsi="Times New Roman"/>
          <w:i/>
          <w:iCs/>
          <w:sz w:val="28"/>
          <w:szCs w:val="28"/>
        </w:rPr>
        <w:t>Coracias garrulus</w:t>
      </w:r>
      <w:r w:rsidRPr="0022777C">
        <w:rPr>
          <w:rFonts w:ascii="Times New Roman" w:hAnsi="Times New Roman"/>
          <w:iCs/>
          <w:sz w:val="28"/>
          <w:szCs w:val="28"/>
        </w:rPr>
        <w:t xml:space="preserve"> (dumbrăveancă);</w:t>
      </w:r>
      <w:r w:rsidRPr="0022777C">
        <w:rPr>
          <w:rFonts w:ascii="Times New Roman" w:hAnsi="Times New Roman"/>
          <w:i/>
          <w:iCs/>
          <w:sz w:val="28"/>
          <w:szCs w:val="28"/>
        </w:rPr>
        <w:t>Dendrocopos medius</w:t>
      </w:r>
      <w:r w:rsidRPr="0022777C">
        <w:rPr>
          <w:rFonts w:ascii="Times New Roman" w:hAnsi="Times New Roman"/>
          <w:iCs/>
          <w:sz w:val="28"/>
          <w:szCs w:val="28"/>
        </w:rPr>
        <w:t xml:space="preserve"> (ciocănitoarea de stejar);</w:t>
      </w:r>
      <w:r w:rsidRPr="0022777C">
        <w:rPr>
          <w:rFonts w:ascii="Times New Roman" w:hAnsi="Times New Roman"/>
          <w:i/>
          <w:iCs/>
          <w:sz w:val="28"/>
          <w:szCs w:val="28"/>
        </w:rPr>
        <w:t>Dryocopus martius</w:t>
      </w:r>
      <w:r w:rsidRPr="0022777C">
        <w:rPr>
          <w:rFonts w:ascii="Times New Roman" w:hAnsi="Times New Roman"/>
          <w:iCs/>
          <w:sz w:val="28"/>
          <w:szCs w:val="28"/>
        </w:rPr>
        <w:t xml:space="preserve"> (ciocănitoarea neagră);</w:t>
      </w:r>
      <w:r w:rsidRPr="0022777C">
        <w:rPr>
          <w:rFonts w:ascii="Times New Roman" w:hAnsi="Times New Roman"/>
          <w:i/>
          <w:iCs/>
          <w:sz w:val="28"/>
          <w:szCs w:val="28"/>
        </w:rPr>
        <w:t xml:space="preserve">Egretta garzetta </w:t>
      </w:r>
      <w:r w:rsidRPr="0022777C">
        <w:rPr>
          <w:rFonts w:ascii="Times New Roman" w:hAnsi="Times New Roman"/>
          <w:iCs/>
          <w:sz w:val="28"/>
          <w:szCs w:val="28"/>
        </w:rPr>
        <w:t>(egreta mică);</w:t>
      </w:r>
      <w:r w:rsidRPr="0022777C">
        <w:rPr>
          <w:rFonts w:ascii="Times New Roman" w:hAnsi="Times New Roman"/>
          <w:i/>
          <w:iCs/>
          <w:sz w:val="28"/>
          <w:szCs w:val="28"/>
        </w:rPr>
        <w:t>Pandion haliaetus</w:t>
      </w:r>
      <w:r w:rsidRPr="0022777C">
        <w:rPr>
          <w:rFonts w:ascii="Times New Roman" w:hAnsi="Times New Roman"/>
          <w:iCs/>
          <w:sz w:val="28"/>
          <w:szCs w:val="28"/>
        </w:rPr>
        <w:t xml:space="preserve"> (uligan pescar);</w:t>
      </w:r>
      <w:r w:rsidRPr="0022777C">
        <w:rPr>
          <w:rFonts w:ascii="Times New Roman" w:hAnsi="Times New Roman"/>
          <w:i/>
          <w:iCs/>
          <w:sz w:val="28"/>
          <w:szCs w:val="28"/>
        </w:rPr>
        <w:t>Picus canus</w:t>
      </w:r>
      <w:r w:rsidRPr="0022777C">
        <w:rPr>
          <w:rFonts w:ascii="Times New Roman" w:hAnsi="Times New Roman"/>
          <w:iCs/>
          <w:sz w:val="28"/>
          <w:szCs w:val="28"/>
        </w:rPr>
        <w:t xml:space="preserve"> (ghionoaia sură);</w:t>
      </w:r>
      <w:r w:rsidRPr="0022777C">
        <w:rPr>
          <w:rFonts w:ascii="Times New Roman" w:hAnsi="Times New Roman"/>
          <w:i/>
          <w:iCs/>
          <w:sz w:val="28"/>
          <w:szCs w:val="28"/>
        </w:rPr>
        <w:t>Porzana pusilla</w:t>
      </w:r>
      <w:r w:rsidRPr="0022777C">
        <w:rPr>
          <w:rFonts w:ascii="Times New Roman" w:hAnsi="Times New Roman"/>
          <w:iCs/>
          <w:sz w:val="28"/>
          <w:szCs w:val="28"/>
        </w:rPr>
        <w:t xml:space="preserve"> (cresteţ mic);</w:t>
      </w:r>
      <w:r w:rsidRPr="0022777C">
        <w:rPr>
          <w:rFonts w:ascii="Times New Roman" w:hAnsi="Times New Roman"/>
          <w:i/>
          <w:iCs/>
          <w:sz w:val="28"/>
          <w:szCs w:val="28"/>
        </w:rPr>
        <w:t>Sterna hirundo</w:t>
      </w:r>
      <w:r w:rsidRPr="0022777C">
        <w:rPr>
          <w:rFonts w:ascii="Times New Roman" w:hAnsi="Times New Roman"/>
          <w:iCs/>
          <w:sz w:val="28"/>
          <w:szCs w:val="28"/>
        </w:rPr>
        <w:t xml:space="preserve"> (chira de baltă).</w:t>
      </w:r>
    </w:p>
    <w:p w:rsidR="00B27917" w:rsidRPr="0022777C" w:rsidRDefault="00B27917" w:rsidP="00B27917">
      <w:pPr>
        <w:spacing w:after="0"/>
        <w:jc w:val="both"/>
        <w:rPr>
          <w:rFonts w:ascii="Times New Roman" w:hAnsi="Times New Roman"/>
          <w:sz w:val="28"/>
          <w:szCs w:val="28"/>
        </w:rPr>
      </w:pPr>
      <w:r w:rsidRPr="0022777C">
        <w:rPr>
          <w:rFonts w:ascii="Times New Roman" w:hAnsi="Times New Roman"/>
          <w:b/>
          <w:iCs/>
          <w:sz w:val="28"/>
          <w:szCs w:val="28"/>
        </w:rPr>
        <w:t>d)</w:t>
      </w:r>
      <w:r w:rsidRPr="0022777C">
        <w:rPr>
          <w:rFonts w:ascii="Times New Roman" w:hAnsi="Times New Roman"/>
          <w:iCs/>
          <w:sz w:val="28"/>
          <w:szCs w:val="28"/>
        </w:rPr>
        <w:t xml:space="preserve"> </w:t>
      </w:r>
      <w:r w:rsidRPr="0022777C">
        <w:rPr>
          <w:rFonts w:ascii="Times New Roman" w:hAnsi="Times New Roman"/>
          <w:sz w:val="28"/>
          <w:szCs w:val="28"/>
        </w:rPr>
        <w:t>Specii de pasări de interes naţional care necesită protecţie strictă (Anexa 4B a OUG nr. 57/2007 cu modificările şi completările ulterioare) nenominalizate în Formularul standard Natura 2000 al sitului ROSPA0072 „Lunca Siretului Mijlociu” observate în teren:</w:t>
      </w:r>
    </w:p>
    <w:p w:rsidR="00B27917" w:rsidRPr="0022777C" w:rsidRDefault="00B27917" w:rsidP="00B27917">
      <w:pPr>
        <w:spacing w:after="0"/>
        <w:jc w:val="both"/>
        <w:rPr>
          <w:rFonts w:ascii="Times New Roman" w:hAnsi="Times New Roman"/>
          <w:iCs/>
          <w:sz w:val="28"/>
          <w:szCs w:val="28"/>
        </w:rPr>
      </w:pPr>
      <w:r w:rsidRPr="0022777C">
        <w:rPr>
          <w:rFonts w:ascii="Times New Roman" w:hAnsi="Times New Roman"/>
          <w:sz w:val="28"/>
          <w:szCs w:val="28"/>
        </w:rPr>
        <w:t xml:space="preserve">- </w:t>
      </w:r>
      <w:r w:rsidRPr="0022777C">
        <w:rPr>
          <w:rFonts w:ascii="Times New Roman" w:hAnsi="Times New Roman"/>
          <w:i/>
          <w:iCs/>
          <w:sz w:val="28"/>
          <w:szCs w:val="28"/>
        </w:rPr>
        <w:t>Acanthis cannabina (Carduelis cannabina)</w:t>
      </w:r>
      <w:r w:rsidRPr="0022777C">
        <w:rPr>
          <w:rFonts w:ascii="Times New Roman" w:hAnsi="Times New Roman"/>
          <w:iCs/>
          <w:sz w:val="28"/>
          <w:szCs w:val="28"/>
        </w:rPr>
        <w:t xml:space="preserve"> (cânepar);</w:t>
      </w:r>
      <w:r w:rsidRPr="0022777C">
        <w:rPr>
          <w:rFonts w:ascii="Times New Roman" w:hAnsi="Times New Roman"/>
          <w:i/>
          <w:iCs/>
          <w:sz w:val="28"/>
          <w:szCs w:val="28"/>
        </w:rPr>
        <w:t xml:space="preserve">Actitis hypoleucos </w:t>
      </w:r>
      <w:r w:rsidRPr="0022777C">
        <w:rPr>
          <w:rFonts w:ascii="Times New Roman" w:hAnsi="Times New Roman"/>
          <w:iCs/>
          <w:sz w:val="28"/>
          <w:szCs w:val="28"/>
        </w:rPr>
        <w:t>(fluierar de munte);</w:t>
      </w:r>
      <w:r w:rsidRPr="0022777C">
        <w:rPr>
          <w:rFonts w:ascii="Times New Roman" w:hAnsi="Times New Roman"/>
          <w:i/>
          <w:iCs/>
          <w:sz w:val="28"/>
          <w:szCs w:val="28"/>
        </w:rPr>
        <w:t xml:space="preserve">Aegithalos caudatus </w:t>
      </w:r>
      <w:r w:rsidRPr="0022777C">
        <w:rPr>
          <w:rFonts w:ascii="Times New Roman" w:hAnsi="Times New Roman"/>
          <w:iCs/>
          <w:sz w:val="28"/>
          <w:szCs w:val="28"/>
        </w:rPr>
        <w:t>(piţigoi codat);</w:t>
      </w:r>
      <w:r w:rsidRPr="0022777C">
        <w:rPr>
          <w:rFonts w:ascii="Times New Roman" w:hAnsi="Times New Roman"/>
          <w:i/>
          <w:iCs/>
          <w:sz w:val="28"/>
          <w:szCs w:val="28"/>
        </w:rPr>
        <w:t>Athene noctua</w:t>
      </w:r>
      <w:r w:rsidRPr="0022777C">
        <w:rPr>
          <w:rFonts w:ascii="Times New Roman" w:hAnsi="Times New Roman"/>
          <w:iCs/>
          <w:sz w:val="28"/>
          <w:szCs w:val="28"/>
        </w:rPr>
        <w:t xml:space="preserve"> (cucuveaua);</w:t>
      </w:r>
      <w:r w:rsidRPr="0022777C">
        <w:rPr>
          <w:rFonts w:ascii="Times New Roman" w:hAnsi="Times New Roman"/>
          <w:i/>
          <w:iCs/>
          <w:sz w:val="28"/>
          <w:szCs w:val="28"/>
        </w:rPr>
        <w:t>Carduelis  spinus</w:t>
      </w:r>
      <w:r w:rsidRPr="0022777C">
        <w:rPr>
          <w:rFonts w:ascii="Times New Roman" w:hAnsi="Times New Roman"/>
          <w:iCs/>
          <w:sz w:val="28"/>
          <w:szCs w:val="28"/>
        </w:rPr>
        <w:t xml:space="preserve"> (scatiu);</w:t>
      </w:r>
      <w:r w:rsidRPr="0022777C">
        <w:rPr>
          <w:rFonts w:ascii="Times New Roman" w:hAnsi="Times New Roman"/>
          <w:i/>
          <w:iCs/>
          <w:sz w:val="28"/>
          <w:szCs w:val="28"/>
        </w:rPr>
        <w:t xml:space="preserve">Carduelis carduelis </w:t>
      </w:r>
      <w:r w:rsidRPr="0022777C">
        <w:rPr>
          <w:rFonts w:ascii="Times New Roman" w:hAnsi="Times New Roman"/>
          <w:iCs/>
          <w:sz w:val="28"/>
          <w:szCs w:val="28"/>
        </w:rPr>
        <w:t>(sticlete);</w:t>
      </w:r>
      <w:r w:rsidRPr="0022777C">
        <w:rPr>
          <w:rFonts w:ascii="Times New Roman" w:hAnsi="Times New Roman"/>
          <w:i/>
          <w:iCs/>
          <w:sz w:val="28"/>
          <w:szCs w:val="28"/>
        </w:rPr>
        <w:t xml:space="preserve"> Carduelis chloris </w:t>
      </w:r>
      <w:r w:rsidRPr="0022777C">
        <w:rPr>
          <w:rFonts w:ascii="Times New Roman" w:hAnsi="Times New Roman"/>
          <w:iCs/>
          <w:sz w:val="28"/>
          <w:szCs w:val="28"/>
        </w:rPr>
        <w:t>(florinte);</w:t>
      </w:r>
      <w:r w:rsidRPr="0022777C">
        <w:rPr>
          <w:rFonts w:ascii="Times New Roman" w:hAnsi="Times New Roman"/>
          <w:i/>
          <w:iCs/>
          <w:sz w:val="28"/>
          <w:szCs w:val="28"/>
        </w:rPr>
        <w:t xml:space="preserve">Carduelis flammea </w:t>
      </w:r>
      <w:r w:rsidRPr="0022777C">
        <w:rPr>
          <w:rFonts w:ascii="Times New Roman" w:hAnsi="Times New Roman"/>
          <w:iCs/>
          <w:sz w:val="28"/>
          <w:szCs w:val="28"/>
        </w:rPr>
        <w:t>(inăriţă);</w:t>
      </w:r>
      <w:r w:rsidRPr="0022777C">
        <w:rPr>
          <w:rFonts w:ascii="Times New Roman" w:hAnsi="Times New Roman"/>
          <w:i/>
          <w:iCs/>
          <w:sz w:val="28"/>
          <w:szCs w:val="28"/>
        </w:rPr>
        <w:t>Coccothraustes coccothraustes</w:t>
      </w:r>
      <w:r w:rsidRPr="0022777C">
        <w:rPr>
          <w:rFonts w:ascii="Times New Roman" w:hAnsi="Times New Roman"/>
          <w:iCs/>
          <w:sz w:val="28"/>
          <w:szCs w:val="28"/>
        </w:rPr>
        <w:t xml:space="preserve"> (botgros);</w:t>
      </w:r>
      <w:r w:rsidRPr="0022777C">
        <w:rPr>
          <w:rFonts w:ascii="Times New Roman" w:hAnsi="Times New Roman"/>
          <w:i/>
          <w:iCs/>
          <w:sz w:val="28"/>
          <w:szCs w:val="28"/>
        </w:rPr>
        <w:t xml:space="preserve">Corvus corax </w:t>
      </w:r>
      <w:r w:rsidRPr="0022777C">
        <w:rPr>
          <w:rFonts w:ascii="Times New Roman" w:hAnsi="Times New Roman"/>
          <w:iCs/>
          <w:sz w:val="28"/>
          <w:szCs w:val="28"/>
        </w:rPr>
        <w:t>(corb);</w:t>
      </w:r>
      <w:r w:rsidRPr="0022777C">
        <w:rPr>
          <w:rFonts w:ascii="Times New Roman" w:hAnsi="Times New Roman"/>
          <w:i/>
          <w:iCs/>
          <w:sz w:val="28"/>
          <w:szCs w:val="28"/>
        </w:rPr>
        <w:t xml:space="preserve">Emberiza calandra </w:t>
      </w:r>
      <w:r w:rsidRPr="0022777C">
        <w:rPr>
          <w:rFonts w:ascii="Times New Roman" w:hAnsi="Times New Roman"/>
          <w:iCs/>
          <w:sz w:val="28"/>
          <w:szCs w:val="28"/>
        </w:rPr>
        <w:t xml:space="preserve">(presură </w:t>
      </w:r>
    </w:p>
    <w:p w:rsidR="00B27917" w:rsidRPr="0022777C" w:rsidRDefault="00B27917" w:rsidP="00B27917">
      <w:pPr>
        <w:spacing w:after="0"/>
        <w:jc w:val="both"/>
        <w:rPr>
          <w:rFonts w:ascii="Times New Roman" w:hAnsi="Times New Roman"/>
          <w:iCs/>
          <w:sz w:val="28"/>
          <w:szCs w:val="28"/>
        </w:rPr>
      </w:pPr>
      <w:r w:rsidRPr="0022777C">
        <w:rPr>
          <w:rFonts w:ascii="Times New Roman" w:hAnsi="Times New Roman"/>
          <w:iCs/>
          <w:sz w:val="28"/>
          <w:szCs w:val="28"/>
        </w:rPr>
        <w:t>sură);</w:t>
      </w:r>
      <w:r w:rsidRPr="0022777C">
        <w:rPr>
          <w:rFonts w:ascii="Times New Roman" w:hAnsi="Times New Roman"/>
          <w:i/>
          <w:iCs/>
          <w:sz w:val="28"/>
          <w:szCs w:val="28"/>
        </w:rPr>
        <w:t xml:space="preserve">Eritachus rubecula </w:t>
      </w:r>
      <w:r w:rsidRPr="0022777C">
        <w:rPr>
          <w:rFonts w:ascii="Times New Roman" w:hAnsi="Times New Roman"/>
          <w:iCs/>
          <w:sz w:val="28"/>
          <w:szCs w:val="28"/>
        </w:rPr>
        <w:t>(măcăleandru);</w:t>
      </w:r>
      <w:r w:rsidRPr="0022777C">
        <w:rPr>
          <w:rFonts w:ascii="Times New Roman" w:hAnsi="Times New Roman"/>
          <w:i/>
          <w:iCs/>
          <w:sz w:val="28"/>
          <w:szCs w:val="28"/>
        </w:rPr>
        <w:t xml:space="preserve">Motacilla alba </w:t>
      </w:r>
      <w:r w:rsidRPr="0022777C">
        <w:rPr>
          <w:rFonts w:ascii="Times New Roman" w:hAnsi="Times New Roman"/>
          <w:iCs/>
          <w:sz w:val="28"/>
          <w:szCs w:val="28"/>
        </w:rPr>
        <w:t>(codobatură albă);</w:t>
      </w:r>
    </w:p>
    <w:p w:rsidR="00B27917" w:rsidRPr="0022777C" w:rsidRDefault="00B27917" w:rsidP="00B27917">
      <w:pPr>
        <w:autoSpaceDE w:val="0"/>
        <w:autoSpaceDN w:val="0"/>
        <w:adjustRightInd w:val="0"/>
        <w:spacing w:after="0"/>
        <w:jc w:val="both"/>
        <w:rPr>
          <w:rFonts w:ascii="Times New Roman" w:hAnsi="Times New Roman"/>
          <w:iCs/>
          <w:sz w:val="28"/>
          <w:szCs w:val="28"/>
        </w:rPr>
      </w:pPr>
      <w:r w:rsidRPr="0022777C">
        <w:rPr>
          <w:rFonts w:ascii="Times New Roman" w:hAnsi="Times New Roman"/>
          <w:i/>
          <w:iCs/>
          <w:sz w:val="28"/>
          <w:szCs w:val="28"/>
        </w:rPr>
        <w:t>Motacilla flava</w:t>
      </w:r>
      <w:r w:rsidRPr="0022777C">
        <w:rPr>
          <w:rFonts w:ascii="Times New Roman" w:hAnsi="Times New Roman"/>
          <w:iCs/>
          <w:sz w:val="28"/>
          <w:szCs w:val="28"/>
        </w:rPr>
        <w:t xml:space="preserve"> (codobatoră galbenă); </w:t>
      </w:r>
      <w:r w:rsidRPr="0022777C">
        <w:rPr>
          <w:rFonts w:ascii="Times New Roman" w:hAnsi="Times New Roman"/>
          <w:i/>
          <w:iCs/>
          <w:sz w:val="28"/>
          <w:szCs w:val="28"/>
        </w:rPr>
        <w:t>Muscicapa striata</w:t>
      </w:r>
      <w:r w:rsidRPr="0022777C">
        <w:rPr>
          <w:rFonts w:ascii="Times New Roman" w:hAnsi="Times New Roman"/>
          <w:iCs/>
          <w:sz w:val="28"/>
          <w:szCs w:val="28"/>
        </w:rPr>
        <w:t xml:space="preserve"> (muscar sur);</w:t>
      </w:r>
    </w:p>
    <w:p w:rsidR="00B27917" w:rsidRPr="0022777C" w:rsidRDefault="00B27917" w:rsidP="00B27917">
      <w:pPr>
        <w:autoSpaceDE w:val="0"/>
        <w:autoSpaceDN w:val="0"/>
        <w:adjustRightInd w:val="0"/>
        <w:spacing w:after="0"/>
        <w:jc w:val="both"/>
        <w:rPr>
          <w:rFonts w:ascii="Times New Roman" w:hAnsi="Times New Roman"/>
          <w:iCs/>
          <w:sz w:val="28"/>
          <w:szCs w:val="28"/>
        </w:rPr>
      </w:pPr>
      <w:r w:rsidRPr="0022777C">
        <w:rPr>
          <w:rFonts w:ascii="Times New Roman" w:hAnsi="Times New Roman"/>
          <w:i/>
          <w:iCs/>
          <w:sz w:val="28"/>
          <w:szCs w:val="28"/>
        </w:rPr>
        <w:t xml:space="preserve">Oriolus oriolus </w:t>
      </w:r>
      <w:r w:rsidRPr="0022777C">
        <w:rPr>
          <w:rFonts w:ascii="Times New Roman" w:hAnsi="Times New Roman"/>
          <w:iCs/>
          <w:sz w:val="28"/>
          <w:szCs w:val="28"/>
        </w:rPr>
        <w:t>(grangur);</w:t>
      </w:r>
      <w:r w:rsidRPr="0022777C">
        <w:rPr>
          <w:rFonts w:ascii="Times New Roman" w:hAnsi="Times New Roman"/>
          <w:i/>
          <w:iCs/>
          <w:sz w:val="28"/>
          <w:szCs w:val="28"/>
        </w:rPr>
        <w:t xml:space="preserve">Phoenicurus ochruros </w:t>
      </w:r>
      <w:r w:rsidRPr="0022777C">
        <w:rPr>
          <w:rFonts w:ascii="Times New Roman" w:hAnsi="Times New Roman"/>
          <w:iCs/>
          <w:sz w:val="28"/>
          <w:szCs w:val="28"/>
        </w:rPr>
        <w:t>(codroş de munte);</w:t>
      </w:r>
      <w:r w:rsidRPr="0022777C">
        <w:rPr>
          <w:rFonts w:ascii="Times New Roman" w:hAnsi="Times New Roman"/>
          <w:i/>
          <w:iCs/>
          <w:sz w:val="28"/>
          <w:szCs w:val="28"/>
        </w:rPr>
        <w:t xml:space="preserve"> Phoenicurus phoenicurus </w:t>
      </w:r>
      <w:r w:rsidRPr="0022777C">
        <w:rPr>
          <w:rFonts w:ascii="Times New Roman" w:hAnsi="Times New Roman"/>
          <w:iCs/>
          <w:sz w:val="28"/>
          <w:szCs w:val="28"/>
        </w:rPr>
        <w:t>(codroş de pădure);</w:t>
      </w:r>
      <w:r w:rsidRPr="0022777C">
        <w:rPr>
          <w:rFonts w:ascii="Times New Roman" w:hAnsi="Times New Roman"/>
          <w:i/>
          <w:iCs/>
          <w:sz w:val="28"/>
          <w:szCs w:val="28"/>
        </w:rPr>
        <w:t xml:space="preserve">Phylloscopus collybita </w:t>
      </w:r>
      <w:r w:rsidRPr="0022777C">
        <w:rPr>
          <w:rFonts w:ascii="Times New Roman" w:hAnsi="Times New Roman"/>
          <w:iCs/>
          <w:sz w:val="28"/>
          <w:szCs w:val="28"/>
        </w:rPr>
        <w:t>(pitulice mică);</w:t>
      </w:r>
      <w:r w:rsidRPr="0022777C">
        <w:rPr>
          <w:rFonts w:ascii="Times New Roman" w:hAnsi="Times New Roman"/>
          <w:i/>
          <w:iCs/>
          <w:sz w:val="28"/>
          <w:szCs w:val="28"/>
        </w:rPr>
        <w:t>Phylloscopus trochilus</w:t>
      </w:r>
      <w:r w:rsidRPr="0022777C">
        <w:rPr>
          <w:rFonts w:ascii="Times New Roman" w:hAnsi="Times New Roman"/>
          <w:iCs/>
          <w:sz w:val="28"/>
          <w:szCs w:val="28"/>
        </w:rPr>
        <w:t xml:space="preserve"> (pitulice fluierătoare);</w:t>
      </w:r>
      <w:r w:rsidRPr="0022777C">
        <w:rPr>
          <w:rFonts w:ascii="Times New Roman" w:hAnsi="Times New Roman"/>
          <w:i/>
          <w:iCs/>
          <w:sz w:val="28"/>
          <w:szCs w:val="28"/>
        </w:rPr>
        <w:t xml:space="preserve">Phyloscopus sibilatrix </w:t>
      </w:r>
      <w:r w:rsidRPr="0022777C">
        <w:rPr>
          <w:rFonts w:ascii="Times New Roman" w:hAnsi="Times New Roman"/>
          <w:iCs/>
          <w:sz w:val="28"/>
          <w:szCs w:val="28"/>
        </w:rPr>
        <w:t>(pitulice sfârâitoare);</w:t>
      </w:r>
      <w:r w:rsidRPr="0022777C">
        <w:rPr>
          <w:rFonts w:ascii="Times New Roman" w:hAnsi="Times New Roman"/>
          <w:i/>
          <w:iCs/>
          <w:sz w:val="28"/>
          <w:szCs w:val="28"/>
        </w:rPr>
        <w:t xml:space="preserve">Picus viridis </w:t>
      </w:r>
      <w:r w:rsidRPr="0022777C">
        <w:rPr>
          <w:rFonts w:ascii="Times New Roman" w:hAnsi="Times New Roman"/>
          <w:iCs/>
          <w:sz w:val="28"/>
          <w:szCs w:val="28"/>
        </w:rPr>
        <w:t>(ghionoaie verde);</w:t>
      </w:r>
      <w:r w:rsidRPr="0022777C">
        <w:rPr>
          <w:rFonts w:ascii="Times New Roman" w:hAnsi="Times New Roman"/>
          <w:i/>
          <w:iCs/>
          <w:sz w:val="28"/>
          <w:szCs w:val="28"/>
        </w:rPr>
        <w:t xml:space="preserve">Sitta europaea </w:t>
      </w:r>
      <w:r w:rsidRPr="0022777C">
        <w:rPr>
          <w:rFonts w:ascii="Times New Roman" w:hAnsi="Times New Roman"/>
          <w:iCs/>
          <w:sz w:val="28"/>
          <w:szCs w:val="28"/>
        </w:rPr>
        <w:t>(ţiclean);</w:t>
      </w:r>
      <w:r w:rsidRPr="0022777C">
        <w:rPr>
          <w:rFonts w:ascii="Times New Roman" w:hAnsi="Times New Roman"/>
          <w:i/>
          <w:iCs/>
          <w:sz w:val="28"/>
          <w:szCs w:val="28"/>
        </w:rPr>
        <w:t xml:space="preserve">Tachybaptus ruficollis </w:t>
      </w:r>
      <w:r w:rsidRPr="0022777C">
        <w:rPr>
          <w:rFonts w:ascii="Times New Roman" w:hAnsi="Times New Roman"/>
          <w:iCs/>
          <w:sz w:val="28"/>
          <w:szCs w:val="28"/>
        </w:rPr>
        <w:t>(corcodel mic);</w:t>
      </w:r>
      <w:r w:rsidRPr="0022777C">
        <w:rPr>
          <w:rFonts w:ascii="Times New Roman" w:hAnsi="Times New Roman"/>
          <w:i/>
          <w:iCs/>
          <w:sz w:val="28"/>
          <w:szCs w:val="28"/>
        </w:rPr>
        <w:t>Upupa epops</w:t>
      </w:r>
      <w:r w:rsidRPr="0022777C">
        <w:rPr>
          <w:rFonts w:ascii="Times New Roman" w:hAnsi="Times New Roman"/>
          <w:iCs/>
          <w:sz w:val="28"/>
          <w:szCs w:val="28"/>
        </w:rPr>
        <w:t xml:space="preserve"> (pupăză).</w:t>
      </w:r>
    </w:p>
    <w:p w:rsidR="00B27917" w:rsidRPr="0022777C" w:rsidRDefault="00B27917" w:rsidP="00B27917">
      <w:pPr>
        <w:autoSpaceDE w:val="0"/>
        <w:autoSpaceDN w:val="0"/>
        <w:adjustRightInd w:val="0"/>
        <w:spacing w:after="0"/>
        <w:jc w:val="both"/>
        <w:rPr>
          <w:rFonts w:ascii="Times New Roman" w:hAnsi="Times New Roman"/>
          <w:iCs/>
          <w:sz w:val="28"/>
          <w:szCs w:val="28"/>
        </w:rPr>
      </w:pPr>
      <w:r w:rsidRPr="0022777C">
        <w:rPr>
          <w:rFonts w:ascii="Times New Roman" w:hAnsi="Times New Roman"/>
          <w:iCs/>
          <w:sz w:val="28"/>
          <w:szCs w:val="28"/>
        </w:rPr>
        <w:t xml:space="preserve">              </w:t>
      </w:r>
      <w:r w:rsidRPr="0022777C">
        <w:rPr>
          <w:rFonts w:ascii="Times New Roman" w:hAnsi="Times New Roman"/>
          <w:b/>
          <w:iCs/>
          <w:sz w:val="28"/>
          <w:szCs w:val="28"/>
        </w:rPr>
        <w:t>7.</w:t>
      </w:r>
      <w:r w:rsidRPr="0022777C">
        <w:rPr>
          <w:rFonts w:ascii="Times New Roman" w:hAnsi="Times New Roman"/>
          <w:iCs/>
          <w:sz w:val="28"/>
          <w:szCs w:val="28"/>
        </w:rPr>
        <w:t xml:space="preserve"> Obiective specifice şi măsuri pentru atingerea obiectivelor majore şi a obiectivului general al Planului de management.</w:t>
      </w:r>
    </w:p>
    <w:p w:rsidR="00B27917" w:rsidRPr="0022777C" w:rsidRDefault="00B27917" w:rsidP="00B27917">
      <w:pPr>
        <w:autoSpaceDE w:val="0"/>
        <w:autoSpaceDN w:val="0"/>
        <w:adjustRightInd w:val="0"/>
        <w:spacing w:after="0"/>
        <w:jc w:val="both"/>
        <w:rPr>
          <w:rFonts w:ascii="Times New Roman" w:eastAsia="Times New Roman" w:hAnsi="Times New Roman"/>
          <w:sz w:val="28"/>
          <w:szCs w:val="28"/>
        </w:rPr>
      </w:pPr>
    </w:p>
    <w:tbl>
      <w:tblPr>
        <w:tblStyle w:val="TableGrid"/>
        <w:tblW w:w="0" w:type="auto"/>
        <w:tblInd w:w="114" w:type="dxa"/>
        <w:tblLook w:val="04A0"/>
      </w:tblPr>
      <w:tblGrid>
        <w:gridCol w:w="2314"/>
        <w:gridCol w:w="2581"/>
        <w:gridCol w:w="3636"/>
      </w:tblGrid>
      <w:tr w:rsidR="00B27917" w:rsidRPr="0022777C" w:rsidTr="008570FE">
        <w:tc>
          <w:tcPr>
            <w:tcW w:w="2314" w:type="dxa"/>
          </w:tcPr>
          <w:p w:rsidR="00B27917" w:rsidRPr="0022777C" w:rsidRDefault="00B27917" w:rsidP="008570FE">
            <w:pPr>
              <w:spacing w:line="60" w:lineRule="atLeast"/>
              <w:jc w:val="center"/>
              <w:rPr>
                <w:rFonts w:ascii="Times New Roman" w:hAnsi="Times New Roman"/>
                <w:b/>
                <w:sz w:val="28"/>
                <w:szCs w:val="28"/>
              </w:rPr>
            </w:pPr>
            <w:r w:rsidRPr="0022777C">
              <w:rPr>
                <w:rFonts w:ascii="Times New Roman" w:hAnsi="Times New Roman"/>
                <w:b/>
                <w:sz w:val="28"/>
                <w:szCs w:val="28"/>
              </w:rPr>
              <w:t>Obiectiv major</w:t>
            </w:r>
          </w:p>
        </w:tc>
        <w:tc>
          <w:tcPr>
            <w:tcW w:w="2581" w:type="dxa"/>
          </w:tcPr>
          <w:p w:rsidR="00B27917" w:rsidRPr="0022777C" w:rsidRDefault="00B27917" w:rsidP="008570FE">
            <w:pPr>
              <w:spacing w:line="60" w:lineRule="atLeast"/>
              <w:jc w:val="center"/>
              <w:rPr>
                <w:rFonts w:ascii="Times New Roman" w:hAnsi="Times New Roman"/>
                <w:b/>
                <w:sz w:val="28"/>
                <w:szCs w:val="28"/>
              </w:rPr>
            </w:pPr>
            <w:r w:rsidRPr="0022777C">
              <w:rPr>
                <w:rFonts w:ascii="Times New Roman" w:hAnsi="Times New Roman"/>
                <w:b/>
                <w:sz w:val="28"/>
                <w:szCs w:val="28"/>
              </w:rPr>
              <w:t>Obiectiv specific</w:t>
            </w:r>
          </w:p>
        </w:tc>
        <w:tc>
          <w:tcPr>
            <w:tcW w:w="3636" w:type="dxa"/>
          </w:tcPr>
          <w:p w:rsidR="00B27917" w:rsidRPr="0022777C" w:rsidRDefault="00B27917" w:rsidP="008570FE">
            <w:pPr>
              <w:spacing w:line="60" w:lineRule="atLeast"/>
              <w:jc w:val="center"/>
              <w:rPr>
                <w:rFonts w:ascii="Times New Roman" w:hAnsi="Times New Roman"/>
                <w:b/>
                <w:sz w:val="28"/>
                <w:szCs w:val="28"/>
              </w:rPr>
            </w:pPr>
            <w:r w:rsidRPr="0022777C">
              <w:rPr>
                <w:rFonts w:ascii="Times New Roman" w:hAnsi="Times New Roman"/>
                <w:b/>
                <w:sz w:val="28"/>
                <w:szCs w:val="28"/>
              </w:rPr>
              <w:t>Măsuri</w:t>
            </w:r>
          </w:p>
        </w:tc>
      </w:tr>
      <w:tr w:rsidR="00B27917" w:rsidRPr="0022777C" w:rsidTr="008570FE">
        <w:trPr>
          <w:trHeight w:val="665"/>
        </w:trPr>
        <w:tc>
          <w:tcPr>
            <w:tcW w:w="2314" w:type="dxa"/>
            <w:vMerge w:val="restart"/>
          </w:tcPr>
          <w:p w:rsidR="00B27917" w:rsidRPr="0022777C" w:rsidRDefault="00B27917" w:rsidP="008570FE">
            <w:pPr>
              <w:spacing w:line="60" w:lineRule="atLeast"/>
              <w:rPr>
                <w:rFonts w:ascii="Times New Roman" w:hAnsi="Times New Roman"/>
                <w:sz w:val="28"/>
                <w:szCs w:val="28"/>
              </w:rPr>
            </w:pPr>
            <w:r w:rsidRPr="0022777C">
              <w:rPr>
                <w:rFonts w:ascii="Times New Roman" w:hAnsi="Times New Roman"/>
                <w:sz w:val="28"/>
                <w:szCs w:val="28"/>
              </w:rPr>
              <w:t xml:space="preserve">1. Evitarea apariţiei unor noi presiuni antropice – activităţi socio- economi-ce cu impact semnificativ </w:t>
            </w:r>
          </w:p>
        </w:tc>
        <w:tc>
          <w:tcPr>
            <w:tcW w:w="2581" w:type="dxa"/>
            <w:vMerge w:val="restart"/>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1.1 Menţinerea caracterului natural al tuturor corpurilor de apă din interiorul sitului</w:t>
            </w: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1.1.1 Interzicerea oricăror întreruperi ale conectivităţii longitudinale a Râului Siret, cu excepţia lucrărilor strict necesare pentru apărarea împotriva inundaţiilor. </w:t>
            </w:r>
          </w:p>
        </w:tc>
      </w:tr>
      <w:tr w:rsidR="00B27917" w:rsidRPr="0022777C" w:rsidTr="008570FE">
        <w:trPr>
          <w:trHeight w:val="665"/>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tcPr>
          <w:p w:rsidR="00B27917" w:rsidRPr="0022777C" w:rsidRDefault="00B27917" w:rsidP="008570FE">
            <w:pPr>
              <w:spacing w:line="60" w:lineRule="atLeast"/>
              <w:jc w:val="both"/>
              <w:rPr>
                <w:rFonts w:ascii="Times New Roman" w:hAnsi="Times New Roman"/>
                <w:sz w:val="28"/>
                <w:szCs w:val="28"/>
              </w:rPr>
            </w:pP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1.1.2 Interzicerea oricăror întreruperi ale conectivităţii laterale a Râului Siret, cu </w:t>
            </w:r>
            <w:r w:rsidRPr="0022777C">
              <w:rPr>
                <w:rFonts w:ascii="Times New Roman" w:hAnsi="Times New Roman"/>
                <w:sz w:val="28"/>
                <w:szCs w:val="28"/>
              </w:rPr>
              <w:lastRenderedPageBreak/>
              <w:t xml:space="preserve">excepţia lucrărilor strict necesare pentru apărarea împotriva inundaţiilor. </w:t>
            </w:r>
          </w:p>
        </w:tc>
      </w:tr>
      <w:tr w:rsidR="00B27917" w:rsidRPr="0022777C" w:rsidTr="008570FE">
        <w:trPr>
          <w:trHeight w:val="665"/>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tcPr>
          <w:p w:rsidR="00B27917" w:rsidRPr="0022777C" w:rsidRDefault="00B27917" w:rsidP="008570FE">
            <w:pPr>
              <w:spacing w:line="60" w:lineRule="atLeast"/>
              <w:jc w:val="both"/>
              <w:rPr>
                <w:rFonts w:ascii="Times New Roman" w:hAnsi="Times New Roman"/>
                <w:sz w:val="28"/>
                <w:szCs w:val="28"/>
              </w:rPr>
            </w:pP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1.1.3 Interzicerea modificării debitului de apă al râului Siret prin intervenţii antropice directe – în principal prelevări semnificative de debite din cursul Râului Siret. </w:t>
            </w:r>
          </w:p>
        </w:tc>
      </w:tr>
      <w:tr w:rsidR="00B27917" w:rsidRPr="0022777C" w:rsidTr="008570FE">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1.2 Îmbunătăţirea calităţii apei râului Siret</w:t>
            </w: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1.2.1 Interzicerea avizării unor activităţi economice ce pot prezenta risc pentru poluarea accidentală a cursului Râului Siret. Luarea tuturor măsurilor pentru ca activităţile economice avizate să nu ducă la afectarea calităţii apelor. </w:t>
            </w:r>
          </w:p>
        </w:tc>
      </w:tr>
      <w:tr w:rsidR="00B27917" w:rsidRPr="0022777C" w:rsidTr="008570FE">
        <w:trPr>
          <w:trHeight w:val="158"/>
        </w:trPr>
        <w:tc>
          <w:tcPr>
            <w:tcW w:w="2314"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581" w:type="dxa"/>
            <w:vMerge w:val="restart"/>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1.3 Menţinerea caracterului natural al malurilor Râului Siret şi a proceselor naturale ce au loc la nivelul acestora</w:t>
            </w:r>
          </w:p>
        </w:tc>
        <w:tc>
          <w:tcPr>
            <w:tcW w:w="3636"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 xml:space="preserve">1.3.1 Interzicerea amplasării oricăror noi obiective socio-economice în albia majoră a Râului Siret. </w:t>
            </w:r>
          </w:p>
        </w:tc>
      </w:tr>
      <w:tr w:rsidR="00B27917" w:rsidRPr="0022777C" w:rsidTr="008570FE">
        <w:trPr>
          <w:trHeight w:val="157"/>
        </w:trPr>
        <w:tc>
          <w:tcPr>
            <w:tcW w:w="2314"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581"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3636"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 xml:space="preserve">1.3.2 Conservarea zonelor de prundiş, importante pentru cuibărirea şi hrănirea speciilor de păsări, cu excepţia zonelor albie minoră care necesită lucrări de decolmatare şi regularizare în vederea evitării pericolului de inundaţii. </w:t>
            </w:r>
          </w:p>
        </w:tc>
      </w:tr>
      <w:tr w:rsidR="00B27917" w:rsidRPr="0022777C" w:rsidTr="008570FE">
        <w:trPr>
          <w:trHeight w:val="1007"/>
        </w:trPr>
        <w:tc>
          <w:tcPr>
            <w:tcW w:w="2314"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581"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1.4 Asigurarea unui management forestier durabil al suprafeţelor forestiere din interiorul sitului</w:t>
            </w: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1.4.1 Adaptarea amenajamentelor silvice prin includerea prevederilor prezentului Plan de management – măsurile ce vizează habitatele forestiere. </w:t>
            </w:r>
          </w:p>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 </w:t>
            </w:r>
          </w:p>
        </w:tc>
      </w:tr>
    </w:tbl>
    <w:p w:rsidR="00B27917" w:rsidRPr="0022777C" w:rsidRDefault="00B27917" w:rsidP="00B27917">
      <w:pPr>
        <w:pStyle w:val="Header"/>
        <w:jc w:val="center"/>
        <w:rPr>
          <w:rFonts w:ascii="Times New Roman" w:hAnsi="Times New Roman"/>
          <w:b/>
          <w:color w:val="00214E"/>
          <w:sz w:val="28"/>
          <w:szCs w:val="28"/>
          <w:lang w:val="it-IT"/>
        </w:rPr>
      </w:pPr>
    </w:p>
    <w:tbl>
      <w:tblPr>
        <w:tblStyle w:val="TableGrid"/>
        <w:tblW w:w="0" w:type="auto"/>
        <w:tblInd w:w="114" w:type="dxa"/>
        <w:tblLook w:val="04A0"/>
      </w:tblPr>
      <w:tblGrid>
        <w:gridCol w:w="2314"/>
        <w:gridCol w:w="2581"/>
        <w:gridCol w:w="3636"/>
      </w:tblGrid>
      <w:tr w:rsidR="00B27917" w:rsidRPr="0022777C" w:rsidTr="008570FE">
        <w:tc>
          <w:tcPr>
            <w:tcW w:w="2314" w:type="dxa"/>
          </w:tcPr>
          <w:p w:rsidR="00B27917" w:rsidRPr="0022777C" w:rsidRDefault="00B27917" w:rsidP="008570FE">
            <w:pPr>
              <w:spacing w:line="60" w:lineRule="atLeast"/>
              <w:jc w:val="center"/>
              <w:rPr>
                <w:rFonts w:ascii="Times New Roman" w:hAnsi="Times New Roman"/>
                <w:b/>
                <w:sz w:val="28"/>
                <w:szCs w:val="28"/>
              </w:rPr>
            </w:pPr>
            <w:r w:rsidRPr="0022777C">
              <w:rPr>
                <w:rFonts w:ascii="Times New Roman" w:hAnsi="Times New Roman"/>
                <w:b/>
                <w:sz w:val="28"/>
                <w:szCs w:val="28"/>
              </w:rPr>
              <w:lastRenderedPageBreak/>
              <w:t>Obiectiv major</w:t>
            </w:r>
          </w:p>
        </w:tc>
        <w:tc>
          <w:tcPr>
            <w:tcW w:w="2581" w:type="dxa"/>
          </w:tcPr>
          <w:p w:rsidR="00B27917" w:rsidRPr="0022777C" w:rsidRDefault="00B27917" w:rsidP="008570FE">
            <w:pPr>
              <w:spacing w:line="60" w:lineRule="atLeast"/>
              <w:jc w:val="center"/>
              <w:rPr>
                <w:rFonts w:ascii="Times New Roman" w:hAnsi="Times New Roman"/>
                <w:b/>
                <w:sz w:val="28"/>
                <w:szCs w:val="28"/>
              </w:rPr>
            </w:pPr>
            <w:r w:rsidRPr="0022777C">
              <w:rPr>
                <w:rFonts w:ascii="Times New Roman" w:hAnsi="Times New Roman"/>
                <w:b/>
                <w:sz w:val="28"/>
                <w:szCs w:val="28"/>
              </w:rPr>
              <w:t>Obiectiv specific</w:t>
            </w:r>
          </w:p>
        </w:tc>
        <w:tc>
          <w:tcPr>
            <w:tcW w:w="3636" w:type="dxa"/>
          </w:tcPr>
          <w:p w:rsidR="00B27917" w:rsidRPr="0022777C" w:rsidRDefault="00B27917" w:rsidP="008570FE">
            <w:pPr>
              <w:spacing w:line="60" w:lineRule="atLeast"/>
              <w:jc w:val="center"/>
              <w:rPr>
                <w:rFonts w:ascii="Times New Roman" w:hAnsi="Times New Roman"/>
                <w:b/>
                <w:sz w:val="28"/>
                <w:szCs w:val="28"/>
              </w:rPr>
            </w:pPr>
            <w:r w:rsidRPr="0022777C">
              <w:rPr>
                <w:rFonts w:ascii="Times New Roman" w:hAnsi="Times New Roman"/>
                <w:b/>
                <w:sz w:val="28"/>
                <w:szCs w:val="28"/>
              </w:rPr>
              <w:t>Măsuri</w:t>
            </w:r>
          </w:p>
        </w:tc>
      </w:tr>
      <w:tr w:rsidR="00B27917" w:rsidRPr="0022777C" w:rsidTr="008570FE">
        <w:trPr>
          <w:trHeight w:val="465"/>
        </w:trPr>
        <w:tc>
          <w:tcPr>
            <w:tcW w:w="2314" w:type="dxa"/>
            <w:vMerge w:val="restart"/>
          </w:tcPr>
          <w:p w:rsidR="00B27917" w:rsidRPr="0022777C" w:rsidRDefault="00B27917" w:rsidP="008570FE">
            <w:pPr>
              <w:spacing w:line="60" w:lineRule="atLeast"/>
              <w:jc w:val="both"/>
              <w:rPr>
                <w:rFonts w:ascii="Times New Roman" w:hAnsi="Times New Roman"/>
                <w:sz w:val="28"/>
                <w:szCs w:val="28"/>
              </w:rPr>
            </w:pPr>
          </w:p>
        </w:tc>
        <w:tc>
          <w:tcPr>
            <w:tcW w:w="2581" w:type="dxa"/>
            <w:vMerge w:val="restart"/>
          </w:tcPr>
          <w:p w:rsidR="00B27917" w:rsidRPr="0022777C" w:rsidRDefault="00B27917" w:rsidP="008570FE">
            <w:pPr>
              <w:spacing w:line="60" w:lineRule="atLeast"/>
              <w:jc w:val="both"/>
              <w:rPr>
                <w:rFonts w:ascii="Times New Roman" w:hAnsi="Times New Roman"/>
                <w:sz w:val="28"/>
                <w:szCs w:val="28"/>
              </w:rPr>
            </w:pP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1.4.2 Creşterea suprafeţelor acoperite cu păduri naturale – conservarea celor existente şi asigurarea regenerării naturale acolo unde este posibil. </w:t>
            </w:r>
          </w:p>
        </w:tc>
      </w:tr>
      <w:tr w:rsidR="00B27917" w:rsidRPr="0022777C" w:rsidTr="008570FE">
        <w:trPr>
          <w:trHeight w:val="465"/>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tcPr>
          <w:p w:rsidR="00B27917" w:rsidRPr="0022777C" w:rsidRDefault="00B27917" w:rsidP="008570FE">
            <w:pPr>
              <w:spacing w:line="60" w:lineRule="atLeast"/>
              <w:jc w:val="both"/>
              <w:rPr>
                <w:rFonts w:ascii="Times New Roman" w:hAnsi="Times New Roman"/>
                <w:sz w:val="28"/>
                <w:szCs w:val="28"/>
              </w:rPr>
            </w:pP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1.4.3 Promovarea adoptării certificării forestiere (FSC) pentru pădurile din interiorul sitului. </w:t>
            </w:r>
          </w:p>
        </w:tc>
      </w:tr>
      <w:tr w:rsidR="00B27917" w:rsidRPr="0022777C" w:rsidTr="008570FE">
        <w:trPr>
          <w:trHeight w:val="923"/>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val="restart"/>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1.5 Îmbunătăţirea condiţiilor de habitat ale păsărilor </w:t>
            </w: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1.5.1 Interzicerea prevederii în PUG-urile localităţilor a extinderii în interiorul limitelor sitului a zonelor actuale ocupate cu construcţii. </w:t>
            </w:r>
          </w:p>
        </w:tc>
      </w:tr>
      <w:tr w:rsidR="00B27917" w:rsidRPr="0022777C" w:rsidTr="008570FE">
        <w:trPr>
          <w:trHeight w:val="922"/>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tcPr>
          <w:p w:rsidR="00B27917" w:rsidRPr="0022777C" w:rsidRDefault="00B27917" w:rsidP="008570FE">
            <w:pPr>
              <w:spacing w:line="60" w:lineRule="atLeast"/>
              <w:jc w:val="both"/>
              <w:rPr>
                <w:rFonts w:ascii="Times New Roman" w:hAnsi="Times New Roman"/>
                <w:sz w:val="28"/>
                <w:szCs w:val="28"/>
              </w:rPr>
            </w:pP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1.5.2 Interzicerea prevederii în planurile de urbanism şi amenajare a teritoriului a unor noi drumuri în interiorul sitului, în principal a acelora ce permit accesul auto în imediata vecinătate a râului Siret, cu excepţia drumurilor necesare pentru lucrările de decolmatare, regularizare şi amenajare a albiei minore.</w:t>
            </w:r>
          </w:p>
        </w:tc>
      </w:tr>
      <w:tr w:rsidR="00B27917" w:rsidRPr="0022777C" w:rsidTr="008570FE">
        <w:trPr>
          <w:trHeight w:val="69"/>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val="restart"/>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1.6 Evitarea creşterii riscului de coliziune al păsărilor cu structurile antropice precum şi a riscului de electrocutare</w:t>
            </w: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1.6.1 Interzicerea amplasării de parcuri eoliene în interiorul sitului şi pe o distanţă de 1 km faţă de limitele acestuia cu excepţia situaţiilor în care operatorul poate garanta risc „0” de coliziune ca urmare a dotării parcului cu sisteme automate de evitare a coliziunilor. </w:t>
            </w:r>
          </w:p>
        </w:tc>
      </w:tr>
      <w:tr w:rsidR="00B27917" w:rsidRPr="0022777C" w:rsidTr="008570FE">
        <w:trPr>
          <w:trHeight w:val="67"/>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tcPr>
          <w:p w:rsidR="00B27917" w:rsidRPr="0022777C" w:rsidRDefault="00B27917" w:rsidP="008570FE">
            <w:pPr>
              <w:spacing w:line="60" w:lineRule="atLeast"/>
              <w:jc w:val="both"/>
              <w:rPr>
                <w:rFonts w:ascii="Times New Roman" w:hAnsi="Times New Roman"/>
                <w:sz w:val="28"/>
                <w:szCs w:val="28"/>
              </w:rPr>
            </w:pP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1.6.2 Interzicerea amplasării unor parcuri eoliene la distanţe mai mici de 3 km faţă de limitele sitului în condiţiile </w:t>
            </w:r>
            <w:r w:rsidRPr="0022777C">
              <w:rPr>
                <w:rFonts w:ascii="Times New Roman" w:hAnsi="Times New Roman"/>
                <w:sz w:val="28"/>
                <w:szCs w:val="28"/>
              </w:rPr>
              <w:lastRenderedPageBreak/>
              <w:t xml:space="preserve">în care nu au prevăzute sisteme automate de evitare a coliziunilor şi de monitorizare pe toată durata funcţionării a impactului asupra avifaunei. </w:t>
            </w:r>
          </w:p>
        </w:tc>
      </w:tr>
      <w:tr w:rsidR="00B27917" w:rsidRPr="0022777C" w:rsidTr="008570FE">
        <w:trPr>
          <w:trHeight w:val="67"/>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tcPr>
          <w:p w:rsidR="00B27917" w:rsidRPr="0022777C" w:rsidRDefault="00B27917" w:rsidP="008570FE">
            <w:pPr>
              <w:spacing w:line="60" w:lineRule="atLeast"/>
              <w:jc w:val="both"/>
              <w:rPr>
                <w:rFonts w:ascii="Times New Roman" w:hAnsi="Times New Roman"/>
                <w:sz w:val="28"/>
                <w:szCs w:val="28"/>
              </w:rPr>
            </w:pP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1.6.3 Interzicerea avizării parcurilor eoliene care nu respectă distanţe de minim 500 m între turbinele proprii şi minim 1 km faţă de turbinele parcurilor eoliene învecinate pentru a evita crearea unor bariere în calea zborului păsărilor. </w:t>
            </w:r>
          </w:p>
        </w:tc>
      </w:tr>
      <w:tr w:rsidR="00B27917" w:rsidRPr="0022777C" w:rsidTr="008570FE">
        <w:trPr>
          <w:trHeight w:val="67"/>
        </w:trPr>
        <w:tc>
          <w:tcPr>
            <w:tcW w:w="2314" w:type="dxa"/>
            <w:vMerge/>
          </w:tcPr>
          <w:p w:rsidR="00B27917" w:rsidRPr="0022777C" w:rsidRDefault="00B27917" w:rsidP="008570FE">
            <w:pPr>
              <w:spacing w:line="60" w:lineRule="atLeast"/>
              <w:jc w:val="both"/>
              <w:rPr>
                <w:rFonts w:ascii="Times New Roman" w:hAnsi="Times New Roman"/>
                <w:sz w:val="28"/>
                <w:szCs w:val="28"/>
              </w:rPr>
            </w:pPr>
          </w:p>
        </w:tc>
        <w:tc>
          <w:tcPr>
            <w:tcW w:w="2581" w:type="dxa"/>
            <w:vMerge/>
          </w:tcPr>
          <w:p w:rsidR="00B27917" w:rsidRPr="0022777C" w:rsidRDefault="00B27917" w:rsidP="008570FE">
            <w:pPr>
              <w:spacing w:line="60" w:lineRule="atLeast"/>
              <w:jc w:val="both"/>
              <w:rPr>
                <w:rFonts w:ascii="Times New Roman" w:hAnsi="Times New Roman"/>
                <w:sz w:val="28"/>
                <w:szCs w:val="28"/>
              </w:rPr>
            </w:pPr>
          </w:p>
        </w:tc>
        <w:tc>
          <w:tcPr>
            <w:tcW w:w="3636" w:type="dxa"/>
          </w:tcPr>
          <w:p w:rsidR="00B27917" w:rsidRPr="0022777C" w:rsidRDefault="00B27917" w:rsidP="008570FE">
            <w:pPr>
              <w:spacing w:line="60" w:lineRule="atLeast"/>
              <w:jc w:val="both"/>
              <w:rPr>
                <w:rFonts w:ascii="Times New Roman" w:hAnsi="Times New Roman"/>
                <w:sz w:val="28"/>
                <w:szCs w:val="28"/>
              </w:rPr>
            </w:pPr>
            <w:r w:rsidRPr="0022777C">
              <w:rPr>
                <w:rFonts w:ascii="Times New Roman" w:hAnsi="Times New Roman"/>
                <w:sz w:val="28"/>
                <w:szCs w:val="28"/>
              </w:rPr>
              <w:t xml:space="preserve">1.6.4 Construcţia oricărei linii electrice aeriene din interiorul sitului  şi vecinătatea sitului – minim 1 km – se va face cu garantarea de către deţinător a implementării tuturor măsurilor necesare evitării coliziunii şi electrocutării păsărilor. </w:t>
            </w:r>
          </w:p>
        </w:tc>
      </w:tr>
      <w:tr w:rsidR="00B27917" w:rsidRPr="0022777C" w:rsidTr="008570FE">
        <w:trPr>
          <w:trHeight w:val="1592"/>
        </w:trPr>
        <w:tc>
          <w:tcPr>
            <w:tcW w:w="2314"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581"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1.7 Evitarea degradării habitatelor păsărilor ce fac obiectul protecţiei în sit</w:t>
            </w:r>
          </w:p>
        </w:tc>
        <w:tc>
          <w:tcPr>
            <w:tcW w:w="3636"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1.7.1 Interzicerea amplasării de parcuri fotovoltaice în interiorul şi vecinătatea sitului la distanţe mai mici de 500 m faţă de cursul Râului Siret decât în situaţia în care tehnologia utilizată garantează lipsa oricărei forme de impact asupra populaţiilor de insecte cu stadii larvare acvatice şi dacă parcul propus urmează a fi construit exclusiv pe suprafeţe de teren arabil.</w:t>
            </w:r>
          </w:p>
        </w:tc>
      </w:tr>
    </w:tbl>
    <w:p w:rsidR="00B27917" w:rsidRPr="0022777C" w:rsidRDefault="00B27917" w:rsidP="00B27917">
      <w:pPr>
        <w:pStyle w:val="Header"/>
        <w:jc w:val="center"/>
        <w:rPr>
          <w:rFonts w:ascii="Times New Roman" w:hAnsi="Times New Roman"/>
          <w:b/>
          <w:color w:val="00214E"/>
          <w:sz w:val="28"/>
          <w:szCs w:val="28"/>
          <w:lang w:val="it-IT"/>
        </w:rPr>
      </w:pPr>
    </w:p>
    <w:tbl>
      <w:tblPr>
        <w:tblStyle w:val="TableGrid"/>
        <w:tblW w:w="0" w:type="auto"/>
        <w:tblInd w:w="108" w:type="dxa"/>
        <w:tblLook w:val="04A0"/>
      </w:tblPr>
      <w:tblGrid>
        <w:gridCol w:w="2340"/>
        <w:gridCol w:w="2610"/>
        <w:gridCol w:w="3600"/>
      </w:tblGrid>
      <w:tr w:rsidR="00B27917" w:rsidRPr="0022777C" w:rsidTr="008570FE">
        <w:tc>
          <w:tcPr>
            <w:tcW w:w="234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Obiectiv major</w:t>
            </w:r>
          </w:p>
        </w:tc>
        <w:tc>
          <w:tcPr>
            <w:tcW w:w="261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Obiectiv specific</w:t>
            </w:r>
          </w:p>
        </w:tc>
        <w:tc>
          <w:tcPr>
            <w:tcW w:w="360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 xml:space="preserve">Măsuri </w:t>
            </w:r>
          </w:p>
        </w:tc>
      </w:tr>
      <w:tr w:rsidR="00B27917" w:rsidRPr="0022777C" w:rsidTr="008570FE">
        <w:trPr>
          <w:trHeight w:val="1412"/>
        </w:trPr>
        <w:tc>
          <w:tcPr>
            <w:tcW w:w="2340" w:type="dxa"/>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1.8 Promovarea dezvoltării durabile a localităţilor al căror teritoriu  intersectează limitele sitului</w:t>
            </w: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1.8.1 Corelarea prevederilor planurilor şi programelor dezvoltate la nivel naţional, regional, judeţean sau local şi a planului de amenajare din punct de vedere al gospodăririi apelor cu Planul de management al sitului Natura 2000</w:t>
            </w:r>
          </w:p>
        </w:tc>
      </w:tr>
      <w:tr w:rsidR="00B27917" w:rsidRPr="0022777C" w:rsidTr="008570FE">
        <w:trPr>
          <w:trHeight w:val="710"/>
        </w:trPr>
        <w:tc>
          <w:tcPr>
            <w:tcW w:w="2340" w:type="dxa"/>
            <w:vMerge w:val="restart"/>
          </w:tcPr>
          <w:p w:rsidR="00B27917" w:rsidRPr="0022777C" w:rsidRDefault="00B27917" w:rsidP="008570FE">
            <w:pPr>
              <w:pStyle w:val="Header"/>
              <w:rPr>
                <w:rFonts w:ascii="Times New Roman" w:hAnsi="Times New Roman"/>
                <w:b/>
                <w:color w:val="00214E"/>
                <w:sz w:val="28"/>
                <w:szCs w:val="28"/>
                <w:lang w:val="it-IT"/>
              </w:rPr>
            </w:pPr>
            <w:r w:rsidRPr="0022777C">
              <w:rPr>
                <w:rFonts w:ascii="Times New Roman" w:hAnsi="Times New Roman"/>
                <w:sz w:val="28"/>
                <w:szCs w:val="28"/>
              </w:rPr>
              <w:t>2. Reducerea presiunilor antropice actuale – actvi tăţi socio - economice cu impact semnificativ</w:t>
            </w:r>
          </w:p>
        </w:tc>
        <w:tc>
          <w:tcPr>
            <w:tcW w:w="261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2.1 Îmbunătăţirea calităţii apei râului Siret</w:t>
            </w: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2.1.1 Îmbunătăţirea stării ecologice şi chimice a apei râului Siret prin corelarea acţiunilor diferiţilor factori interesaţi.</w:t>
            </w:r>
          </w:p>
        </w:tc>
      </w:tr>
      <w:tr w:rsidR="00B27917" w:rsidRPr="0022777C" w:rsidTr="008570FE">
        <w:trPr>
          <w:trHeight w:val="45"/>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val="restart"/>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2.2 Asigurarea unui management forestier durabil al suprafeţelor forestiere din interiorul sitului în vederea conservării habitatelor speciilor de păsări</w:t>
            </w: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2.2.1 Interzicerea lucrărilor de exploatare a lemnului prin „tăieri rase”, cu excepţia arboretelor de plop euramerican sau alte specii alohtone şi a arboretelor exploatate în regimul crângului în condiţiile exploatării pe parchete mari, conform prevederilor legale. Interzicerea împăduririi cu specii care nu fac parte din  compoziţia tipului natural funadamental de pădure. Verificarea în teren a respectării acestor măsuri.</w:t>
            </w:r>
          </w:p>
        </w:tc>
      </w:tr>
      <w:tr w:rsidR="00B27917" w:rsidRPr="0022777C" w:rsidTr="008570FE">
        <w:trPr>
          <w:trHeight w:val="45"/>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 xml:space="preserve">2.2.2 Menţinerea cel puţin a unui număr de 3-6 arbori bătrâni pe hectar – iescari, arbori groşi, scorburoşi, parţial uscaţi – pentru asigurarea condiţiilor de habitat ale unor specii de păsări, cu consultarea prealibilă a custodelui şi verificarea în teren a </w:t>
            </w:r>
            <w:r w:rsidRPr="0022777C">
              <w:rPr>
                <w:rFonts w:ascii="Times New Roman" w:hAnsi="Times New Roman"/>
                <w:sz w:val="28"/>
                <w:szCs w:val="28"/>
              </w:rPr>
              <w:lastRenderedPageBreak/>
              <w:t>respectării acestei măsuri.</w:t>
            </w:r>
          </w:p>
        </w:tc>
      </w:tr>
      <w:tr w:rsidR="00B27917" w:rsidRPr="0022777C" w:rsidTr="008570FE">
        <w:trPr>
          <w:trHeight w:val="45"/>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2.2.3 Menţinerea „lemnului mort” in situ (în pădure) pentru asigurarea condiţiilor de habitat pentru speciile de ciocănitori şi verificarea în teren a respectării acestei măsuri.</w:t>
            </w:r>
          </w:p>
        </w:tc>
      </w:tr>
      <w:tr w:rsidR="00B27917" w:rsidRPr="0022777C" w:rsidTr="008570FE">
        <w:trPr>
          <w:trHeight w:val="45"/>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2.2.4 Interzicerea lucrărilor de exploatare a pădurilor în perioada de cuibărire (15 martie – 15 august), cu excepţia situaţiilor prevăzute în Regulamentul sitului şi a zonelor în care este necesară exploatarea de vegetaţie cu scopul întreţinerii cursurilor de apă sau cu scopul realizării unor lucrări hidrotehnice strict necesare pentru protecţia malurilor împotriva eroziunii şi apărarea împotriva inundaţiilor. Verificarea în teren a respectării acestei măsuri.</w:t>
            </w:r>
          </w:p>
        </w:tc>
      </w:tr>
      <w:tr w:rsidR="00B27917" w:rsidRPr="0022777C" w:rsidTr="008570FE">
        <w:trPr>
          <w:trHeight w:val="2438"/>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2.2.5 a.Interzicerea păşunatului, a trecerii ierbivorelor domestice prin interiorul fondului forestier din interiorul sitului de importanţă comunitară şi verificarea în teren a respectării acestei măsuri.</w:t>
            </w:r>
          </w:p>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 xml:space="preserve">b. Amplasarea de stânelor şi locurilor de târlire la limita sau în exteriorul ariei protejate cu consultarea prealabilă a custodelui şi verificarea în teren a respectării acestei măsuri. </w:t>
            </w:r>
          </w:p>
        </w:tc>
      </w:tr>
    </w:tbl>
    <w:p w:rsidR="00B27917" w:rsidRPr="0022777C" w:rsidRDefault="00B27917" w:rsidP="00B27917">
      <w:pPr>
        <w:pStyle w:val="Header"/>
        <w:jc w:val="center"/>
        <w:rPr>
          <w:rFonts w:ascii="Times New Roman" w:hAnsi="Times New Roman"/>
          <w:b/>
          <w:color w:val="00214E"/>
          <w:sz w:val="28"/>
          <w:szCs w:val="28"/>
          <w:lang w:val="it-IT"/>
        </w:rPr>
      </w:pPr>
    </w:p>
    <w:tbl>
      <w:tblPr>
        <w:tblStyle w:val="TableGrid"/>
        <w:tblW w:w="0" w:type="auto"/>
        <w:tblInd w:w="108" w:type="dxa"/>
        <w:tblLook w:val="04A0"/>
      </w:tblPr>
      <w:tblGrid>
        <w:gridCol w:w="2340"/>
        <w:gridCol w:w="2610"/>
        <w:gridCol w:w="3600"/>
      </w:tblGrid>
      <w:tr w:rsidR="00B27917" w:rsidRPr="0022777C" w:rsidTr="008570FE">
        <w:tc>
          <w:tcPr>
            <w:tcW w:w="234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Obiectiv major</w:t>
            </w:r>
          </w:p>
        </w:tc>
        <w:tc>
          <w:tcPr>
            <w:tcW w:w="261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Obiectiv specific</w:t>
            </w:r>
          </w:p>
        </w:tc>
        <w:tc>
          <w:tcPr>
            <w:tcW w:w="360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 xml:space="preserve">Măsuri </w:t>
            </w:r>
          </w:p>
        </w:tc>
      </w:tr>
      <w:tr w:rsidR="00B27917" w:rsidRPr="0022777C" w:rsidTr="008570FE">
        <w:trPr>
          <w:trHeight w:val="683"/>
        </w:trPr>
        <w:tc>
          <w:tcPr>
            <w:tcW w:w="2340" w:type="dxa"/>
            <w:vMerge w:val="restart"/>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val="restart"/>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2.2.6 Limitarea aplicării de tratamente chimice şi verificarea în teren a respectării acestei măsuri.</w:t>
            </w:r>
          </w:p>
        </w:tc>
      </w:tr>
      <w:tr w:rsidR="00B27917" w:rsidRPr="0022777C" w:rsidTr="008570FE">
        <w:trPr>
          <w:trHeight w:val="1700"/>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2.2.7 Interzicerea tăierii sau distrugerii arborilor şi arbu</w:t>
            </w:r>
            <w:r w:rsidRPr="0022777C">
              <w:rPr>
                <w:rFonts w:ascii="Cambria Math" w:hAnsi="Cambria Math"/>
                <w:sz w:val="28"/>
                <w:szCs w:val="28"/>
              </w:rPr>
              <w:t>ș</w:t>
            </w:r>
            <w:r w:rsidRPr="0022777C">
              <w:rPr>
                <w:rFonts w:ascii="Times New Roman" w:hAnsi="Times New Roman"/>
                <w:sz w:val="28"/>
                <w:szCs w:val="28"/>
              </w:rPr>
              <w:t>tilor, solitari sau în grupuri, de pe terenurile agricole sau în terenurile deschise, cu excep</w:t>
            </w:r>
            <w:r w:rsidRPr="0022777C">
              <w:rPr>
                <w:rFonts w:ascii="Cambria Math" w:hAnsi="Cambria Math"/>
                <w:sz w:val="28"/>
                <w:szCs w:val="28"/>
              </w:rPr>
              <w:t>ț</w:t>
            </w:r>
            <w:r w:rsidRPr="0022777C">
              <w:rPr>
                <w:rFonts w:ascii="Times New Roman" w:hAnsi="Times New Roman"/>
                <w:sz w:val="28"/>
                <w:szCs w:val="28"/>
              </w:rPr>
              <w:t xml:space="preserve">ia speciilor invazive, în scopul protejării cuiburilor de păsări </w:t>
            </w:r>
            <w:r w:rsidRPr="0022777C">
              <w:rPr>
                <w:rFonts w:ascii="Cambria Math" w:hAnsi="Cambria Math"/>
                <w:sz w:val="28"/>
                <w:szCs w:val="28"/>
              </w:rPr>
              <w:t>ș</w:t>
            </w:r>
            <w:r w:rsidRPr="0022777C">
              <w:rPr>
                <w:rFonts w:ascii="Times New Roman" w:hAnsi="Times New Roman"/>
                <w:sz w:val="28"/>
                <w:szCs w:val="28"/>
              </w:rPr>
              <w:t>i verificarea în teren a respectării acestei măsuri.</w:t>
            </w:r>
          </w:p>
        </w:tc>
      </w:tr>
      <w:tr w:rsidR="00B27917" w:rsidRPr="0022777C" w:rsidTr="008570FE">
        <w:trPr>
          <w:trHeight w:val="105"/>
        </w:trPr>
        <w:tc>
          <w:tcPr>
            <w:tcW w:w="2340" w:type="dxa"/>
            <w:vMerge w:val="restart"/>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val="restart"/>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2.3 Gestionarea durabilă a fondurilor de vânătoare şi pescuit</w:t>
            </w: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2.3.1 Realizarea cotelor de recoltă aprobate pentru fiecare fond cinegetic ce intersectează limitele sitului pe suprafeţele neincluse în aria protejată, cu excepţia situaţiilor prevăzute de Regulamentul sitului, şi verificarea în teren a respectării acestei măsuri. Propunerile de cote de recoltă pentru fondurile cinegetice ce se suprapun cu situl vor fi avizate de către custode.</w:t>
            </w:r>
          </w:p>
        </w:tc>
      </w:tr>
      <w:tr w:rsidR="00B27917" w:rsidRPr="0022777C" w:rsidTr="008570FE">
        <w:trPr>
          <w:trHeight w:val="105"/>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2.3.2 Interzicerea pescuitului comercial pe raza sitului şi permiterea pescuitului sportiv doar cu undiţe sau lansete fără utilizarea ambarcaţiunilor. Pescuitul ştiinţific este permis doar în condiţiile prevăzute de Regulamentul sitului.</w:t>
            </w:r>
          </w:p>
        </w:tc>
      </w:tr>
      <w:tr w:rsidR="00B27917" w:rsidRPr="0022777C" w:rsidTr="008570FE">
        <w:trPr>
          <w:trHeight w:val="803"/>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2.3.3 Instituirea de zone de protecţie pentru fondul piscicol în perioada de iarnă (15 noiembrie – 15 martie) pe cursul râului Siret în zona podurilor rutiere şi feroviare şi a confluenţei cu Râul Moldova, pe lungimi de 500 m în aval şi amonte faţă de acestea.</w:t>
            </w:r>
          </w:p>
        </w:tc>
      </w:tr>
      <w:tr w:rsidR="00B27917" w:rsidRPr="0022777C" w:rsidTr="008570FE">
        <w:trPr>
          <w:trHeight w:val="398"/>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 xml:space="preserve">2.4 Reducerea braconajului </w:t>
            </w: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 xml:space="preserve">2.4.1 Întărirea capacităţii instituţionale a custodelui de a asigura paza împotriva activităţilor de braconaj. </w:t>
            </w:r>
          </w:p>
        </w:tc>
      </w:tr>
      <w:tr w:rsidR="00B27917" w:rsidRPr="0022777C" w:rsidTr="008570FE">
        <w:trPr>
          <w:trHeight w:val="155"/>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val="restart"/>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2.5 Reducerea riscurilor asupra speciilor de păsări</w:t>
            </w: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 xml:space="preserve">2.5.1 Promovarea agriculturii durabile prin elaborarea unui ghid cu privire la bunele practici agricole şi de mediu pe terenurile agricole din interiorul şi vecinătatea sitului şi diseminarea acestuia în rândul agricultorilor şi autorităţilor publice locale. </w:t>
            </w:r>
          </w:p>
        </w:tc>
      </w:tr>
      <w:tr w:rsidR="00B27917" w:rsidRPr="0022777C" w:rsidTr="008570FE">
        <w:trPr>
          <w:trHeight w:val="1628"/>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both"/>
              <w:rPr>
                <w:rFonts w:ascii="Times New Roman" w:hAnsi="Times New Roman"/>
                <w:sz w:val="28"/>
                <w:szCs w:val="28"/>
              </w:rPr>
            </w:pP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2.5.2 Promovarea utilizării durabile a pajiştilor /păşunilor prin elaborarea unui ghid cu privire la bunele practici de administrare a acestora şi diseminarea acestuia în rândul proprietarilor, utilizatorilor şi autorităţilor publice locale.</w:t>
            </w:r>
          </w:p>
          <w:p w:rsidR="00B27917" w:rsidRPr="0022777C" w:rsidRDefault="00B27917" w:rsidP="008570FE">
            <w:pPr>
              <w:pStyle w:val="Header"/>
              <w:jc w:val="both"/>
              <w:rPr>
                <w:rFonts w:ascii="Times New Roman" w:hAnsi="Times New Roman"/>
                <w:sz w:val="28"/>
                <w:szCs w:val="28"/>
              </w:rPr>
            </w:pPr>
          </w:p>
        </w:tc>
      </w:tr>
      <w:tr w:rsidR="00B27917" w:rsidRPr="0022777C" w:rsidTr="008570FE">
        <w:trPr>
          <w:trHeight w:val="683"/>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both"/>
              <w:rPr>
                <w:rFonts w:ascii="Times New Roman" w:hAnsi="Times New Roman"/>
                <w:sz w:val="28"/>
                <w:szCs w:val="28"/>
              </w:rPr>
            </w:pP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 xml:space="preserve">2.5.3 Verificarea în teren de către custode a modului de îndeplinire a cerinţelor din Regulamentul sitului cu privire la  respectarea condiţiilor agricole şi de mediu pentru terenurile </w:t>
            </w:r>
            <w:r w:rsidRPr="0022777C">
              <w:rPr>
                <w:rFonts w:ascii="Times New Roman" w:hAnsi="Times New Roman"/>
                <w:sz w:val="28"/>
                <w:szCs w:val="28"/>
              </w:rPr>
              <w:lastRenderedPageBreak/>
              <w:t>arabile şi păşunile</w:t>
            </w:r>
          </w:p>
        </w:tc>
      </w:tr>
    </w:tbl>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pStyle w:val="Header"/>
        <w:jc w:val="center"/>
        <w:rPr>
          <w:rFonts w:ascii="Times New Roman" w:hAnsi="Times New Roman"/>
          <w:b/>
          <w:color w:val="00214E"/>
          <w:sz w:val="28"/>
          <w:szCs w:val="28"/>
          <w:lang w:val="it-IT"/>
        </w:rPr>
      </w:pPr>
    </w:p>
    <w:tbl>
      <w:tblPr>
        <w:tblStyle w:val="TableGrid"/>
        <w:tblW w:w="0" w:type="auto"/>
        <w:tblInd w:w="108" w:type="dxa"/>
        <w:tblLook w:val="04A0"/>
      </w:tblPr>
      <w:tblGrid>
        <w:gridCol w:w="2340"/>
        <w:gridCol w:w="2610"/>
        <w:gridCol w:w="3600"/>
      </w:tblGrid>
      <w:tr w:rsidR="00B27917" w:rsidRPr="0022777C" w:rsidTr="008570FE">
        <w:tc>
          <w:tcPr>
            <w:tcW w:w="234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 xml:space="preserve">Obiectiv major </w:t>
            </w:r>
          </w:p>
        </w:tc>
        <w:tc>
          <w:tcPr>
            <w:tcW w:w="261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 xml:space="preserve">Obiectiv specific </w:t>
            </w:r>
          </w:p>
        </w:tc>
        <w:tc>
          <w:tcPr>
            <w:tcW w:w="360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 xml:space="preserve">Măsuri </w:t>
            </w:r>
          </w:p>
        </w:tc>
      </w:tr>
      <w:tr w:rsidR="00B27917" w:rsidRPr="0022777C" w:rsidTr="008570FE">
        <w:trPr>
          <w:trHeight w:val="242"/>
        </w:trPr>
        <w:tc>
          <w:tcPr>
            <w:tcW w:w="2340" w:type="dxa"/>
            <w:vMerge w:val="restart"/>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val="restart"/>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 xml:space="preserve">din interiorul sitului. </w:t>
            </w:r>
          </w:p>
        </w:tc>
      </w:tr>
      <w:tr w:rsidR="00B27917" w:rsidRPr="0022777C" w:rsidTr="008570FE">
        <w:trPr>
          <w:trHeight w:val="577"/>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 xml:space="preserve">2.5.4 Izolarea liniilor electrice aeriene existente şi creşterea vizibilităţii acestora (balizare) de către deţinătorii acestora pentru reducerea riscurilor de electrocutare şi de coliziune. </w:t>
            </w:r>
          </w:p>
        </w:tc>
      </w:tr>
      <w:tr w:rsidR="00B27917" w:rsidRPr="0022777C" w:rsidTr="008570FE">
        <w:trPr>
          <w:trHeight w:val="577"/>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2.5.5 Montarea de suporturi artificiale pentru instalarea cuiburilor de barză albă în localităţile din vecinătatea sitului (~ 5 suporţi /localitate, cu sprijinul deţinătorilor liniilor electrice.</w:t>
            </w:r>
          </w:p>
        </w:tc>
      </w:tr>
      <w:tr w:rsidR="00B27917" w:rsidRPr="0022777C" w:rsidTr="008570FE">
        <w:trPr>
          <w:trHeight w:val="1920"/>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color w:val="00214E"/>
                <w:sz w:val="28"/>
                <w:szCs w:val="28"/>
                <w:lang w:val="it-IT"/>
              </w:rPr>
            </w:pPr>
            <w:r w:rsidRPr="0022777C">
              <w:rPr>
                <w:rFonts w:ascii="Times New Roman" w:hAnsi="Times New Roman"/>
                <w:color w:val="00214E"/>
                <w:sz w:val="28"/>
                <w:szCs w:val="28"/>
                <w:lang w:val="it-IT"/>
              </w:rPr>
              <w:t xml:space="preserve">2.5.6 Elaborarea unui studiu de evaluare a impactului cumulativ generat de activităţile de exploatare a agregatelor minerale precum şi a altor presiuni antropice din interiorul sitului (studiul trebuie să răspundă şi cerinţelor Ordinului 19 /2010) şi să respecte cele mai bune practici internaţionale de evaluare a impactului cumulativ. Studiul trebuie totodată să identifice măsurile de reducere a impactului şi cele de compensare, dacă este cazul, măsurile urmând a fi impuse operatorilor economici prin actele de reglementare. </w:t>
            </w:r>
          </w:p>
        </w:tc>
      </w:tr>
      <w:tr w:rsidR="00B27917" w:rsidRPr="0022777C" w:rsidTr="008570FE">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3600"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color w:val="000000"/>
                <w:sz w:val="28"/>
                <w:szCs w:val="28"/>
              </w:rPr>
              <w:t>2.5.7 Interzicerea extragerii agregatelor minerale precum şi a efectuării activităţilor conexe (sortarea şi transportul agregatelor) în perimetrul sitului în intervalul anual corespunzător perioadei de cuibărire a păsărilor şi de prohibiţie la pescuit, 15 martie – 15 august, cu excepţia situaţiilor de forţă majoră prevăzute de legislaţia în vigoare şi verificarea în teren a respectării acestei măsuri</w:t>
            </w:r>
          </w:p>
        </w:tc>
      </w:tr>
      <w:tr w:rsidR="00B27917" w:rsidRPr="0022777C" w:rsidTr="008570FE">
        <w:trPr>
          <w:trHeight w:val="623"/>
        </w:trPr>
        <w:tc>
          <w:tcPr>
            <w:tcW w:w="2340" w:type="dxa"/>
            <w:vMerge w:val="restart"/>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3. Creşterea capacităţii de suport a sitului pentru menţinerea sustenabilă a populaţiilor de păsări</w:t>
            </w:r>
          </w:p>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color w:val="000000"/>
                <w:sz w:val="28"/>
                <w:szCs w:val="28"/>
              </w:rPr>
              <w:t xml:space="preserve"> </w:t>
            </w:r>
          </w:p>
          <w:p w:rsidR="00B27917" w:rsidRPr="0022777C" w:rsidRDefault="00B27917" w:rsidP="008570FE">
            <w:pPr>
              <w:spacing w:line="60" w:lineRule="atLeast"/>
              <w:rPr>
                <w:rFonts w:ascii="Times New Roman" w:hAnsi="Times New Roman"/>
                <w:color w:val="000000"/>
                <w:sz w:val="28"/>
                <w:szCs w:val="28"/>
              </w:rPr>
            </w:pPr>
          </w:p>
        </w:tc>
        <w:tc>
          <w:tcPr>
            <w:tcW w:w="2610"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3.1 Creşterea suprafeţelor cu luciu permanent sau temporar de apă</w:t>
            </w:r>
          </w:p>
        </w:tc>
        <w:tc>
          <w:tcPr>
            <w:tcW w:w="3600"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3.1.1 Elaborarea unui studiu de evaluare a potenţialului de reconstrucţie ecologică a zonelor umede din interiorul sitului în principal prin identificarea  suprafeţelor pretabile conversiei în bălţi cu ape permanente şi temporare – în principal fostele braţe ale Siretului – prin reconectarea lor la cursul râului. Studiul trebuie să includă deopotrivă o analiză a contribuţiei acestor zone umede la diminuarea efectelor inundaţiilor asupra patrimoniului economic al comunităţilor locale.</w:t>
            </w:r>
          </w:p>
        </w:tc>
      </w:tr>
      <w:tr w:rsidR="00B27917" w:rsidRPr="0022777C" w:rsidTr="008570FE">
        <w:trPr>
          <w:trHeight w:val="1772"/>
        </w:trPr>
        <w:tc>
          <w:tcPr>
            <w:tcW w:w="2340" w:type="dxa"/>
            <w:vMerge/>
          </w:tcPr>
          <w:p w:rsidR="00B27917" w:rsidRPr="0022777C" w:rsidRDefault="00B27917" w:rsidP="008570FE">
            <w:pPr>
              <w:spacing w:line="60" w:lineRule="atLeast"/>
              <w:rPr>
                <w:rFonts w:ascii="Times New Roman" w:hAnsi="Times New Roman"/>
                <w:sz w:val="28"/>
                <w:szCs w:val="28"/>
              </w:rPr>
            </w:pPr>
          </w:p>
        </w:tc>
        <w:tc>
          <w:tcPr>
            <w:tcW w:w="2610"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3.2 Creşterea capacităţii de suport a pădurilor de zăvoi pentru speciile de păsări forestiere</w:t>
            </w:r>
          </w:p>
          <w:p w:rsidR="00B27917" w:rsidRPr="0022777C" w:rsidRDefault="00B27917" w:rsidP="008570FE">
            <w:pPr>
              <w:spacing w:line="60" w:lineRule="atLeast"/>
              <w:jc w:val="both"/>
              <w:rPr>
                <w:rFonts w:ascii="Times New Roman" w:hAnsi="Times New Roman"/>
                <w:color w:val="000000"/>
                <w:sz w:val="28"/>
                <w:szCs w:val="28"/>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 xml:space="preserve">3.2.1 Elaborarea unui studiu privind potenţialul de reconstrucţie ecologică a pădurii de zăvoi native prin identificarea în principal a suprafeţelor de teren pretabile şi disponibile pentru </w:t>
            </w:r>
            <w:r w:rsidRPr="0022777C">
              <w:rPr>
                <w:rFonts w:ascii="Times New Roman" w:hAnsi="Times New Roman"/>
                <w:sz w:val="28"/>
                <w:szCs w:val="28"/>
              </w:rPr>
              <w:lastRenderedPageBreak/>
              <w:t>extinderea pădurii de zăvoi având ca scop ideal refacerea conectivităţii zăvoiului de plop</w:t>
            </w:r>
          </w:p>
        </w:tc>
      </w:tr>
    </w:tbl>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pStyle w:val="Header"/>
        <w:jc w:val="center"/>
        <w:rPr>
          <w:rFonts w:ascii="Times New Roman" w:hAnsi="Times New Roman"/>
          <w:b/>
          <w:color w:val="00214E"/>
          <w:sz w:val="28"/>
          <w:szCs w:val="28"/>
          <w:lang w:val="it-IT"/>
        </w:rPr>
      </w:pPr>
    </w:p>
    <w:tbl>
      <w:tblPr>
        <w:tblStyle w:val="TableGrid"/>
        <w:tblW w:w="0" w:type="auto"/>
        <w:tblInd w:w="108" w:type="dxa"/>
        <w:tblLook w:val="04A0"/>
      </w:tblPr>
      <w:tblGrid>
        <w:gridCol w:w="2340"/>
        <w:gridCol w:w="2610"/>
        <w:gridCol w:w="3600"/>
      </w:tblGrid>
      <w:tr w:rsidR="00B27917" w:rsidRPr="0022777C" w:rsidTr="008570FE">
        <w:tc>
          <w:tcPr>
            <w:tcW w:w="234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Obiectiv major</w:t>
            </w:r>
          </w:p>
        </w:tc>
        <w:tc>
          <w:tcPr>
            <w:tcW w:w="261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Obiectiv specific</w:t>
            </w:r>
          </w:p>
        </w:tc>
        <w:tc>
          <w:tcPr>
            <w:tcW w:w="360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Măsuri</w:t>
            </w:r>
          </w:p>
        </w:tc>
      </w:tr>
      <w:tr w:rsidR="00B27917" w:rsidRPr="0022777C" w:rsidTr="008570FE">
        <w:trPr>
          <w:trHeight w:val="242"/>
        </w:trPr>
        <w:tc>
          <w:tcPr>
            <w:tcW w:w="2340" w:type="dxa"/>
          </w:tcPr>
          <w:p w:rsidR="00B27917" w:rsidRPr="0022777C" w:rsidRDefault="00B27917" w:rsidP="008570FE">
            <w:pPr>
              <w:pStyle w:val="Header"/>
              <w:jc w:val="both"/>
              <w:rPr>
                <w:rFonts w:ascii="Times New Roman" w:hAnsi="Times New Roman"/>
                <w:b/>
                <w:color w:val="00214E"/>
                <w:sz w:val="28"/>
                <w:szCs w:val="28"/>
                <w:lang w:val="it-IT"/>
              </w:rPr>
            </w:pPr>
          </w:p>
        </w:tc>
        <w:tc>
          <w:tcPr>
            <w:tcW w:w="2610" w:type="dxa"/>
          </w:tcPr>
          <w:p w:rsidR="00B27917" w:rsidRPr="0022777C" w:rsidRDefault="00B27917" w:rsidP="008570FE">
            <w:pPr>
              <w:pStyle w:val="Header"/>
              <w:jc w:val="both"/>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 xml:space="preserve">şi salcie pe toată lungimea sitului.  </w:t>
            </w:r>
          </w:p>
        </w:tc>
      </w:tr>
      <w:tr w:rsidR="00B27917" w:rsidRPr="0022777C" w:rsidTr="008570FE">
        <w:trPr>
          <w:trHeight w:val="233"/>
        </w:trPr>
        <w:tc>
          <w:tcPr>
            <w:tcW w:w="2340" w:type="dxa"/>
            <w:vMerge w:val="restart"/>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4. Asigurarea administră- rii şi a managementului efectiv al sitului</w:t>
            </w:r>
          </w:p>
          <w:p w:rsidR="00B27917" w:rsidRPr="0022777C" w:rsidRDefault="00B27917" w:rsidP="008570FE">
            <w:pPr>
              <w:pStyle w:val="Header"/>
              <w:jc w:val="center"/>
              <w:rPr>
                <w:rFonts w:ascii="Times New Roman" w:hAnsi="Times New Roman"/>
                <w:sz w:val="28"/>
                <w:szCs w:val="28"/>
              </w:rPr>
            </w:pPr>
          </w:p>
        </w:tc>
        <w:tc>
          <w:tcPr>
            <w:tcW w:w="2610" w:type="dxa"/>
            <w:vMerge w:val="restart"/>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4.1 Întărirea capacităţii instituţionale a custodelui sitului</w:t>
            </w:r>
          </w:p>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 xml:space="preserve">4.1.1 Menţinerea şi dezvoltarea structurii proprii de administrare a sitului. </w:t>
            </w:r>
          </w:p>
        </w:tc>
      </w:tr>
      <w:tr w:rsidR="00B27917" w:rsidRPr="0022777C" w:rsidTr="008570FE">
        <w:trPr>
          <w:trHeight w:val="232"/>
        </w:trPr>
        <w:tc>
          <w:tcPr>
            <w:tcW w:w="2340" w:type="dxa"/>
            <w:vMerge/>
          </w:tcPr>
          <w:p w:rsidR="00B27917" w:rsidRPr="0022777C" w:rsidRDefault="00B27917" w:rsidP="008570FE">
            <w:pPr>
              <w:pStyle w:val="Header"/>
              <w:jc w:val="both"/>
              <w:rPr>
                <w:rFonts w:ascii="Times New Roman" w:hAnsi="Times New Roman"/>
                <w:sz w:val="28"/>
                <w:szCs w:val="28"/>
              </w:rPr>
            </w:pPr>
          </w:p>
        </w:tc>
        <w:tc>
          <w:tcPr>
            <w:tcW w:w="2610" w:type="dxa"/>
            <w:vMerge/>
          </w:tcPr>
          <w:p w:rsidR="00B27917" w:rsidRPr="0022777C" w:rsidRDefault="00B27917" w:rsidP="008570FE">
            <w:pPr>
              <w:pStyle w:val="Header"/>
              <w:jc w:val="both"/>
              <w:rPr>
                <w:rFonts w:ascii="Times New Roman" w:hAnsi="Times New Roman"/>
                <w:sz w:val="28"/>
                <w:szCs w:val="28"/>
              </w:rPr>
            </w:pP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 xml:space="preserve">4.1.2 Asigurarea personalului necesar administrării sitului. </w:t>
            </w:r>
          </w:p>
        </w:tc>
      </w:tr>
      <w:tr w:rsidR="00B27917" w:rsidRPr="0022777C" w:rsidTr="008570FE">
        <w:trPr>
          <w:trHeight w:val="1673"/>
        </w:trPr>
        <w:tc>
          <w:tcPr>
            <w:tcW w:w="2340" w:type="dxa"/>
            <w:vMerge/>
          </w:tcPr>
          <w:p w:rsidR="00B27917" w:rsidRPr="0022777C" w:rsidRDefault="00B27917" w:rsidP="008570FE">
            <w:pPr>
              <w:pStyle w:val="Header"/>
              <w:jc w:val="center"/>
              <w:rPr>
                <w:rFonts w:ascii="Times New Roman" w:hAnsi="Times New Roman"/>
                <w:sz w:val="28"/>
                <w:szCs w:val="28"/>
              </w:rPr>
            </w:pPr>
          </w:p>
        </w:tc>
        <w:tc>
          <w:tcPr>
            <w:tcW w:w="2610" w:type="dxa"/>
            <w:vMerge/>
          </w:tcPr>
          <w:p w:rsidR="00B27917" w:rsidRPr="0022777C" w:rsidRDefault="00B27917" w:rsidP="008570FE">
            <w:pPr>
              <w:pStyle w:val="Header"/>
              <w:jc w:val="center"/>
              <w:rPr>
                <w:rFonts w:ascii="Times New Roman" w:hAnsi="Times New Roman"/>
                <w:sz w:val="28"/>
                <w:szCs w:val="28"/>
              </w:rPr>
            </w:pPr>
          </w:p>
        </w:tc>
        <w:tc>
          <w:tcPr>
            <w:tcW w:w="3600" w:type="dxa"/>
            <w:tcBorders>
              <w:bottom w:val="single" w:sz="4" w:space="0" w:color="auto"/>
            </w:tcBorders>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4.1.3 Instruirea personalului custodelui pentru acoperirea cerinţelor de implementare ale măsurilor propuse în Planul de management – utilizarea GIS, redactarea cererilor de finanţare, manage-</w:t>
            </w:r>
          </w:p>
          <w:p w:rsidR="00B27917" w:rsidRPr="0022777C" w:rsidRDefault="00B27917" w:rsidP="008570FE">
            <w:pPr>
              <w:spacing w:line="24" w:lineRule="atLeast"/>
              <w:rPr>
                <w:rFonts w:ascii="Times New Roman" w:hAnsi="Times New Roman"/>
                <w:b/>
                <w:color w:val="00214E"/>
                <w:sz w:val="28"/>
                <w:szCs w:val="28"/>
                <w:lang w:val="it-IT"/>
              </w:rPr>
            </w:pPr>
            <w:r w:rsidRPr="0022777C">
              <w:rPr>
                <w:rFonts w:ascii="Times New Roman" w:hAnsi="Times New Roman"/>
                <w:sz w:val="28"/>
                <w:szCs w:val="28"/>
              </w:rPr>
              <w:t>ment de proiect, gestiunea ariilor proteja- te, comunicare, pază şi altele asemenea.</w:t>
            </w:r>
          </w:p>
        </w:tc>
      </w:tr>
      <w:tr w:rsidR="00B27917" w:rsidRPr="0022777C" w:rsidTr="008570FE">
        <w:trPr>
          <w:trHeight w:val="480"/>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both"/>
              <w:rPr>
                <w:rFonts w:ascii="Times New Roman" w:hAnsi="Times New Roman"/>
                <w:sz w:val="28"/>
                <w:szCs w:val="28"/>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4.1.4 Asigurarea managementului participativ prin implicarea factorilor interesaţi în implementarea măsurilor Planului de management.</w:t>
            </w:r>
          </w:p>
        </w:tc>
      </w:tr>
      <w:tr w:rsidR="00B27917" w:rsidRPr="0022777C" w:rsidTr="008570FE">
        <w:trPr>
          <w:trHeight w:val="480"/>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both"/>
              <w:rPr>
                <w:rFonts w:ascii="Times New Roman" w:hAnsi="Times New Roman"/>
                <w:sz w:val="28"/>
                <w:szCs w:val="28"/>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 xml:space="preserve">4.1.5 Participarea în cadrul comisiilor de avizare tehnică, a grupurilor de lucru sau a altor întâlniri ce dezbat planuri şi proiecte socio-economice ce privesc sau pot </w:t>
            </w:r>
            <w:r w:rsidRPr="0022777C">
              <w:rPr>
                <w:rFonts w:ascii="Times New Roman" w:hAnsi="Times New Roman"/>
                <w:sz w:val="28"/>
                <w:szCs w:val="28"/>
              </w:rPr>
              <w:lastRenderedPageBreak/>
              <w:t>afecta situl.</w:t>
            </w:r>
          </w:p>
        </w:tc>
      </w:tr>
      <w:tr w:rsidR="00B27917" w:rsidRPr="0022777C" w:rsidTr="008570FE">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val="restart"/>
          </w:tcPr>
          <w:p w:rsidR="00B27917" w:rsidRPr="0022777C" w:rsidRDefault="00B27917" w:rsidP="008570FE">
            <w:pPr>
              <w:spacing w:line="60" w:lineRule="atLeast"/>
              <w:rPr>
                <w:rFonts w:ascii="Times New Roman" w:hAnsi="Times New Roman"/>
                <w:color w:val="000000"/>
                <w:sz w:val="28"/>
                <w:szCs w:val="28"/>
              </w:rPr>
            </w:pPr>
            <w:r w:rsidRPr="0022777C">
              <w:rPr>
                <w:rFonts w:ascii="Times New Roman" w:hAnsi="Times New Roman"/>
                <w:sz w:val="28"/>
                <w:szCs w:val="28"/>
              </w:rPr>
              <w:t>4.2 Asigurarea resurselor fi-nanciare necesare implemen tării măsurilor Planului de management</w:t>
            </w: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4.2.1 Întocmirea planului anual de acţiuni şi a bugetului anual necesar implementării acestora.</w:t>
            </w:r>
          </w:p>
        </w:tc>
      </w:tr>
      <w:tr w:rsidR="00B27917" w:rsidRPr="0022777C" w:rsidTr="008570FE">
        <w:trPr>
          <w:trHeight w:val="158"/>
        </w:trPr>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4.2.2 Atragerea suportului financiar prin proiecte de finanţare şi alte surse.</w:t>
            </w:r>
          </w:p>
        </w:tc>
      </w:tr>
      <w:tr w:rsidR="00B27917" w:rsidRPr="0022777C" w:rsidTr="008570FE">
        <w:trPr>
          <w:trHeight w:val="157"/>
        </w:trPr>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 xml:space="preserve">4.2.3 Realizarea unui studiu privind identificarea posibilităţilor de autofinanţare prin utilizarea taxelor, a posibilităţii creării şi utilizării unui brand al sitului, atragerea suportului financiar (precum şi în privinţa altor resurse: cercetare, publicitate, consultanţă şi altele asemenea) din partea factorilor interesaţi. </w:t>
            </w:r>
          </w:p>
        </w:tc>
      </w:tr>
      <w:tr w:rsidR="00B27917" w:rsidRPr="0022777C" w:rsidTr="008570FE">
        <w:trPr>
          <w:trHeight w:val="35"/>
        </w:trPr>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val="restart"/>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4.3 Creşterea nivelului de conştientizare şi informare precum şi menţinerea legăturii cu factorii interesaţi</w:t>
            </w: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4.3.1 Elaborarea şi întreţinerea unei pagini web a sitului cu resurse, informaţii actualizate, listă de e-mailuri şi forum de discuţii.</w:t>
            </w:r>
          </w:p>
        </w:tc>
      </w:tr>
      <w:tr w:rsidR="00B27917" w:rsidRPr="0022777C" w:rsidTr="008570FE">
        <w:trPr>
          <w:trHeight w:val="35"/>
        </w:trPr>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4.3.2. Realizarea unui studiu pentru identificarea şi promovarea activităţilor tradiţionale şi a produselor locale generate de aceste activităţi.</w:t>
            </w:r>
          </w:p>
        </w:tc>
      </w:tr>
      <w:tr w:rsidR="00B27917" w:rsidRPr="0022777C" w:rsidTr="008570FE">
        <w:trPr>
          <w:trHeight w:val="35"/>
        </w:trPr>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3600"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 xml:space="preserve">4.3.3 Realizarea unui studiu privind identificarea potenţialului ecoturistic al sitului precum şi a modalităţilor de valorificare a acestuia. Studiul trebuie să identifice infrastructura </w:t>
            </w:r>
            <w:r w:rsidRPr="0022777C">
              <w:rPr>
                <w:rFonts w:ascii="Times New Roman" w:hAnsi="Times New Roman"/>
                <w:sz w:val="28"/>
                <w:szCs w:val="28"/>
              </w:rPr>
              <w:lastRenderedPageBreak/>
              <w:t>necesară de vizitare.</w:t>
            </w:r>
          </w:p>
        </w:tc>
      </w:tr>
      <w:tr w:rsidR="00B27917" w:rsidRPr="0022777C" w:rsidTr="008570FE">
        <w:trPr>
          <w:trHeight w:val="35"/>
        </w:trPr>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3600" w:type="dxa"/>
          </w:tcPr>
          <w:p w:rsidR="00B27917" w:rsidRPr="0022777C" w:rsidRDefault="00B27917" w:rsidP="008570FE">
            <w:pPr>
              <w:spacing w:line="60" w:lineRule="atLeast"/>
              <w:jc w:val="both"/>
              <w:rPr>
                <w:rFonts w:ascii="Times New Roman" w:hAnsi="Times New Roman"/>
                <w:color w:val="000000"/>
                <w:sz w:val="28"/>
                <w:szCs w:val="28"/>
              </w:rPr>
            </w:pPr>
            <w:r w:rsidRPr="0022777C">
              <w:rPr>
                <w:rFonts w:ascii="Times New Roman" w:hAnsi="Times New Roman"/>
                <w:sz w:val="28"/>
                <w:szCs w:val="28"/>
              </w:rPr>
              <w:t>4.3.4 Realizarea şi instalarea de borne şi indicatoare în teren pentru materializarea limitelor sitului.</w:t>
            </w:r>
          </w:p>
        </w:tc>
      </w:tr>
      <w:tr w:rsidR="00B27917" w:rsidRPr="0022777C" w:rsidTr="008570FE">
        <w:trPr>
          <w:trHeight w:val="737"/>
        </w:trPr>
        <w:tc>
          <w:tcPr>
            <w:tcW w:w="234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2610" w:type="dxa"/>
            <w:vMerge/>
          </w:tcPr>
          <w:p w:rsidR="00B27917" w:rsidRPr="0022777C" w:rsidRDefault="00B27917" w:rsidP="008570FE">
            <w:pPr>
              <w:spacing w:line="60" w:lineRule="atLeast"/>
              <w:jc w:val="both"/>
              <w:rPr>
                <w:rFonts w:ascii="Times New Roman" w:hAnsi="Times New Roman"/>
                <w:color w:val="000000"/>
                <w:sz w:val="28"/>
                <w:szCs w:val="28"/>
              </w:rPr>
            </w:pPr>
          </w:p>
        </w:tc>
        <w:tc>
          <w:tcPr>
            <w:tcW w:w="3600" w:type="dxa"/>
          </w:tcPr>
          <w:p w:rsidR="00B27917" w:rsidRPr="0022777C" w:rsidRDefault="00B27917" w:rsidP="008570FE">
            <w:pPr>
              <w:spacing w:line="24" w:lineRule="atLeast"/>
              <w:jc w:val="both"/>
              <w:rPr>
                <w:rFonts w:ascii="Times New Roman" w:hAnsi="Times New Roman"/>
                <w:sz w:val="28"/>
                <w:szCs w:val="28"/>
              </w:rPr>
            </w:pPr>
            <w:r w:rsidRPr="0022777C">
              <w:rPr>
                <w:rFonts w:ascii="Times New Roman" w:hAnsi="Times New Roman"/>
                <w:sz w:val="28"/>
                <w:szCs w:val="28"/>
              </w:rPr>
              <w:t xml:space="preserve">4.3.5 Realizarea şi amplasarea la limita sitului şi în localităţile învecinate de panouri informative privind aria naturală </w:t>
            </w:r>
          </w:p>
        </w:tc>
      </w:tr>
    </w:tbl>
    <w:p w:rsidR="00B27917" w:rsidRPr="0022777C" w:rsidRDefault="00B27917" w:rsidP="00B27917">
      <w:pPr>
        <w:pStyle w:val="Header"/>
        <w:jc w:val="center"/>
        <w:rPr>
          <w:rFonts w:ascii="Times New Roman" w:hAnsi="Times New Roman"/>
          <w:b/>
          <w:color w:val="00214E"/>
          <w:sz w:val="28"/>
          <w:szCs w:val="28"/>
          <w:lang w:val="it-IT"/>
        </w:rPr>
      </w:pPr>
    </w:p>
    <w:tbl>
      <w:tblPr>
        <w:tblStyle w:val="TableGrid"/>
        <w:tblW w:w="0" w:type="auto"/>
        <w:tblInd w:w="108" w:type="dxa"/>
        <w:tblLook w:val="04A0"/>
      </w:tblPr>
      <w:tblGrid>
        <w:gridCol w:w="2340"/>
        <w:gridCol w:w="2610"/>
        <w:gridCol w:w="3600"/>
      </w:tblGrid>
      <w:tr w:rsidR="00B27917" w:rsidRPr="0022777C" w:rsidTr="008570FE">
        <w:tc>
          <w:tcPr>
            <w:tcW w:w="234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Obiectiv major</w:t>
            </w:r>
          </w:p>
        </w:tc>
        <w:tc>
          <w:tcPr>
            <w:tcW w:w="261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Obiectiv specific</w:t>
            </w:r>
          </w:p>
        </w:tc>
        <w:tc>
          <w:tcPr>
            <w:tcW w:w="3600" w:type="dxa"/>
          </w:tcPr>
          <w:p w:rsidR="00B27917" w:rsidRPr="0022777C" w:rsidRDefault="00B27917" w:rsidP="008570FE">
            <w:pPr>
              <w:pStyle w:val="Header"/>
              <w:jc w:val="center"/>
              <w:rPr>
                <w:rFonts w:ascii="Times New Roman" w:hAnsi="Times New Roman"/>
                <w:b/>
                <w:color w:val="00214E"/>
                <w:sz w:val="28"/>
                <w:szCs w:val="28"/>
                <w:lang w:val="it-IT"/>
              </w:rPr>
            </w:pPr>
            <w:r w:rsidRPr="0022777C">
              <w:rPr>
                <w:rFonts w:ascii="Times New Roman" w:hAnsi="Times New Roman"/>
                <w:b/>
                <w:sz w:val="28"/>
                <w:szCs w:val="28"/>
              </w:rPr>
              <w:t xml:space="preserve">Măsuri </w:t>
            </w:r>
          </w:p>
        </w:tc>
      </w:tr>
      <w:tr w:rsidR="00B27917" w:rsidRPr="0022777C" w:rsidTr="008570FE">
        <w:trPr>
          <w:trHeight w:val="503"/>
        </w:trPr>
        <w:tc>
          <w:tcPr>
            <w:tcW w:w="2340" w:type="dxa"/>
            <w:vMerge w:val="restart"/>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val="restart"/>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b/>
                <w:color w:val="00214E"/>
                <w:sz w:val="28"/>
                <w:szCs w:val="28"/>
                <w:lang w:val="it-IT"/>
              </w:rPr>
            </w:pPr>
            <w:r w:rsidRPr="0022777C">
              <w:rPr>
                <w:rFonts w:ascii="Times New Roman" w:hAnsi="Times New Roman"/>
                <w:sz w:val="28"/>
                <w:szCs w:val="28"/>
              </w:rPr>
              <w:t xml:space="preserve">protejată – statut, specii protejate, activităţi interzise şi altele asemenea. </w:t>
            </w:r>
          </w:p>
        </w:tc>
      </w:tr>
      <w:tr w:rsidR="00B27917" w:rsidRPr="0022777C" w:rsidTr="008570FE">
        <w:trPr>
          <w:trHeight w:val="577"/>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 xml:space="preserve">4.3.6 Realizarea de materiale informative privind situl, speciile de păsări de interes conservativ, valorile culturale şi istorice existente, oportunităţile de ecoturism – pe suport electronic şi tipărit. </w:t>
            </w:r>
          </w:p>
        </w:tc>
      </w:tr>
      <w:tr w:rsidR="00B27917" w:rsidRPr="0022777C" w:rsidTr="008570FE">
        <w:trPr>
          <w:trHeight w:val="385"/>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color w:val="000000"/>
                <w:sz w:val="28"/>
                <w:szCs w:val="28"/>
              </w:rPr>
              <w:t>4.3.7 Crearea şi amenajarea unor puncte de informare pentru ROSPA0072 Lunca Siretului Mijlociu</w:t>
            </w:r>
          </w:p>
        </w:tc>
      </w:tr>
      <w:tr w:rsidR="00B27917" w:rsidRPr="0022777C" w:rsidTr="008570FE">
        <w:trPr>
          <w:trHeight w:val="1115"/>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sz w:val="28"/>
                <w:szCs w:val="28"/>
              </w:rPr>
            </w:pPr>
            <w:r w:rsidRPr="0022777C">
              <w:rPr>
                <w:rFonts w:ascii="Times New Roman" w:hAnsi="Times New Roman"/>
                <w:sz w:val="28"/>
                <w:szCs w:val="28"/>
              </w:rPr>
              <w:t>4.3.8 Realizarea unor campanii de informare şi conştientizare privind valorile sitului cu adresabilitate diferită, funcţie de vârsta şi tipul factorilor interesaţi.</w:t>
            </w:r>
            <w:r w:rsidRPr="0022777C">
              <w:rPr>
                <w:rFonts w:ascii="Times New Roman" w:hAnsi="Times New Roman"/>
                <w:b/>
                <w:sz w:val="28"/>
                <w:szCs w:val="28"/>
              </w:rPr>
              <w:t xml:space="preserve"> </w:t>
            </w:r>
          </w:p>
        </w:tc>
      </w:tr>
      <w:tr w:rsidR="00B27917" w:rsidRPr="0022777C" w:rsidTr="008570FE">
        <w:trPr>
          <w:trHeight w:val="1250"/>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3600" w:type="dxa"/>
          </w:tcPr>
          <w:p w:rsidR="00B27917" w:rsidRPr="0022777C" w:rsidRDefault="00B27917" w:rsidP="008570FE">
            <w:pPr>
              <w:pStyle w:val="Header"/>
              <w:jc w:val="both"/>
              <w:rPr>
                <w:rFonts w:ascii="Times New Roman" w:hAnsi="Times New Roman"/>
                <w:color w:val="00214E"/>
                <w:sz w:val="28"/>
                <w:szCs w:val="28"/>
                <w:lang w:val="it-IT"/>
              </w:rPr>
            </w:pPr>
            <w:r w:rsidRPr="0022777C">
              <w:rPr>
                <w:rFonts w:ascii="Times New Roman" w:hAnsi="Times New Roman"/>
                <w:color w:val="00214E"/>
                <w:sz w:val="28"/>
                <w:szCs w:val="28"/>
                <w:lang w:val="it-IT"/>
              </w:rPr>
              <w:t xml:space="preserve">4.3.9 Realizarea de evenimente pentru promovarea valorilor sitului şi atragerea suportului public – activităţi în şcoli, expoziţii de fotografii şi desen, ziua sitului ROSPA0072 Lunca </w:t>
            </w:r>
            <w:r w:rsidRPr="0022777C">
              <w:rPr>
                <w:rFonts w:ascii="Times New Roman" w:hAnsi="Times New Roman"/>
                <w:color w:val="00214E"/>
                <w:sz w:val="28"/>
                <w:szCs w:val="28"/>
                <w:lang w:val="it-IT"/>
              </w:rPr>
              <w:lastRenderedPageBreak/>
              <w:t>Siretului Mijlociu</w:t>
            </w:r>
          </w:p>
        </w:tc>
      </w:tr>
      <w:tr w:rsidR="00B27917" w:rsidRPr="0022777C" w:rsidTr="008570FE">
        <w:trPr>
          <w:trHeight w:val="230"/>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val="restart"/>
          </w:tcPr>
          <w:p w:rsidR="00B27917" w:rsidRPr="0022777C" w:rsidRDefault="00B27917" w:rsidP="008570FE">
            <w:pPr>
              <w:pStyle w:val="Header"/>
              <w:jc w:val="both"/>
              <w:rPr>
                <w:rFonts w:ascii="Times New Roman" w:hAnsi="Times New Roman"/>
                <w:color w:val="00214E"/>
                <w:sz w:val="28"/>
                <w:szCs w:val="28"/>
                <w:lang w:val="it-IT"/>
              </w:rPr>
            </w:pPr>
            <w:r w:rsidRPr="0022777C">
              <w:rPr>
                <w:rFonts w:ascii="Times New Roman" w:hAnsi="Times New Roman"/>
                <w:color w:val="00214E"/>
                <w:sz w:val="28"/>
                <w:szCs w:val="28"/>
                <w:lang w:val="it-IT"/>
              </w:rPr>
              <w:t>4.4 Monitorizarea stării de conservare a speciilor de păsări</w:t>
            </w:r>
          </w:p>
        </w:tc>
        <w:tc>
          <w:tcPr>
            <w:tcW w:w="3600" w:type="dxa"/>
          </w:tcPr>
          <w:p w:rsidR="00B27917" w:rsidRPr="0022777C" w:rsidRDefault="00B27917" w:rsidP="008570FE">
            <w:pPr>
              <w:pStyle w:val="Header"/>
              <w:jc w:val="both"/>
              <w:rPr>
                <w:rFonts w:ascii="Times New Roman" w:hAnsi="Times New Roman"/>
                <w:color w:val="00214E"/>
                <w:sz w:val="28"/>
                <w:szCs w:val="28"/>
                <w:lang w:val="it-IT"/>
              </w:rPr>
            </w:pPr>
            <w:r w:rsidRPr="0022777C">
              <w:rPr>
                <w:rFonts w:ascii="Times New Roman" w:hAnsi="Times New Roman"/>
                <w:color w:val="00214E"/>
                <w:sz w:val="28"/>
                <w:szCs w:val="28"/>
                <w:lang w:val="it-IT"/>
              </w:rPr>
              <w:t>4.4.1 Monitorizarea prezenţei, distribuţiei şi a efectivelor speciilor de păsări</w:t>
            </w:r>
          </w:p>
        </w:tc>
      </w:tr>
      <w:tr w:rsidR="00B27917" w:rsidRPr="0022777C" w:rsidTr="008570FE">
        <w:trPr>
          <w:trHeight w:val="230"/>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both"/>
              <w:rPr>
                <w:rFonts w:ascii="Times New Roman" w:hAnsi="Times New Roman"/>
                <w:color w:val="00214E"/>
                <w:sz w:val="28"/>
                <w:szCs w:val="28"/>
                <w:lang w:val="it-IT"/>
              </w:rPr>
            </w:pPr>
          </w:p>
        </w:tc>
        <w:tc>
          <w:tcPr>
            <w:tcW w:w="3600" w:type="dxa"/>
          </w:tcPr>
          <w:p w:rsidR="00B27917" w:rsidRPr="0022777C" w:rsidRDefault="00B27917" w:rsidP="008570FE">
            <w:pPr>
              <w:pStyle w:val="Header"/>
              <w:jc w:val="both"/>
              <w:rPr>
                <w:rFonts w:ascii="Times New Roman" w:hAnsi="Times New Roman"/>
                <w:color w:val="00214E"/>
                <w:sz w:val="28"/>
                <w:szCs w:val="28"/>
                <w:lang w:val="it-IT"/>
              </w:rPr>
            </w:pPr>
            <w:r w:rsidRPr="0022777C">
              <w:rPr>
                <w:rFonts w:ascii="Times New Roman" w:hAnsi="Times New Roman"/>
                <w:color w:val="00214E"/>
                <w:sz w:val="28"/>
                <w:szCs w:val="28"/>
                <w:lang w:val="it-IT"/>
              </w:rPr>
              <w:t>4.4.2 Monitorizarea presiunilor asupra speciilor de păsări şi a habitatelor acestora de cuibărire, hrănire şi odihnă.</w:t>
            </w:r>
          </w:p>
        </w:tc>
      </w:tr>
      <w:tr w:rsidR="00B27917" w:rsidRPr="0022777C" w:rsidTr="008570FE">
        <w:trPr>
          <w:trHeight w:val="230"/>
        </w:trPr>
        <w:tc>
          <w:tcPr>
            <w:tcW w:w="2340" w:type="dxa"/>
            <w:vMerge/>
          </w:tcPr>
          <w:p w:rsidR="00B27917" w:rsidRPr="0022777C" w:rsidRDefault="00B27917" w:rsidP="008570FE">
            <w:pPr>
              <w:pStyle w:val="Header"/>
              <w:jc w:val="center"/>
              <w:rPr>
                <w:rFonts w:ascii="Times New Roman" w:hAnsi="Times New Roman"/>
                <w:b/>
                <w:color w:val="00214E"/>
                <w:sz w:val="28"/>
                <w:szCs w:val="28"/>
                <w:lang w:val="it-IT"/>
              </w:rPr>
            </w:pPr>
          </w:p>
        </w:tc>
        <w:tc>
          <w:tcPr>
            <w:tcW w:w="2610" w:type="dxa"/>
            <w:vMerge/>
          </w:tcPr>
          <w:p w:rsidR="00B27917" w:rsidRPr="0022777C" w:rsidRDefault="00B27917" w:rsidP="008570FE">
            <w:pPr>
              <w:pStyle w:val="Header"/>
              <w:jc w:val="both"/>
              <w:rPr>
                <w:rFonts w:ascii="Times New Roman" w:hAnsi="Times New Roman"/>
                <w:color w:val="00214E"/>
                <w:sz w:val="28"/>
                <w:szCs w:val="28"/>
                <w:lang w:val="it-IT"/>
              </w:rPr>
            </w:pPr>
          </w:p>
        </w:tc>
        <w:tc>
          <w:tcPr>
            <w:tcW w:w="3600" w:type="dxa"/>
          </w:tcPr>
          <w:p w:rsidR="00B27917" w:rsidRPr="0022777C" w:rsidRDefault="00B27917" w:rsidP="008570FE">
            <w:pPr>
              <w:pStyle w:val="Header"/>
              <w:jc w:val="both"/>
              <w:rPr>
                <w:rFonts w:ascii="Times New Roman" w:hAnsi="Times New Roman"/>
                <w:color w:val="00214E"/>
                <w:sz w:val="28"/>
                <w:szCs w:val="28"/>
                <w:lang w:val="it-IT"/>
              </w:rPr>
            </w:pPr>
            <w:r w:rsidRPr="0022777C">
              <w:rPr>
                <w:rFonts w:ascii="Times New Roman" w:hAnsi="Times New Roman"/>
                <w:color w:val="00214E"/>
                <w:sz w:val="28"/>
                <w:szCs w:val="28"/>
                <w:lang w:val="it-IT"/>
              </w:rPr>
              <w:t>4.4.3 Monitorizarea gradului de implicare a factorilor interesaţi ca urmare a derulării campaniilor de informare şi conştientizare.</w:t>
            </w:r>
          </w:p>
        </w:tc>
      </w:tr>
    </w:tbl>
    <w:p w:rsidR="00B27917" w:rsidRPr="0022777C" w:rsidRDefault="00B27917" w:rsidP="00B27917">
      <w:pPr>
        <w:pStyle w:val="Header"/>
        <w:jc w:val="center"/>
        <w:rPr>
          <w:rFonts w:ascii="Times New Roman" w:hAnsi="Times New Roman"/>
          <w:b/>
          <w:color w:val="00214E"/>
          <w:sz w:val="28"/>
          <w:szCs w:val="28"/>
          <w:lang w:val="it-IT"/>
        </w:rPr>
      </w:pPr>
    </w:p>
    <w:p w:rsidR="00B27917" w:rsidRPr="0022777C" w:rsidRDefault="00B27917" w:rsidP="00B27917">
      <w:pPr>
        <w:spacing w:after="0" w:line="60" w:lineRule="atLeast"/>
        <w:jc w:val="both"/>
        <w:rPr>
          <w:rFonts w:ascii="Times New Roman" w:hAnsi="Times New Roman"/>
          <w:color w:val="000000"/>
          <w:sz w:val="28"/>
          <w:szCs w:val="28"/>
        </w:rPr>
      </w:pPr>
      <w:r w:rsidRPr="0022777C">
        <w:rPr>
          <w:rFonts w:ascii="Times New Roman" w:hAnsi="Times New Roman"/>
          <w:color w:val="000000"/>
          <w:sz w:val="28"/>
          <w:szCs w:val="28"/>
        </w:rPr>
        <w:t xml:space="preserve">              </w:t>
      </w:r>
      <w:r w:rsidRPr="0022777C">
        <w:rPr>
          <w:rFonts w:ascii="Times New Roman" w:hAnsi="Times New Roman"/>
          <w:b/>
          <w:color w:val="000000"/>
          <w:sz w:val="28"/>
          <w:szCs w:val="28"/>
        </w:rPr>
        <w:t>Procedura de evaluare de mediu</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color w:val="000000"/>
          <w:sz w:val="28"/>
          <w:szCs w:val="28"/>
        </w:rPr>
        <w:t xml:space="preserve">              A fost derulată în conformitate cu prevederile H.G. nr. 1076 /2004 privind </w:t>
      </w:r>
      <w:r w:rsidRPr="0022777C">
        <w:rPr>
          <w:rFonts w:ascii="Times New Roman" w:hAnsi="Times New Roman"/>
          <w:sz w:val="28"/>
          <w:szCs w:val="28"/>
        </w:rPr>
        <w:t>stabilirea procedurii de realizare a evaluării de mediu pentru planuri şi programe avându-se în vedere: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Planul de management pentru situl Natura 2000 ROSPA0072 „Lunca Siretului Mijlociu” întocmit de E.P.C. CONSULTANŢĂ DE MEDIU Bucureşti;</w:t>
      </w:r>
    </w:p>
    <w:p w:rsidR="00B27917" w:rsidRPr="0022777C" w:rsidRDefault="00B27917" w:rsidP="00B27917">
      <w:pPr>
        <w:spacing w:after="0" w:line="60" w:lineRule="atLeast"/>
        <w:jc w:val="both"/>
        <w:rPr>
          <w:rFonts w:ascii="Times New Roman" w:hAnsi="Times New Roman"/>
          <w:color w:val="000000"/>
          <w:sz w:val="28"/>
          <w:szCs w:val="28"/>
        </w:rPr>
      </w:pPr>
      <w:r w:rsidRPr="0022777C">
        <w:rPr>
          <w:rFonts w:ascii="Times New Roman" w:hAnsi="Times New Roman"/>
          <w:color w:val="000000"/>
          <w:sz w:val="28"/>
          <w:szCs w:val="28"/>
        </w:rPr>
        <w:t xml:space="preserve">- Adresa Ministerului Mediului şi Schimbărilor Climatice nr. 21624 /E.D./24.04.2013, înregistrată la Agenţia Naţională pentru Protecţia Mediului cu nr. 5882 /24.04.2013 şi Adresa Agenţiei Naţionale pentru Protecţia Mediului nr. 1/1672/M.F./29.04.2013 prin care se deleagă competenţa pentru aplicarea prevederilor H.G. nr. 1076 /2004 către Agenţia pentru Protecţia Mediului Neamţ; </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Notele interne din 25.10.2013 şi 10.03.2014 emise de A.P.M. Neamţ, Serviciul C.F.M.;</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Adresa Administraţiei Bazinale de Apă Siret nr. 427 /14.01.2014;</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Procesul verbal nr. 10 /19.05.2014 al Comitetului Special Constituit în vederea analizării formei finale a „Planului de management al sitului ROSPA0072 Lunca Siretului Mijlociu”;</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Ordin de plată nr. 715 /22.10.2013.</w:t>
      </w:r>
    </w:p>
    <w:p w:rsidR="00B27917" w:rsidRPr="0022777C" w:rsidRDefault="00B27917" w:rsidP="00B27917">
      <w:pPr>
        <w:pStyle w:val="Header"/>
        <w:jc w:val="both"/>
        <w:rPr>
          <w:rFonts w:ascii="Times New Roman" w:hAnsi="Times New Roman"/>
          <w:sz w:val="28"/>
          <w:szCs w:val="28"/>
        </w:rPr>
      </w:pPr>
    </w:p>
    <w:p w:rsidR="00B27917" w:rsidRPr="0022777C" w:rsidRDefault="00B27917" w:rsidP="00B27917">
      <w:pPr>
        <w:pStyle w:val="Header"/>
        <w:jc w:val="both"/>
        <w:rPr>
          <w:rFonts w:ascii="Times New Roman" w:hAnsi="Times New Roman"/>
          <w:b/>
          <w:sz w:val="28"/>
          <w:szCs w:val="28"/>
        </w:rPr>
      </w:pPr>
      <w:r w:rsidRPr="0022777C">
        <w:rPr>
          <w:rFonts w:ascii="Times New Roman" w:hAnsi="Times New Roman"/>
          <w:b/>
          <w:sz w:val="28"/>
          <w:szCs w:val="28"/>
        </w:rPr>
        <w:t xml:space="preserve">              Informarea şi participarea publicului la procedura de evaluare de mediu</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lastRenderedPageBreak/>
        <w:t xml:space="preserve">             Agenţia pentru Protecţia Mediului Bacau şi Agenţia pentru Protecţia Mediului Neamţ au asigurat accesul liber al publicului la informaţie prin:</w:t>
      </w:r>
    </w:p>
    <w:p w:rsidR="00B27917" w:rsidRPr="0022777C" w:rsidRDefault="00B27917" w:rsidP="00B27917">
      <w:pPr>
        <w:pStyle w:val="Header"/>
        <w:jc w:val="both"/>
        <w:rPr>
          <w:rFonts w:ascii="Times New Roman" w:hAnsi="Times New Roman"/>
          <w:color w:val="000000"/>
          <w:sz w:val="28"/>
          <w:szCs w:val="28"/>
        </w:rPr>
      </w:pPr>
      <w:r w:rsidRPr="0022777C">
        <w:rPr>
          <w:rFonts w:ascii="Times New Roman" w:hAnsi="Times New Roman"/>
          <w:sz w:val="28"/>
          <w:szCs w:val="28"/>
        </w:rPr>
        <w:t xml:space="preserve">- Adresa A.P.M. Neamţ nr. 1069 /25.03.2014 privind afişarea pe pagina proprie de internet a draft-ul Planului de management al sitului Natura 2000 </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ROSPA0072 „Lunca Siretului Mijlociu”, forma finală, transmisă către:</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Consiliul Judeţean Neamţ;</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Consiliul Judeţean Bacău;</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Consiliul Judeţean Iaşi;</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Garda Naţională de Mediu – Comisariatul Judeţean Neamţ;</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Garda Naţională de Mediu – Comisariatul Judeţean Bacău;</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Garda Naţională de Mediu – Comisariatul Judeţean Iaşi;</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Agenţia pentru Protecţia Mediului Bacău;</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Agenţia pentru Protecţia Mediului Iaşi;</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Administraţia Bazinală de Apă Siret Bacău;</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Direcţia Silvică Neamţ;</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Direcţia Silvică Bacău;</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Direcţia Silvică Iaşi;</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Asociaţia Vânătorilor şi Pescarilor Sportivi Roman;</w:t>
      </w:r>
    </w:p>
    <w:p w:rsidR="00B27917" w:rsidRPr="0022777C" w:rsidRDefault="00B27917" w:rsidP="00B27917">
      <w:pPr>
        <w:pStyle w:val="Header"/>
        <w:numPr>
          <w:ilvl w:val="0"/>
          <w:numId w:val="1"/>
        </w:numPr>
        <w:ind w:left="0"/>
        <w:jc w:val="both"/>
        <w:rPr>
          <w:rFonts w:ascii="Times New Roman" w:hAnsi="Times New Roman"/>
          <w:sz w:val="28"/>
          <w:szCs w:val="28"/>
        </w:rPr>
      </w:pPr>
      <w:r w:rsidRPr="0022777C">
        <w:rPr>
          <w:rFonts w:ascii="Times New Roman" w:hAnsi="Times New Roman"/>
          <w:sz w:val="28"/>
          <w:szCs w:val="28"/>
        </w:rPr>
        <w:t>E.P.C. Consultanţă de Mediu Bucureşti.</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Adresa A.P.M. Neamţ nr. 1069 /08.05.2014 de convocare la şedinţa Comitetului Special Constituit din data de 19.05.2014, transmisă instituţiilor susmenţionate;</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Anunţ A.P.M. Neamţ din data de 20.05.2014, pe pagina proprie de internet, privind decizia Comitetului Special Constituit referitoare la adoptarea Planului de management al sitului „Lunca Siretului Mijlociu;</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Anunţ A.P.M. Neamţ din data de 29.10.2013, pe pagina proprie de internet, privind iniţierea evaluării de mediu pentru Planul de management al sitului „Lunca Siretului Mijlociu;</w:t>
      </w:r>
    </w:p>
    <w:p w:rsidR="00B27917" w:rsidRPr="0022777C" w:rsidRDefault="00B27917" w:rsidP="00B27917">
      <w:pPr>
        <w:pStyle w:val="Header"/>
        <w:jc w:val="both"/>
        <w:rPr>
          <w:rFonts w:ascii="Times New Roman" w:hAnsi="Times New Roman"/>
          <w:color w:val="000000"/>
          <w:sz w:val="28"/>
          <w:szCs w:val="28"/>
        </w:rPr>
      </w:pPr>
      <w:r w:rsidRPr="0022777C">
        <w:rPr>
          <w:rFonts w:ascii="Times New Roman" w:hAnsi="Times New Roman"/>
          <w:sz w:val="28"/>
          <w:szCs w:val="28"/>
        </w:rPr>
        <w:t xml:space="preserve">- Anunţ A.P.M. Bacău din data de 03.09.2013, pe pagina proprie de </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internet, privind iniţierea evaluării de mediu pentru Planul de management al sitului „Lunca Siretului Mijlociu;</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 xml:space="preserve">- Anunţurile A.P.M. Bacău din datele de 22.03.2013 şi 27.03.2013, publicate în „Ziarul de Bacău”, privind iniţierea procesului de elaborare a </w:t>
      </w:r>
    </w:p>
    <w:p w:rsidR="00B27917" w:rsidRPr="0022777C" w:rsidRDefault="00B27917" w:rsidP="00B27917">
      <w:pPr>
        <w:pStyle w:val="Header"/>
        <w:jc w:val="both"/>
        <w:rPr>
          <w:rFonts w:ascii="Times New Roman" w:hAnsi="Times New Roman"/>
          <w:sz w:val="28"/>
          <w:szCs w:val="28"/>
        </w:rPr>
      </w:pPr>
      <w:r w:rsidRPr="0022777C">
        <w:rPr>
          <w:rFonts w:ascii="Times New Roman" w:hAnsi="Times New Roman"/>
          <w:sz w:val="28"/>
          <w:szCs w:val="28"/>
        </w:rPr>
        <w:t>Planului de management al sitului „Lunca Siretului Mijlociu.</w:t>
      </w:r>
    </w:p>
    <w:p w:rsidR="00B27917" w:rsidRPr="0022777C" w:rsidRDefault="00B27917" w:rsidP="00B27917">
      <w:pPr>
        <w:pStyle w:val="Header"/>
        <w:jc w:val="both"/>
        <w:rPr>
          <w:rFonts w:ascii="Times New Roman" w:hAnsi="Times New Roman"/>
          <w:sz w:val="28"/>
          <w:szCs w:val="28"/>
        </w:rPr>
      </w:pPr>
    </w:p>
    <w:p w:rsidR="00B27917" w:rsidRPr="0022777C" w:rsidRDefault="00B27917" w:rsidP="00B27917">
      <w:pPr>
        <w:spacing w:after="0"/>
        <w:jc w:val="both"/>
        <w:rPr>
          <w:rFonts w:ascii="Times New Roman" w:hAnsi="Times New Roman"/>
          <w:b/>
          <w:sz w:val="28"/>
          <w:szCs w:val="28"/>
        </w:rPr>
      </w:pPr>
      <w:r w:rsidRPr="0022777C">
        <w:rPr>
          <w:rFonts w:ascii="Times New Roman" w:hAnsi="Times New Roman"/>
          <w:sz w:val="28"/>
          <w:szCs w:val="28"/>
        </w:rPr>
        <w:t xml:space="preserve">               </w:t>
      </w:r>
      <w:r w:rsidRPr="0022777C">
        <w:rPr>
          <w:rFonts w:ascii="Times New Roman" w:hAnsi="Times New Roman"/>
          <w:b/>
          <w:sz w:val="28"/>
          <w:szCs w:val="28"/>
        </w:rPr>
        <w:t xml:space="preserve">Planul propus nu necesită parcurgerea procedurii de realizare a evaluării de mediu şi urmează să fie supus procedurii de adoptare fără aviz de mediu. </w:t>
      </w:r>
    </w:p>
    <w:p w:rsidR="00B27917" w:rsidRPr="0022777C" w:rsidRDefault="00B27917" w:rsidP="00B27917">
      <w:pPr>
        <w:autoSpaceDE w:val="0"/>
        <w:autoSpaceDN w:val="0"/>
        <w:adjustRightInd w:val="0"/>
        <w:spacing w:after="0"/>
        <w:jc w:val="both"/>
        <w:rPr>
          <w:rFonts w:ascii="Times New Roman" w:hAnsi="Times New Roman"/>
          <w:b/>
          <w:color w:val="000000"/>
          <w:sz w:val="28"/>
          <w:szCs w:val="28"/>
        </w:rPr>
      </w:pPr>
      <w:r w:rsidRPr="0022777C">
        <w:rPr>
          <w:rFonts w:ascii="Times New Roman" w:hAnsi="Times New Roman"/>
          <w:b/>
          <w:color w:val="000000"/>
          <w:sz w:val="28"/>
          <w:szCs w:val="28"/>
        </w:rPr>
        <w:t xml:space="preserve">             </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b/>
          <w:color w:val="000000"/>
          <w:sz w:val="28"/>
          <w:szCs w:val="28"/>
        </w:rPr>
        <w:lastRenderedPageBreak/>
        <w:t xml:space="preserve">              Menţiuni despre procedura de contestare administrativă şi contencios administrativ.</w:t>
      </w:r>
      <w:r w:rsidRPr="0022777C">
        <w:rPr>
          <w:rFonts w:ascii="Times New Roman" w:hAnsi="Times New Roman"/>
          <w:color w:val="000000"/>
          <w:sz w:val="28"/>
          <w:szCs w:val="28"/>
        </w:rPr>
        <w:t xml:space="preserve">                </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b/>
          <w:color w:val="000000"/>
          <w:sz w:val="28"/>
          <w:szCs w:val="28"/>
        </w:rPr>
        <w:t xml:space="preserve">              </w:t>
      </w:r>
      <w:r w:rsidRPr="0022777C">
        <w:rPr>
          <w:rFonts w:ascii="Times New Roman" w:hAnsi="Times New Roman"/>
          <w:color w:val="000000"/>
          <w:sz w:val="28"/>
          <w:szCs w:val="28"/>
        </w:rPr>
        <w:t xml:space="preserve">Orice persoană care face parte din publicul interesat şi care se       </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color w:val="000000"/>
          <w:sz w:val="28"/>
          <w:szCs w:val="28"/>
        </w:rPr>
        <w:t>consideră vătămată într-un drept al său ori într-un interes legitim se poate</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color w:val="000000"/>
          <w:sz w:val="28"/>
          <w:szCs w:val="28"/>
        </w:rPr>
        <w:t xml:space="preserve">adresa instanţei de contencios administrativ competente pentru a ataca, din </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color w:val="000000"/>
          <w:sz w:val="28"/>
          <w:szCs w:val="28"/>
        </w:rPr>
        <w:t xml:space="preserve">punct de vedere procedural sau substanţial, actele, deciziile sau omisiunile autorităţii publice competente pentru protecţia mediului, care fac obiectul participării publicului în procedura de evaluare a impactului asupra mediului, prevăzute de HG 1213/2006, cu respectarea prevederilor Legii contenciosului administrativ nr. </w:t>
      </w:r>
      <w:hyperlink r:id="rId6" w:history="1">
        <w:r w:rsidRPr="0022777C">
          <w:rPr>
            <w:rFonts w:ascii="Times New Roman" w:hAnsi="Times New Roman"/>
            <w:sz w:val="28"/>
            <w:szCs w:val="28"/>
          </w:rPr>
          <w:t>554/2004</w:t>
        </w:r>
      </w:hyperlink>
      <w:r w:rsidRPr="0022777C">
        <w:rPr>
          <w:rFonts w:ascii="Times New Roman" w:hAnsi="Times New Roman"/>
          <w:color w:val="000000"/>
          <w:sz w:val="28"/>
          <w:szCs w:val="28"/>
        </w:rPr>
        <w:t>, cu modificările ulterioare.</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color w:val="000000"/>
          <w:sz w:val="28"/>
          <w:szCs w:val="28"/>
        </w:rPr>
        <w:t xml:space="preserve">              Actele sau omisiunile autorităţii publice competente pentru protecţia mediului, care fac obiectul participării publicului în procedura de evaluare a impactului asupra mediului, se atacă odată cu decizia etapei de încadrare.</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color w:val="000000"/>
          <w:sz w:val="28"/>
          <w:szCs w:val="28"/>
        </w:rPr>
        <w:t xml:space="preserve">              Se pot adresa instanţei de contencios administrativ competente şi organizaţiile neguvernamentale care promovează protecţia mediului şi îndeplinesc condiţiile cerute de legislaţia în vigoare, considerându-se că acestea sunt vătămate într-un drept al lor sau într-un interes legitim.</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color w:val="000000"/>
          <w:sz w:val="28"/>
          <w:szCs w:val="28"/>
        </w:rPr>
        <w:t xml:space="preserve">              Soluţionarea cererii se face potrivit dispoziţiilor Legii nr.</w:t>
      </w:r>
      <w:hyperlink r:id="rId7" w:tooltip="contenciosului administrativ (act publicat in M.Of. 1154 din 07-dec-2004)" w:history="1">
        <w:r w:rsidRPr="0022777C">
          <w:rPr>
            <w:rFonts w:ascii="Times New Roman" w:hAnsi="Times New Roman"/>
            <w:sz w:val="28"/>
            <w:szCs w:val="28"/>
          </w:rPr>
          <w:t>554/2004</w:t>
        </w:r>
      </w:hyperlink>
      <w:r w:rsidRPr="0022777C">
        <w:rPr>
          <w:rFonts w:ascii="Times New Roman" w:hAnsi="Times New Roman"/>
          <w:color w:val="000000"/>
          <w:sz w:val="28"/>
          <w:szCs w:val="28"/>
        </w:rPr>
        <w:t>, cu modificările ulterioare.</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color w:val="000000"/>
          <w:sz w:val="28"/>
          <w:szCs w:val="28"/>
        </w:rPr>
        <w:t xml:space="preserve">              Înainte de a se adresa instanţei de contencios administrativ competente, persoanele care fac parte din publicul interesat şi care se consideră vătămate într-un drept ori într-un interes legitim, trebuie să solicite autorităţii publice emitente, în termen de 30 de zile de la data aducerii la cunoştinţa publicului a deciziei etapei de încadrare revocarea respectivei decizii.</w:t>
      </w:r>
    </w:p>
    <w:p w:rsidR="00B27917" w:rsidRPr="0022777C" w:rsidRDefault="00B27917" w:rsidP="00B27917">
      <w:pPr>
        <w:autoSpaceDE w:val="0"/>
        <w:autoSpaceDN w:val="0"/>
        <w:adjustRightInd w:val="0"/>
        <w:spacing w:after="0"/>
        <w:jc w:val="both"/>
        <w:rPr>
          <w:rFonts w:ascii="Times New Roman" w:hAnsi="Times New Roman"/>
          <w:color w:val="000000"/>
          <w:sz w:val="28"/>
          <w:szCs w:val="28"/>
        </w:rPr>
      </w:pPr>
      <w:r w:rsidRPr="0022777C">
        <w:rPr>
          <w:rFonts w:ascii="Times New Roman" w:hAnsi="Times New Roman"/>
          <w:color w:val="000000"/>
          <w:sz w:val="28"/>
          <w:szCs w:val="28"/>
        </w:rPr>
        <w:t xml:space="preserve">              Autoritatea publică emitentă are obligaţia de a răspunde la plângerea prealabilă în termen de 30 de zile de la data înregistrării acesteia la acea autoritate.         </w:t>
      </w:r>
    </w:p>
    <w:p w:rsidR="00B27917" w:rsidRPr="0022777C" w:rsidRDefault="00B27917" w:rsidP="00B27917">
      <w:pPr>
        <w:autoSpaceDE w:val="0"/>
        <w:autoSpaceDN w:val="0"/>
        <w:adjustRightInd w:val="0"/>
        <w:spacing w:after="0"/>
        <w:jc w:val="both"/>
        <w:rPr>
          <w:rFonts w:ascii="Times New Roman" w:hAnsi="Times New Roman"/>
          <w:sz w:val="28"/>
          <w:szCs w:val="28"/>
        </w:rPr>
      </w:pPr>
      <w:r w:rsidRPr="0022777C">
        <w:rPr>
          <w:rFonts w:ascii="Times New Roman" w:hAnsi="Times New Roman"/>
          <w:color w:val="000000"/>
          <w:sz w:val="28"/>
          <w:szCs w:val="28"/>
        </w:rPr>
        <w:t xml:space="preserve">              Procedura administrativă prealabilă este gratuită.</w:t>
      </w:r>
    </w:p>
    <w:p w:rsidR="00B27917" w:rsidRPr="0022777C" w:rsidRDefault="00B27917" w:rsidP="00B27917">
      <w:pPr>
        <w:spacing w:after="0"/>
        <w:jc w:val="both"/>
        <w:rPr>
          <w:rFonts w:ascii="Times New Roman" w:hAnsi="Times New Roman"/>
          <w:sz w:val="28"/>
          <w:szCs w:val="28"/>
        </w:rPr>
      </w:pPr>
    </w:p>
    <w:p w:rsidR="00B27917" w:rsidRPr="0022777C" w:rsidRDefault="00B27917" w:rsidP="00B27917">
      <w:pPr>
        <w:spacing w:after="0"/>
        <w:jc w:val="both"/>
        <w:rPr>
          <w:rFonts w:ascii="Times New Roman" w:hAnsi="Times New Roman"/>
          <w:sz w:val="28"/>
          <w:szCs w:val="28"/>
        </w:rPr>
      </w:pPr>
    </w:p>
    <w:p w:rsidR="00B27917" w:rsidRPr="0022777C" w:rsidRDefault="00B27917" w:rsidP="00B27917">
      <w:pPr>
        <w:spacing w:after="0"/>
        <w:jc w:val="both"/>
        <w:rPr>
          <w:rFonts w:ascii="Times New Roman" w:hAnsi="Times New Roman"/>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B27917" w:rsidRPr="0022777C" w:rsidRDefault="00B27917" w:rsidP="00B27917">
      <w:pPr>
        <w:spacing w:after="0" w:line="60" w:lineRule="atLeast"/>
        <w:jc w:val="both"/>
        <w:rPr>
          <w:rFonts w:ascii="Times New Roman" w:hAnsi="Times New Roman"/>
          <w:color w:val="000000"/>
          <w:sz w:val="28"/>
          <w:szCs w:val="28"/>
        </w:rPr>
      </w:pPr>
    </w:p>
    <w:p w:rsidR="00FD3575" w:rsidRDefault="00FD3575"/>
    <w:sectPr w:rsidR="00FD3575" w:rsidSect="007031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R New">
    <w:charset w:val="00"/>
    <w:family w:val="roman"/>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A7CBC"/>
    <w:multiLevelType w:val="hybridMultilevel"/>
    <w:tmpl w:val="30CC913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B27917"/>
    <w:rsid w:val="000008F2"/>
    <w:rsid w:val="00010A1A"/>
    <w:rsid w:val="00013FEB"/>
    <w:rsid w:val="00014CEA"/>
    <w:rsid w:val="0002075F"/>
    <w:rsid w:val="000217E6"/>
    <w:rsid w:val="00023CD6"/>
    <w:rsid w:val="000244CC"/>
    <w:rsid w:val="00035754"/>
    <w:rsid w:val="00036B6D"/>
    <w:rsid w:val="000410CB"/>
    <w:rsid w:val="00041477"/>
    <w:rsid w:val="00050ECE"/>
    <w:rsid w:val="00051290"/>
    <w:rsid w:val="00057139"/>
    <w:rsid w:val="000574CE"/>
    <w:rsid w:val="0006314A"/>
    <w:rsid w:val="00063397"/>
    <w:rsid w:val="00064DBF"/>
    <w:rsid w:val="00070D12"/>
    <w:rsid w:val="00074116"/>
    <w:rsid w:val="0007467C"/>
    <w:rsid w:val="00077177"/>
    <w:rsid w:val="00080C73"/>
    <w:rsid w:val="000830CB"/>
    <w:rsid w:val="00090CA1"/>
    <w:rsid w:val="00091C9F"/>
    <w:rsid w:val="00095F3E"/>
    <w:rsid w:val="00097EB9"/>
    <w:rsid w:val="000A0FE8"/>
    <w:rsid w:val="000A2294"/>
    <w:rsid w:val="000A41B4"/>
    <w:rsid w:val="000B6BC0"/>
    <w:rsid w:val="000B7848"/>
    <w:rsid w:val="000C2621"/>
    <w:rsid w:val="000D1434"/>
    <w:rsid w:val="000D20FF"/>
    <w:rsid w:val="000D3F1D"/>
    <w:rsid w:val="000E7061"/>
    <w:rsid w:val="000F10F8"/>
    <w:rsid w:val="000F1EA9"/>
    <w:rsid w:val="000F4AFD"/>
    <w:rsid w:val="0010299D"/>
    <w:rsid w:val="00103DC9"/>
    <w:rsid w:val="0010407A"/>
    <w:rsid w:val="00107873"/>
    <w:rsid w:val="00107EA8"/>
    <w:rsid w:val="00111D0D"/>
    <w:rsid w:val="00112AFD"/>
    <w:rsid w:val="0012018A"/>
    <w:rsid w:val="0012587B"/>
    <w:rsid w:val="0013034E"/>
    <w:rsid w:val="0013514B"/>
    <w:rsid w:val="00136CF0"/>
    <w:rsid w:val="00137BA9"/>
    <w:rsid w:val="00141A95"/>
    <w:rsid w:val="00141C10"/>
    <w:rsid w:val="001441F8"/>
    <w:rsid w:val="00144F8A"/>
    <w:rsid w:val="00151549"/>
    <w:rsid w:val="00152444"/>
    <w:rsid w:val="00153C9F"/>
    <w:rsid w:val="00153FDF"/>
    <w:rsid w:val="00157B35"/>
    <w:rsid w:val="00164BE4"/>
    <w:rsid w:val="00165B23"/>
    <w:rsid w:val="0016651B"/>
    <w:rsid w:val="00167302"/>
    <w:rsid w:val="0017046C"/>
    <w:rsid w:val="00172F2E"/>
    <w:rsid w:val="0017775C"/>
    <w:rsid w:val="00177AD3"/>
    <w:rsid w:val="001A08B3"/>
    <w:rsid w:val="001A0E2C"/>
    <w:rsid w:val="001A326D"/>
    <w:rsid w:val="001A5D08"/>
    <w:rsid w:val="001A60BB"/>
    <w:rsid w:val="001A64F6"/>
    <w:rsid w:val="001B12E3"/>
    <w:rsid w:val="001B13BE"/>
    <w:rsid w:val="001B1C69"/>
    <w:rsid w:val="001B1D0B"/>
    <w:rsid w:val="001B46C4"/>
    <w:rsid w:val="001B6183"/>
    <w:rsid w:val="001C26FA"/>
    <w:rsid w:val="001D0EC3"/>
    <w:rsid w:val="001D1B1D"/>
    <w:rsid w:val="001E0AE3"/>
    <w:rsid w:val="001E14BD"/>
    <w:rsid w:val="001E386D"/>
    <w:rsid w:val="001E4AD7"/>
    <w:rsid w:val="001E4BEA"/>
    <w:rsid w:val="001E6266"/>
    <w:rsid w:val="001E68A0"/>
    <w:rsid w:val="001F3D30"/>
    <w:rsid w:val="001F3D42"/>
    <w:rsid w:val="001F4165"/>
    <w:rsid w:val="001F42D3"/>
    <w:rsid w:val="001F4629"/>
    <w:rsid w:val="001F5C39"/>
    <w:rsid w:val="00201D8B"/>
    <w:rsid w:val="00202089"/>
    <w:rsid w:val="0020294E"/>
    <w:rsid w:val="002032EB"/>
    <w:rsid w:val="002071F8"/>
    <w:rsid w:val="00213E38"/>
    <w:rsid w:val="00215DBF"/>
    <w:rsid w:val="00222AE5"/>
    <w:rsid w:val="002250C2"/>
    <w:rsid w:val="00225745"/>
    <w:rsid w:val="00225A2F"/>
    <w:rsid w:val="00233F2A"/>
    <w:rsid w:val="00240476"/>
    <w:rsid w:val="0025100F"/>
    <w:rsid w:val="00255100"/>
    <w:rsid w:val="00260CBA"/>
    <w:rsid w:val="00262E6B"/>
    <w:rsid w:val="00270CCF"/>
    <w:rsid w:val="00270E45"/>
    <w:rsid w:val="0027132E"/>
    <w:rsid w:val="002729D3"/>
    <w:rsid w:val="0027462A"/>
    <w:rsid w:val="00275EFC"/>
    <w:rsid w:val="0028383E"/>
    <w:rsid w:val="00286A6A"/>
    <w:rsid w:val="00287978"/>
    <w:rsid w:val="00295246"/>
    <w:rsid w:val="00297545"/>
    <w:rsid w:val="002A03E6"/>
    <w:rsid w:val="002A1A1A"/>
    <w:rsid w:val="002A2C6D"/>
    <w:rsid w:val="002A746C"/>
    <w:rsid w:val="002B4F93"/>
    <w:rsid w:val="002C4C17"/>
    <w:rsid w:val="002C5084"/>
    <w:rsid w:val="002C53B8"/>
    <w:rsid w:val="002D13AD"/>
    <w:rsid w:val="002E06DB"/>
    <w:rsid w:val="002E3757"/>
    <w:rsid w:val="002E4259"/>
    <w:rsid w:val="002F096D"/>
    <w:rsid w:val="002F5CD6"/>
    <w:rsid w:val="00306C07"/>
    <w:rsid w:val="00312295"/>
    <w:rsid w:val="00315A57"/>
    <w:rsid w:val="0031710E"/>
    <w:rsid w:val="00320D77"/>
    <w:rsid w:val="00322B88"/>
    <w:rsid w:val="00324660"/>
    <w:rsid w:val="00326371"/>
    <w:rsid w:val="00331716"/>
    <w:rsid w:val="00334235"/>
    <w:rsid w:val="00336219"/>
    <w:rsid w:val="003445D0"/>
    <w:rsid w:val="00347EE7"/>
    <w:rsid w:val="003517D9"/>
    <w:rsid w:val="00354203"/>
    <w:rsid w:val="003625FA"/>
    <w:rsid w:val="00367C6E"/>
    <w:rsid w:val="00370B53"/>
    <w:rsid w:val="00385AE5"/>
    <w:rsid w:val="00386342"/>
    <w:rsid w:val="00386CD8"/>
    <w:rsid w:val="00387C19"/>
    <w:rsid w:val="003925EF"/>
    <w:rsid w:val="0039279D"/>
    <w:rsid w:val="003B035C"/>
    <w:rsid w:val="003B0D16"/>
    <w:rsid w:val="003C1B62"/>
    <w:rsid w:val="003C22BA"/>
    <w:rsid w:val="003C3E0C"/>
    <w:rsid w:val="003C5B31"/>
    <w:rsid w:val="003D42A6"/>
    <w:rsid w:val="003D5547"/>
    <w:rsid w:val="003E037D"/>
    <w:rsid w:val="003E1820"/>
    <w:rsid w:val="003E2E38"/>
    <w:rsid w:val="003E3FDE"/>
    <w:rsid w:val="003E64E7"/>
    <w:rsid w:val="003E785A"/>
    <w:rsid w:val="003E7D3E"/>
    <w:rsid w:val="003F2EB0"/>
    <w:rsid w:val="003F41BF"/>
    <w:rsid w:val="003F6A96"/>
    <w:rsid w:val="00404E04"/>
    <w:rsid w:val="0041273E"/>
    <w:rsid w:val="00412D0D"/>
    <w:rsid w:val="004159CD"/>
    <w:rsid w:val="00417827"/>
    <w:rsid w:val="004204E7"/>
    <w:rsid w:val="00430A55"/>
    <w:rsid w:val="0044214F"/>
    <w:rsid w:val="00442F37"/>
    <w:rsid w:val="00443B18"/>
    <w:rsid w:val="00446762"/>
    <w:rsid w:val="0045010F"/>
    <w:rsid w:val="00452C75"/>
    <w:rsid w:val="00452D52"/>
    <w:rsid w:val="00464614"/>
    <w:rsid w:val="004668C3"/>
    <w:rsid w:val="004733FE"/>
    <w:rsid w:val="00473E3C"/>
    <w:rsid w:val="0047415B"/>
    <w:rsid w:val="004766FE"/>
    <w:rsid w:val="0048107A"/>
    <w:rsid w:val="00481F83"/>
    <w:rsid w:val="00491991"/>
    <w:rsid w:val="00491E09"/>
    <w:rsid w:val="00493544"/>
    <w:rsid w:val="004A58B5"/>
    <w:rsid w:val="004B4A9B"/>
    <w:rsid w:val="004B5A82"/>
    <w:rsid w:val="004C06DF"/>
    <w:rsid w:val="004C2DE8"/>
    <w:rsid w:val="004C58A3"/>
    <w:rsid w:val="004C7F79"/>
    <w:rsid w:val="004D04D9"/>
    <w:rsid w:val="004D0C70"/>
    <w:rsid w:val="004D4C5D"/>
    <w:rsid w:val="004D6C67"/>
    <w:rsid w:val="004E79FE"/>
    <w:rsid w:val="004F2068"/>
    <w:rsid w:val="004F4160"/>
    <w:rsid w:val="00500F03"/>
    <w:rsid w:val="00501178"/>
    <w:rsid w:val="0050131E"/>
    <w:rsid w:val="00503D15"/>
    <w:rsid w:val="00505D28"/>
    <w:rsid w:val="00506C83"/>
    <w:rsid w:val="00513F89"/>
    <w:rsid w:val="0051497D"/>
    <w:rsid w:val="005222D4"/>
    <w:rsid w:val="005310C6"/>
    <w:rsid w:val="005338BE"/>
    <w:rsid w:val="00536004"/>
    <w:rsid w:val="005419CE"/>
    <w:rsid w:val="005445A8"/>
    <w:rsid w:val="00546A46"/>
    <w:rsid w:val="005505C2"/>
    <w:rsid w:val="005537CD"/>
    <w:rsid w:val="00560CE3"/>
    <w:rsid w:val="00560EE9"/>
    <w:rsid w:val="005625A4"/>
    <w:rsid w:val="0056340F"/>
    <w:rsid w:val="00570D2D"/>
    <w:rsid w:val="00571596"/>
    <w:rsid w:val="005830A1"/>
    <w:rsid w:val="00590DEC"/>
    <w:rsid w:val="00595B30"/>
    <w:rsid w:val="0059662D"/>
    <w:rsid w:val="005A419D"/>
    <w:rsid w:val="005B0559"/>
    <w:rsid w:val="005B279E"/>
    <w:rsid w:val="005B28FE"/>
    <w:rsid w:val="005B6024"/>
    <w:rsid w:val="005B6C79"/>
    <w:rsid w:val="005C2AE5"/>
    <w:rsid w:val="005C3C83"/>
    <w:rsid w:val="005C4E2B"/>
    <w:rsid w:val="005C6E48"/>
    <w:rsid w:val="005D03B4"/>
    <w:rsid w:val="005D4063"/>
    <w:rsid w:val="005D74F7"/>
    <w:rsid w:val="005E11D1"/>
    <w:rsid w:val="005E6B78"/>
    <w:rsid w:val="005F1CCE"/>
    <w:rsid w:val="005F2D51"/>
    <w:rsid w:val="005F4647"/>
    <w:rsid w:val="005F604A"/>
    <w:rsid w:val="005F6E07"/>
    <w:rsid w:val="006010C3"/>
    <w:rsid w:val="00601B1C"/>
    <w:rsid w:val="00601FA7"/>
    <w:rsid w:val="006024BE"/>
    <w:rsid w:val="00610BDA"/>
    <w:rsid w:val="0061118B"/>
    <w:rsid w:val="00614732"/>
    <w:rsid w:val="00614EF1"/>
    <w:rsid w:val="006218FA"/>
    <w:rsid w:val="00621DA6"/>
    <w:rsid w:val="00627D53"/>
    <w:rsid w:val="00633C23"/>
    <w:rsid w:val="00640523"/>
    <w:rsid w:val="00640C9F"/>
    <w:rsid w:val="0064192D"/>
    <w:rsid w:val="00655C3D"/>
    <w:rsid w:val="006568FB"/>
    <w:rsid w:val="00661B5C"/>
    <w:rsid w:val="0066682F"/>
    <w:rsid w:val="00671AEC"/>
    <w:rsid w:val="0067342D"/>
    <w:rsid w:val="00675837"/>
    <w:rsid w:val="00675F90"/>
    <w:rsid w:val="006761F2"/>
    <w:rsid w:val="00683F74"/>
    <w:rsid w:val="00692170"/>
    <w:rsid w:val="00693685"/>
    <w:rsid w:val="006947F5"/>
    <w:rsid w:val="00696BCB"/>
    <w:rsid w:val="006A2499"/>
    <w:rsid w:val="006B296F"/>
    <w:rsid w:val="006B491A"/>
    <w:rsid w:val="006C4B14"/>
    <w:rsid w:val="006C6D29"/>
    <w:rsid w:val="006E0EBE"/>
    <w:rsid w:val="006E3AC4"/>
    <w:rsid w:val="006F0253"/>
    <w:rsid w:val="006F2E08"/>
    <w:rsid w:val="006F56AC"/>
    <w:rsid w:val="006F6815"/>
    <w:rsid w:val="00706823"/>
    <w:rsid w:val="0071254B"/>
    <w:rsid w:val="00716313"/>
    <w:rsid w:val="00716E0D"/>
    <w:rsid w:val="00732F9B"/>
    <w:rsid w:val="007364FC"/>
    <w:rsid w:val="00737630"/>
    <w:rsid w:val="0074021A"/>
    <w:rsid w:val="00742B7C"/>
    <w:rsid w:val="007433DD"/>
    <w:rsid w:val="00762511"/>
    <w:rsid w:val="00780AD5"/>
    <w:rsid w:val="007849D0"/>
    <w:rsid w:val="00792C7B"/>
    <w:rsid w:val="007937CA"/>
    <w:rsid w:val="00795576"/>
    <w:rsid w:val="007964F9"/>
    <w:rsid w:val="007A05AA"/>
    <w:rsid w:val="007A0B69"/>
    <w:rsid w:val="007A1E36"/>
    <w:rsid w:val="007A334B"/>
    <w:rsid w:val="007B4B1D"/>
    <w:rsid w:val="007B6FDC"/>
    <w:rsid w:val="007C026C"/>
    <w:rsid w:val="007C2C4E"/>
    <w:rsid w:val="007C4650"/>
    <w:rsid w:val="007C62E5"/>
    <w:rsid w:val="007C7D0F"/>
    <w:rsid w:val="007E23B1"/>
    <w:rsid w:val="007E482F"/>
    <w:rsid w:val="007E7233"/>
    <w:rsid w:val="007F016A"/>
    <w:rsid w:val="007F4294"/>
    <w:rsid w:val="00802CBD"/>
    <w:rsid w:val="00803B2F"/>
    <w:rsid w:val="008050FD"/>
    <w:rsid w:val="008053B0"/>
    <w:rsid w:val="00813010"/>
    <w:rsid w:val="00816412"/>
    <w:rsid w:val="0082468C"/>
    <w:rsid w:val="00825157"/>
    <w:rsid w:val="00825F58"/>
    <w:rsid w:val="00827D24"/>
    <w:rsid w:val="0083167E"/>
    <w:rsid w:val="0083751F"/>
    <w:rsid w:val="0084254F"/>
    <w:rsid w:val="00842F9C"/>
    <w:rsid w:val="0084530F"/>
    <w:rsid w:val="00845901"/>
    <w:rsid w:val="00847FD6"/>
    <w:rsid w:val="0085091F"/>
    <w:rsid w:val="008528CB"/>
    <w:rsid w:val="00855224"/>
    <w:rsid w:val="0086089A"/>
    <w:rsid w:val="00863EA9"/>
    <w:rsid w:val="00865372"/>
    <w:rsid w:val="00871F99"/>
    <w:rsid w:val="00872325"/>
    <w:rsid w:val="008744AB"/>
    <w:rsid w:val="00885238"/>
    <w:rsid w:val="008949B7"/>
    <w:rsid w:val="008957B1"/>
    <w:rsid w:val="008A7D4D"/>
    <w:rsid w:val="008B4BF6"/>
    <w:rsid w:val="008D1054"/>
    <w:rsid w:val="008D1C4A"/>
    <w:rsid w:val="008D2C69"/>
    <w:rsid w:val="008D490E"/>
    <w:rsid w:val="008E2F26"/>
    <w:rsid w:val="008E3398"/>
    <w:rsid w:val="008E5792"/>
    <w:rsid w:val="008F35ED"/>
    <w:rsid w:val="008F7295"/>
    <w:rsid w:val="008F79EE"/>
    <w:rsid w:val="0090291B"/>
    <w:rsid w:val="00907EDF"/>
    <w:rsid w:val="009124E1"/>
    <w:rsid w:val="009204F3"/>
    <w:rsid w:val="00922943"/>
    <w:rsid w:val="00926861"/>
    <w:rsid w:val="00932462"/>
    <w:rsid w:val="00932B83"/>
    <w:rsid w:val="009347C3"/>
    <w:rsid w:val="00941BE3"/>
    <w:rsid w:val="0094259D"/>
    <w:rsid w:val="009455BB"/>
    <w:rsid w:val="009512E9"/>
    <w:rsid w:val="00952069"/>
    <w:rsid w:val="009523B8"/>
    <w:rsid w:val="00952C50"/>
    <w:rsid w:val="0096145D"/>
    <w:rsid w:val="00961AE5"/>
    <w:rsid w:val="00963D68"/>
    <w:rsid w:val="009707F5"/>
    <w:rsid w:val="009736D3"/>
    <w:rsid w:val="00973CDE"/>
    <w:rsid w:val="00974738"/>
    <w:rsid w:val="00974C16"/>
    <w:rsid w:val="00980EAA"/>
    <w:rsid w:val="00981FAF"/>
    <w:rsid w:val="009A24FF"/>
    <w:rsid w:val="009A72C2"/>
    <w:rsid w:val="009B3EAE"/>
    <w:rsid w:val="009C1C20"/>
    <w:rsid w:val="009C2728"/>
    <w:rsid w:val="009C4091"/>
    <w:rsid w:val="009D17EC"/>
    <w:rsid w:val="009D3F5B"/>
    <w:rsid w:val="009D42A7"/>
    <w:rsid w:val="009D5244"/>
    <w:rsid w:val="009D63C1"/>
    <w:rsid w:val="009E3BEF"/>
    <w:rsid w:val="009F68B5"/>
    <w:rsid w:val="00A05CA1"/>
    <w:rsid w:val="00A0713B"/>
    <w:rsid w:val="00A1189A"/>
    <w:rsid w:val="00A12603"/>
    <w:rsid w:val="00A13EDD"/>
    <w:rsid w:val="00A1702E"/>
    <w:rsid w:val="00A2200F"/>
    <w:rsid w:val="00A234E1"/>
    <w:rsid w:val="00A24E22"/>
    <w:rsid w:val="00A262B9"/>
    <w:rsid w:val="00A32CEC"/>
    <w:rsid w:val="00A36747"/>
    <w:rsid w:val="00A36A06"/>
    <w:rsid w:val="00A37A39"/>
    <w:rsid w:val="00A43577"/>
    <w:rsid w:val="00A43A8A"/>
    <w:rsid w:val="00A45036"/>
    <w:rsid w:val="00A462BF"/>
    <w:rsid w:val="00A470C6"/>
    <w:rsid w:val="00A5009A"/>
    <w:rsid w:val="00A60E54"/>
    <w:rsid w:val="00A62CBA"/>
    <w:rsid w:val="00A63204"/>
    <w:rsid w:val="00A639F3"/>
    <w:rsid w:val="00A679EA"/>
    <w:rsid w:val="00A73FD1"/>
    <w:rsid w:val="00A74ED3"/>
    <w:rsid w:val="00A75A85"/>
    <w:rsid w:val="00A76D13"/>
    <w:rsid w:val="00A76FB7"/>
    <w:rsid w:val="00A81417"/>
    <w:rsid w:val="00A84868"/>
    <w:rsid w:val="00A865E4"/>
    <w:rsid w:val="00A86EE9"/>
    <w:rsid w:val="00A8785E"/>
    <w:rsid w:val="00A91BD1"/>
    <w:rsid w:val="00A92278"/>
    <w:rsid w:val="00A92DF6"/>
    <w:rsid w:val="00A93AA6"/>
    <w:rsid w:val="00A96889"/>
    <w:rsid w:val="00AB0B36"/>
    <w:rsid w:val="00AB0CF3"/>
    <w:rsid w:val="00AB265C"/>
    <w:rsid w:val="00AB61D8"/>
    <w:rsid w:val="00AC1A7D"/>
    <w:rsid w:val="00AD13E6"/>
    <w:rsid w:val="00AD5B46"/>
    <w:rsid w:val="00AE01E9"/>
    <w:rsid w:val="00AE2B9C"/>
    <w:rsid w:val="00AE4973"/>
    <w:rsid w:val="00AE6142"/>
    <w:rsid w:val="00AF01B6"/>
    <w:rsid w:val="00AF26A3"/>
    <w:rsid w:val="00AF4DBA"/>
    <w:rsid w:val="00AF5AFE"/>
    <w:rsid w:val="00B1047A"/>
    <w:rsid w:val="00B130B7"/>
    <w:rsid w:val="00B25044"/>
    <w:rsid w:val="00B25C28"/>
    <w:rsid w:val="00B27917"/>
    <w:rsid w:val="00B27EC1"/>
    <w:rsid w:val="00B347DF"/>
    <w:rsid w:val="00B369A3"/>
    <w:rsid w:val="00B406AA"/>
    <w:rsid w:val="00B47B8D"/>
    <w:rsid w:val="00B50DF3"/>
    <w:rsid w:val="00B5365C"/>
    <w:rsid w:val="00B5411D"/>
    <w:rsid w:val="00B63C33"/>
    <w:rsid w:val="00B66831"/>
    <w:rsid w:val="00B71074"/>
    <w:rsid w:val="00B734B6"/>
    <w:rsid w:val="00B82F00"/>
    <w:rsid w:val="00B832AB"/>
    <w:rsid w:val="00B83C5E"/>
    <w:rsid w:val="00B85416"/>
    <w:rsid w:val="00B85D8C"/>
    <w:rsid w:val="00B90F61"/>
    <w:rsid w:val="00B92DB4"/>
    <w:rsid w:val="00B94584"/>
    <w:rsid w:val="00BA071E"/>
    <w:rsid w:val="00BA2A2A"/>
    <w:rsid w:val="00BA774A"/>
    <w:rsid w:val="00BB2E48"/>
    <w:rsid w:val="00BB3FE2"/>
    <w:rsid w:val="00BB5AD6"/>
    <w:rsid w:val="00BC17B5"/>
    <w:rsid w:val="00BC209C"/>
    <w:rsid w:val="00BC488D"/>
    <w:rsid w:val="00BD2D17"/>
    <w:rsid w:val="00BD3A76"/>
    <w:rsid w:val="00BE0EFB"/>
    <w:rsid w:val="00BE15CD"/>
    <w:rsid w:val="00BE1E39"/>
    <w:rsid w:val="00BE7415"/>
    <w:rsid w:val="00BF0701"/>
    <w:rsid w:val="00BF17C7"/>
    <w:rsid w:val="00BF5C09"/>
    <w:rsid w:val="00C10D5D"/>
    <w:rsid w:val="00C3131F"/>
    <w:rsid w:val="00C31741"/>
    <w:rsid w:val="00C44D2F"/>
    <w:rsid w:val="00C46E55"/>
    <w:rsid w:val="00C47AA0"/>
    <w:rsid w:val="00C51B26"/>
    <w:rsid w:val="00C55E33"/>
    <w:rsid w:val="00C6273F"/>
    <w:rsid w:val="00C63A9E"/>
    <w:rsid w:val="00C74212"/>
    <w:rsid w:val="00C80DF0"/>
    <w:rsid w:val="00C826AD"/>
    <w:rsid w:val="00C87021"/>
    <w:rsid w:val="00C96CD9"/>
    <w:rsid w:val="00CA561F"/>
    <w:rsid w:val="00CB1E87"/>
    <w:rsid w:val="00CC198E"/>
    <w:rsid w:val="00CC50A2"/>
    <w:rsid w:val="00CD7568"/>
    <w:rsid w:val="00CD79C1"/>
    <w:rsid w:val="00CE3B6B"/>
    <w:rsid w:val="00CE419E"/>
    <w:rsid w:val="00CE6042"/>
    <w:rsid w:val="00CE6E6C"/>
    <w:rsid w:val="00CE79E2"/>
    <w:rsid w:val="00CF03A5"/>
    <w:rsid w:val="00CF05F0"/>
    <w:rsid w:val="00CF2647"/>
    <w:rsid w:val="00CF4160"/>
    <w:rsid w:val="00CF50FE"/>
    <w:rsid w:val="00D079A0"/>
    <w:rsid w:val="00D10988"/>
    <w:rsid w:val="00D14775"/>
    <w:rsid w:val="00D15165"/>
    <w:rsid w:val="00D168AF"/>
    <w:rsid w:val="00D22649"/>
    <w:rsid w:val="00D26AA3"/>
    <w:rsid w:val="00D27AA0"/>
    <w:rsid w:val="00D32740"/>
    <w:rsid w:val="00D43008"/>
    <w:rsid w:val="00D44247"/>
    <w:rsid w:val="00D4624F"/>
    <w:rsid w:val="00D467BE"/>
    <w:rsid w:val="00D521A5"/>
    <w:rsid w:val="00D60D3A"/>
    <w:rsid w:val="00D6693C"/>
    <w:rsid w:val="00D70107"/>
    <w:rsid w:val="00D72EFA"/>
    <w:rsid w:val="00D80DDD"/>
    <w:rsid w:val="00D8100B"/>
    <w:rsid w:val="00D812B0"/>
    <w:rsid w:val="00D82173"/>
    <w:rsid w:val="00D832F0"/>
    <w:rsid w:val="00D96263"/>
    <w:rsid w:val="00DA0DA3"/>
    <w:rsid w:val="00DA0E22"/>
    <w:rsid w:val="00DA3DA1"/>
    <w:rsid w:val="00DA42A0"/>
    <w:rsid w:val="00DB3057"/>
    <w:rsid w:val="00DC1DD4"/>
    <w:rsid w:val="00DC6FC9"/>
    <w:rsid w:val="00DC73E4"/>
    <w:rsid w:val="00DD4255"/>
    <w:rsid w:val="00DD5009"/>
    <w:rsid w:val="00DF6562"/>
    <w:rsid w:val="00DF6EFF"/>
    <w:rsid w:val="00E017A9"/>
    <w:rsid w:val="00E05734"/>
    <w:rsid w:val="00E07F63"/>
    <w:rsid w:val="00E1250C"/>
    <w:rsid w:val="00E16F04"/>
    <w:rsid w:val="00E216E2"/>
    <w:rsid w:val="00E23200"/>
    <w:rsid w:val="00E23442"/>
    <w:rsid w:val="00E26C9C"/>
    <w:rsid w:val="00E273EE"/>
    <w:rsid w:val="00E31C3D"/>
    <w:rsid w:val="00E3232C"/>
    <w:rsid w:val="00E3249E"/>
    <w:rsid w:val="00E341C6"/>
    <w:rsid w:val="00E34316"/>
    <w:rsid w:val="00E37C73"/>
    <w:rsid w:val="00E411F4"/>
    <w:rsid w:val="00E42C09"/>
    <w:rsid w:val="00E461FD"/>
    <w:rsid w:val="00E463CC"/>
    <w:rsid w:val="00E57DB4"/>
    <w:rsid w:val="00E6021C"/>
    <w:rsid w:val="00E61B27"/>
    <w:rsid w:val="00E67C40"/>
    <w:rsid w:val="00E72CC2"/>
    <w:rsid w:val="00E73F70"/>
    <w:rsid w:val="00E743B5"/>
    <w:rsid w:val="00E83F2D"/>
    <w:rsid w:val="00E84F63"/>
    <w:rsid w:val="00E90380"/>
    <w:rsid w:val="00E926DE"/>
    <w:rsid w:val="00E93948"/>
    <w:rsid w:val="00E94C13"/>
    <w:rsid w:val="00E95C21"/>
    <w:rsid w:val="00EA3417"/>
    <w:rsid w:val="00EA3446"/>
    <w:rsid w:val="00EB0573"/>
    <w:rsid w:val="00EB470F"/>
    <w:rsid w:val="00EC15D9"/>
    <w:rsid w:val="00EC15E9"/>
    <w:rsid w:val="00EC4DCD"/>
    <w:rsid w:val="00EC59C0"/>
    <w:rsid w:val="00EC6E6D"/>
    <w:rsid w:val="00EC784F"/>
    <w:rsid w:val="00ED01E7"/>
    <w:rsid w:val="00ED3F91"/>
    <w:rsid w:val="00ED63B0"/>
    <w:rsid w:val="00EE1038"/>
    <w:rsid w:val="00EE22D2"/>
    <w:rsid w:val="00EE28D7"/>
    <w:rsid w:val="00EE4BDB"/>
    <w:rsid w:val="00EF5BD8"/>
    <w:rsid w:val="00F07596"/>
    <w:rsid w:val="00F10674"/>
    <w:rsid w:val="00F1445F"/>
    <w:rsid w:val="00F20111"/>
    <w:rsid w:val="00F22DFD"/>
    <w:rsid w:val="00F24306"/>
    <w:rsid w:val="00F310ED"/>
    <w:rsid w:val="00F31D79"/>
    <w:rsid w:val="00F3475B"/>
    <w:rsid w:val="00F35BE7"/>
    <w:rsid w:val="00F40DFE"/>
    <w:rsid w:val="00F46635"/>
    <w:rsid w:val="00F555A2"/>
    <w:rsid w:val="00F57237"/>
    <w:rsid w:val="00F60664"/>
    <w:rsid w:val="00F70778"/>
    <w:rsid w:val="00F7144E"/>
    <w:rsid w:val="00F75E39"/>
    <w:rsid w:val="00F76A06"/>
    <w:rsid w:val="00F76B90"/>
    <w:rsid w:val="00F81085"/>
    <w:rsid w:val="00F87C48"/>
    <w:rsid w:val="00F909EF"/>
    <w:rsid w:val="00F9174D"/>
    <w:rsid w:val="00F936C9"/>
    <w:rsid w:val="00F9505D"/>
    <w:rsid w:val="00FA0B1B"/>
    <w:rsid w:val="00FA0D86"/>
    <w:rsid w:val="00FB1CF5"/>
    <w:rsid w:val="00FD1691"/>
    <w:rsid w:val="00FD25C1"/>
    <w:rsid w:val="00FD3575"/>
    <w:rsid w:val="00FD7F2B"/>
    <w:rsid w:val="00FE0084"/>
    <w:rsid w:val="00FE1837"/>
    <w:rsid w:val="00FE577E"/>
    <w:rsid w:val="00FE57D3"/>
    <w:rsid w:val="00FE757A"/>
    <w:rsid w:val="00FF00A9"/>
    <w:rsid w:val="00FF3DD9"/>
    <w:rsid w:val="00FF4A1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1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917"/>
    <w:rPr>
      <w:color w:val="0000FF"/>
      <w:u w:val="single"/>
    </w:rPr>
  </w:style>
  <w:style w:type="paragraph" w:styleId="Header">
    <w:name w:val="header"/>
    <w:basedOn w:val="Normal"/>
    <w:link w:val="HeaderChar"/>
    <w:rsid w:val="00B27917"/>
    <w:pPr>
      <w:tabs>
        <w:tab w:val="center" w:pos="4536"/>
        <w:tab w:val="right" w:pos="9072"/>
      </w:tabs>
      <w:spacing w:after="0" w:line="240" w:lineRule="auto"/>
    </w:pPr>
    <w:rPr>
      <w:rFonts w:ascii="Times-R New" w:eastAsia="Times New Roman" w:hAnsi="Times-R New"/>
      <w:sz w:val="24"/>
      <w:szCs w:val="24"/>
      <w:lang w:val="ro-RO" w:eastAsia="ro-RO"/>
    </w:rPr>
  </w:style>
  <w:style w:type="character" w:customStyle="1" w:styleId="HeaderChar">
    <w:name w:val="Header Char"/>
    <w:basedOn w:val="DefaultParagraphFont"/>
    <w:link w:val="Header"/>
    <w:rsid w:val="00B27917"/>
    <w:rPr>
      <w:rFonts w:ascii="Times-R New" w:eastAsia="Times New Roman" w:hAnsi="Times-R New" w:cs="Times New Roman"/>
      <w:sz w:val="24"/>
      <w:szCs w:val="24"/>
      <w:lang w:eastAsia="ro-RO"/>
    </w:rPr>
  </w:style>
  <w:style w:type="character" w:customStyle="1" w:styleId="tal1">
    <w:name w:val="tal1"/>
    <w:basedOn w:val="DefaultParagraphFont"/>
    <w:rsid w:val="00B27917"/>
  </w:style>
  <w:style w:type="character" w:customStyle="1" w:styleId="do1">
    <w:name w:val="do1"/>
    <w:basedOn w:val="DefaultParagraphFont"/>
    <w:rsid w:val="00B27917"/>
    <w:rPr>
      <w:b/>
      <w:bCs/>
      <w:sz w:val="26"/>
      <w:szCs w:val="26"/>
    </w:rPr>
  </w:style>
  <w:style w:type="table" w:styleId="TableGrid">
    <w:name w:val="Table Grid"/>
    <w:basedOn w:val="TableNormal"/>
    <w:rsid w:val="00B2791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Nt-dc1\public\Local%20Settings\Temporary%20Internet%20Files\Local%20Settings\Temporary%20Internet%20Files\OLK9A\0007938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Nt-dc1\public\Local%20Settings\Temporary%20Internet%20Files\Local%20Settings\Temporary%20Internet%20Files\OLK9A\00079384.htm" TargetMode="External"/><Relationship Id="rId5" Type="http://schemas.openxmlformats.org/officeDocument/2006/relationships/hyperlink" Target="mailto:avpsroman@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5474</Words>
  <Characters>31753</Characters>
  <Application>Microsoft Office Word</Application>
  <DocSecurity>0</DocSecurity>
  <Lines>264</Lines>
  <Paragraphs>74</Paragraphs>
  <ScaleCrop>false</ScaleCrop>
  <Company/>
  <LinksUpToDate>false</LinksUpToDate>
  <CharactersWithSpaces>37153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Isopescu</dc:creator>
  <cp:lastModifiedBy>Monica Isopescu</cp:lastModifiedBy>
  <cp:revision>1</cp:revision>
  <dcterms:created xsi:type="dcterms:W3CDTF">2014-11-10T13:58:00Z</dcterms:created>
  <dcterms:modified xsi:type="dcterms:W3CDTF">2014-11-10T13:59:00Z</dcterms:modified>
</cp:coreProperties>
</file>