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FF1340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F41D31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F41D31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F41D31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F41D31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  <w:bookmarkStart w:id="0" w:name="_GoBack" w:displacedByCustomXml="next"/>
        <w:bookmarkEnd w:id="0" w:displacedByCustomXml="next"/>
      </w:sdtContent>
    </w:sdt>
    <w:p w:rsidR="00595382" w:rsidRDefault="00F41D31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8E496B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SOCIETATEA NATIONALA DE GAZE NATURALE " ROMGAZ " SA 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8E496B">
            <w:rPr>
              <w:rFonts w:ascii="Arial" w:hAnsi="Arial" w:cs="Arial"/>
              <w:sz w:val="24"/>
              <w:szCs w:val="24"/>
              <w:lang w:val="ro-RO"/>
            </w:rPr>
            <w:t>Str. P-ta. C.I.MOTAS, Nr. 4, Mediaş, Judetul Sibiu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8E496B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8E496B"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8E496B">
            <w:rPr>
              <w:rFonts w:ascii="Arial" w:hAnsi="Arial" w:cs="Arial"/>
              <w:sz w:val="24"/>
              <w:szCs w:val="24"/>
              <w:lang w:val="ro-RO"/>
            </w:rPr>
            <w:t>8027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5-08-20T00:00:00Z">
            <w:dateFormat w:val="dd.MM.yyyy"/>
            <w:lid w:val="ro-RO"/>
            <w:storeMappedDataAs w:val="dateTime"/>
            <w:calendar w:val="gregorian"/>
          </w:date>
        </w:sdtPr>
        <w:sdtContent>
          <w:r w:rsidR="008E496B">
            <w:rPr>
              <w:rFonts w:ascii="Arial" w:hAnsi="Arial" w:cs="Arial"/>
              <w:spacing w:val="-6"/>
              <w:sz w:val="24"/>
              <w:szCs w:val="24"/>
              <w:lang w:val="ro-RO"/>
            </w:rPr>
            <w:t>20.08.2015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F41D31" w:rsidP="00313E08">
          <w:pPr>
            <w:pStyle w:val="ListParagraph"/>
            <w:numPr>
              <w:ilvl w:val="0"/>
              <w:numId w:val="9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F41D31" w:rsidP="00F41F0E">
          <w:pPr>
            <w:numPr>
              <w:ilvl w:val="0"/>
              <w:numId w:val="9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F41D31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4433B">
            <w:rPr>
              <w:rFonts w:ascii="Arial" w:hAnsi="Arial" w:cs="Arial"/>
              <w:sz w:val="24"/>
              <w:szCs w:val="24"/>
              <w:lang w:val="ro-RO"/>
            </w:rPr>
            <w:t>şi ca urmare a delegării de competenţă,</w:t>
          </w:r>
        </w:p>
      </w:sdtContent>
    </w:sdt>
    <w:p w:rsidR="00595382" w:rsidRPr="0001311F" w:rsidRDefault="00F41D31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8A0743"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</w:t>
          </w:r>
          <w:r w:rsidR="008A0743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Comisiei de Analiză Tehnică din data de </w:t>
          </w:r>
          <w:r w:rsidR="008A0743">
            <w:rPr>
              <w:rFonts w:ascii="Arial" w:hAnsi="Arial" w:cs="Arial"/>
              <w:sz w:val="24"/>
              <w:szCs w:val="24"/>
              <w:lang w:val="ro-RO"/>
            </w:rPr>
            <w:t>28.08.2015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="008A0743">
            <w:rPr>
              <w:rFonts w:ascii="Arial" w:hAnsi="Arial" w:cs="Arial"/>
              <w:sz w:val="24"/>
              <w:szCs w:val="24"/>
              <w:lang w:val="ro-RO"/>
            </w:rPr>
            <w:t xml:space="preserve">Lucrari pregatitoare provizorii, foraj si probe de productie la sonda 2 Dragoiesti,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 w:rsidR="008A0743">
            <w:rPr>
              <w:rFonts w:ascii="Arial" w:hAnsi="Arial" w:cs="Arial"/>
              <w:sz w:val="24"/>
              <w:szCs w:val="24"/>
              <w:lang w:val="ro-RO"/>
            </w:rPr>
            <w:t xml:space="preserve">extravilanul </w:t>
          </w:r>
          <w:r w:rsidR="003C7637">
            <w:rPr>
              <w:rFonts w:ascii="Arial" w:hAnsi="Arial" w:cs="Arial"/>
              <w:sz w:val="24"/>
              <w:szCs w:val="24"/>
              <w:lang w:val="ro-RO"/>
            </w:rPr>
            <w:t>com. Dragoiesti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F41D31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F41D31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753675" w:rsidRPr="00522DB9" w:rsidRDefault="00F41D31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>, anexa nr.</w:t>
          </w:r>
          <w:r w:rsidR="003C7637">
            <w:rPr>
              <w:rFonts w:ascii="Arial" w:hAnsi="Arial" w:cs="Arial"/>
              <w:sz w:val="24"/>
              <w:szCs w:val="24"/>
            </w:rPr>
            <w:t>2,</w:t>
          </w:r>
          <w:r w:rsidR="00986199">
            <w:rPr>
              <w:rFonts w:ascii="Arial" w:hAnsi="Arial" w:cs="Arial"/>
              <w:sz w:val="24"/>
              <w:szCs w:val="24"/>
            </w:rPr>
            <w:t xml:space="preserve"> 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pct.</w:t>
          </w:r>
          <w:r w:rsidR="00986199">
            <w:rPr>
              <w:rFonts w:ascii="Arial" w:hAnsi="Arial" w:cs="Arial"/>
              <w:sz w:val="24"/>
              <w:szCs w:val="24"/>
            </w:rPr>
            <w:t>2, lit. e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753675" w:rsidRDefault="00986199" w:rsidP="00986199">
          <w:pPr>
            <w:autoSpaceDE w:val="0"/>
            <w:autoSpaceDN w:val="0"/>
            <w:adjustRightInd w:val="0"/>
            <w:spacing w:after="0" w:line="240" w:lineRule="auto"/>
            <w:ind w:firstLine="708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Conform </w:t>
          </w:r>
          <w:r w:rsidR="00F41D31" w:rsidRPr="00522DB9">
            <w:rPr>
              <w:rFonts w:ascii="Arial" w:hAnsi="Arial" w:cs="Arial"/>
              <w:sz w:val="24"/>
              <w:szCs w:val="24"/>
            </w:rPr>
            <w:t xml:space="preserve"> criteriil</w:t>
          </w:r>
          <w:r>
            <w:rPr>
              <w:rFonts w:ascii="Arial" w:hAnsi="Arial" w:cs="Arial"/>
              <w:sz w:val="24"/>
              <w:szCs w:val="24"/>
            </w:rPr>
            <w:t>or</w:t>
          </w:r>
          <w:r w:rsidR="00F41D31" w:rsidRPr="00522DB9">
            <w:rPr>
              <w:rFonts w:ascii="Arial" w:hAnsi="Arial" w:cs="Arial"/>
              <w:sz w:val="24"/>
              <w:szCs w:val="24"/>
            </w:rPr>
            <w:t xml:space="preserve"> din </w:t>
          </w:r>
          <w:r w:rsidR="00F41D31" w:rsidRPr="00EB548E">
            <w:rPr>
              <w:rFonts w:ascii="Arial" w:hAnsi="Arial" w:cs="Arial"/>
              <w:sz w:val="24"/>
              <w:szCs w:val="24"/>
            </w:rPr>
            <w:t>anexa nr. 3</w:t>
          </w:r>
          <w:r w:rsidR="00F41D31" w:rsidRPr="00522DB9">
            <w:rPr>
              <w:rFonts w:ascii="Arial" w:hAnsi="Arial" w:cs="Arial"/>
              <w:sz w:val="24"/>
              <w:szCs w:val="24"/>
            </w:rPr>
            <w:t xml:space="preserve"> la Ho</w:t>
          </w:r>
          <w:r>
            <w:rPr>
              <w:rFonts w:ascii="Arial" w:hAnsi="Arial" w:cs="Arial"/>
              <w:sz w:val="24"/>
              <w:szCs w:val="24"/>
            </w:rPr>
            <w:t xml:space="preserve">tărârea Guvernului nr. 445/2009: </w:t>
          </w:r>
        </w:p>
        <w:p w:rsidR="00986199" w:rsidRDefault="00986199" w:rsidP="00986199">
          <w:pPr>
            <w:pStyle w:val="ListParagraph"/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Caracreristicile proiectului:</w:t>
          </w:r>
        </w:p>
        <w:p w:rsidR="00986199" w:rsidRDefault="00986199" w:rsidP="00986199">
          <w:pPr>
            <w:pStyle w:val="Header"/>
            <w:ind w:firstLine="709"/>
            <w:contextualSpacing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a)Marimea proiectului:</w:t>
          </w:r>
          <w:r w:rsidRPr="00986199">
            <w:rPr>
              <w:rFonts w:cs="Arial"/>
              <w:szCs w:val="24"/>
            </w:rPr>
            <w:t xml:space="preserve"> </w:t>
          </w:r>
          <w:r w:rsidRPr="00986199">
            <w:rPr>
              <w:rFonts w:ascii="Arial" w:hAnsi="Arial" w:cs="Arial"/>
              <w:sz w:val="24"/>
              <w:szCs w:val="24"/>
            </w:rPr>
            <w:t>Locaţia proiectată a sondei 2 DRĂGOIEŞTI este amplasată pe teritoriul administrativ al comunei DRĂGOIEŞTI, judeţul Suceava la o distanţă de cca. 1 km nord-est de centrul localităţii Drăgoieşti, 2,7 km sud-est de centrul localităţii Ciprian Porumbescu, 2,5 km sud-vest de centrul localităţii Vornicenii Mari şi la 16,7 km sud-vest de centrul oraşului Suceava.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986199">
            <w:rPr>
              <w:rFonts w:ascii="Arial" w:hAnsi="Arial" w:cs="Arial"/>
              <w:sz w:val="24"/>
              <w:szCs w:val="24"/>
            </w:rPr>
            <w:tab/>
            <w:t>Coordonatele locaţiei proiectate sunt</w:t>
          </w:r>
          <w:r>
            <w:rPr>
              <w:rFonts w:ascii="Arial" w:hAnsi="Arial" w:cs="Arial"/>
              <w:sz w:val="24"/>
              <w:szCs w:val="24"/>
            </w:rPr>
            <w:t>:</w:t>
          </w:r>
        </w:p>
        <w:p w:rsidR="00986199" w:rsidRDefault="00986199" w:rsidP="00986199">
          <w:pPr>
            <w:pStyle w:val="Header"/>
            <w:contextualSpacing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ab/>
          </w:r>
          <w:r w:rsidRPr="00986199">
            <w:rPr>
              <w:rFonts w:ascii="Arial" w:hAnsi="Arial" w:cs="Arial"/>
              <w:sz w:val="24"/>
              <w:szCs w:val="24"/>
            </w:rPr>
            <w:t xml:space="preserve">X = 673479,21 </w:t>
          </w:r>
        </w:p>
        <w:p w:rsidR="00986199" w:rsidRPr="00986199" w:rsidRDefault="00986199" w:rsidP="00986199">
          <w:pPr>
            <w:pStyle w:val="Header"/>
            <w:ind w:firstLine="709"/>
            <w:contextualSpacing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ab/>
          </w:r>
          <w:r w:rsidRPr="00986199">
            <w:rPr>
              <w:rFonts w:ascii="Arial" w:hAnsi="Arial" w:cs="Arial"/>
              <w:sz w:val="24"/>
              <w:szCs w:val="24"/>
            </w:rPr>
            <w:t>Y = 582277,21</w:t>
          </w:r>
        </w:p>
        <w:p w:rsidR="00986199" w:rsidRPr="00986199" w:rsidRDefault="00986199" w:rsidP="00986199">
          <w:pPr>
            <w:pStyle w:val="Header"/>
            <w:contextualSpacing/>
            <w:jc w:val="both"/>
            <w:rPr>
              <w:rFonts w:ascii="Arial" w:hAnsi="Arial" w:cs="Arial"/>
              <w:sz w:val="24"/>
              <w:szCs w:val="24"/>
            </w:rPr>
          </w:pPr>
          <w:r w:rsidRPr="00986199">
            <w:rPr>
              <w:rFonts w:ascii="Arial" w:hAnsi="Arial" w:cs="Arial"/>
              <w:sz w:val="24"/>
              <w:szCs w:val="24"/>
            </w:rPr>
            <w:tab/>
            <w:t>Accesul la sondă se va realiza pe drumul de pământ, ce se va amenaja pe o lungime de 221 m cu originea în drumul comunal (pietruit) al localităţii Drăgoieşti, drum ce are originea în drumul judeţean DJ 178 Drăgoieşti-Ciprian Porumbescu.</w:t>
          </w:r>
        </w:p>
        <w:p w:rsidR="00986199" w:rsidRDefault="00986199" w:rsidP="00986199">
          <w:pPr>
            <w:spacing w:line="240" w:lineRule="auto"/>
            <w:contextualSpacing/>
            <w:jc w:val="both"/>
            <w:rPr>
              <w:rFonts w:ascii="Arial" w:hAnsi="Arial" w:cs="Arial"/>
              <w:noProof/>
              <w:sz w:val="24"/>
              <w:szCs w:val="24"/>
            </w:rPr>
          </w:pPr>
          <w:r w:rsidRPr="00986199">
            <w:rPr>
              <w:rFonts w:ascii="Arial" w:hAnsi="Arial" w:cs="Arial"/>
              <w:sz w:val="24"/>
              <w:szCs w:val="24"/>
            </w:rPr>
            <w:tab/>
            <w:t>Pentru realizarea obiectivului este necesară o suprafaţă de 9056 m</w:t>
          </w:r>
          <w:r w:rsidRPr="00986199">
            <w:rPr>
              <w:rFonts w:ascii="Arial" w:hAnsi="Arial" w:cs="Arial"/>
              <w:sz w:val="24"/>
              <w:szCs w:val="24"/>
              <w:vertAlign w:val="superscript"/>
            </w:rPr>
            <w:t xml:space="preserve">2 </w:t>
          </w:r>
          <w:r w:rsidRPr="00986199">
            <w:rPr>
              <w:rFonts w:ascii="Arial" w:hAnsi="Arial" w:cs="Arial"/>
              <w:sz w:val="24"/>
              <w:szCs w:val="24"/>
            </w:rPr>
            <w:t>din care:8090 m</w:t>
          </w:r>
          <w:r w:rsidRPr="00986199">
            <w:rPr>
              <w:rFonts w:ascii="Arial" w:hAnsi="Arial" w:cs="Arial"/>
              <w:sz w:val="24"/>
              <w:szCs w:val="24"/>
              <w:vertAlign w:val="superscript"/>
            </w:rPr>
            <w:t xml:space="preserve">2  </w:t>
          </w:r>
          <w:r w:rsidRPr="00986199">
            <w:rPr>
              <w:rFonts w:ascii="Arial" w:hAnsi="Arial" w:cs="Arial"/>
              <w:sz w:val="24"/>
              <w:szCs w:val="24"/>
            </w:rPr>
            <w:t>teren arabil (ce se scoate din circuitul agricol</w:t>
          </w:r>
          <w:r>
            <w:rPr>
              <w:rFonts w:ascii="Arial" w:hAnsi="Arial" w:cs="Arial"/>
              <w:sz w:val="24"/>
              <w:szCs w:val="24"/>
            </w:rPr>
            <w:t xml:space="preserve"> si </w:t>
          </w:r>
          <w:r w:rsidRPr="00986199">
            <w:rPr>
              <w:rFonts w:ascii="Arial" w:hAnsi="Arial" w:cs="Arial"/>
              <w:sz w:val="24"/>
              <w:szCs w:val="24"/>
            </w:rPr>
            <w:t>966 m</w:t>
          </w:r>
          <w:r w:rsidRPr="00986199">
            <w:rPr>
              <w:rFonts w:ascii="Arial" w:hAnsi="Arial" w:cs="Arial"/>
              <w:sz w:val="24"/>
              <w:szCs w:val="24"/>
              <w:vertAlign w:val="superscript"/>
            </w:rPr>
            <w:t>2</w:t>
          </w:r>
          <w:r w:rsidRPr="00986199">
            <w:rPr>
              <w:rFonts w:ascii="Arial" w:hAnsi="Arial" w:cs="Arial"/>
              <w:sz w:val="24"/>
              <w:szCs w:val="24"/>
            </w:rPr>
            <w:t xml:space="preserve"> drum existent din pământ.</w:t>
          </w:r>
          <w:r w:rsidRPr="00986199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</w:p>
        <w:p w:rsidR="00986199" w:rsidRDefault="00986199" w:rsidP="00986199">
          <w:pPr>
            <w:spacing w:line="240" w:lineRule="auto"/>
            <w:ind w:firstLine="708"/>
            <w:contextualSpacing/>
            <w:jc w:val="both"/>
            <w:rPr>
              <w:rFonts w:ascii="Arial" w:hAnsi="Arial" w:cs="Arial"/>
              <w:noProof/>
              <w:sz w:val="24"/>
              <w:szCs w:val="24"/>
            </w:rPr>
          </w:pPr>
          <w:r w:rsidRPr="00986199">
            <w:rPr>
              <w:rFonts w:ascii="Arial" w:hAnsi="Arial" w:cs="Arial"/>
              <w:noProof/>
              <w:sz w:val="24"/>
              <w:szCs w:val="24"/>
            </w:rPr>
            <w:t>Sonda se va fora la adâncimea de 1300 m cu ajutorul unei instalaţii de foraj tip 100 tf sarcina la carlig cu acţionare independentă. Sonda fiind sondă de explorare – prospecţiune gaze capacitatea de producţie nu s-a prognozat deocamdată</w:t>
          </w:r>
          <w:r>
            <w:rPr>
              <w:rFonts w:ascii="Arial" w:hAnsi="Arial" w:cs="Arial"/>
              <w:noProof/>
              <w:sz w:val="24"/>
              <w:szCs w:val="24"/>
            </w:rPr>
            <w:t>.</w:t>
          </w:r>
        </w:p>
        <w:p w:rsidR="00986199" w:rsidRPr="00986199" w:rsidRDefault="00986199" w:rsidP="00986199">
          <w:pPr>
            <w:shd w:val="clear" w:color="auto" w:fill="FFFFFF"/>
            <w:spacing w:line="240" w:lineRule="auto"/>
            <w:ind w:firstLine="567"/>
            <w:contextualSpacing/>
            <w:jc w:val="both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>b)Cumularea cu alte proiecte:</w:t>
          </w:r>
          <w:r w:rsidRPr="00986199">
            <w:rPr>
              <w:rFonts w:cs="Arial"/>
              <w:noProof/>
              <w:szCs w:val="24"/>
            </w:rPr>
            <w:t xml:space="preserve"> </w:t>
          </w:r>
          <w:r w:rsidRPr="00986199">
            <w:rPr>
              <w:rFonts w:ascii="Arial" w:hAnsi="Arial" w:cs="Arial"/>
              <w:noProof/>
              <w:sz w:val="24"/>
              <w:szCs w:val="24"/>
            </w:rPr>
            <w:t xml:space="preserve">Nu este cazul sonda fiind sondă de explorare-prospecţiune gaze. În cazul în care după testarea capacităţii zăcământului se dovedeşte că </w:t>
          </w:r>
          <w:r w:rsidRPr="00986199">
            <w:rPr>
              <w:rFonts w:ascii="Arial" w:hAnsi="Arial" w:cs="Arial"/>
              <w:noProof/>
              <w:sz w:val="24"/>
              <w:szCs w:val="24"/>
            </w:rPr>
            <w:lastRenderedPageBreak/>
            <w:t>acesta este eficient din punct de vedere economic, se va proiecta şi executa conductă de transport gaze de la sondă la cel mai apropiat grup de gaze din zonă.</w:t>
          </w:r>
        </w:p>
        <w:p w:rsidR="00986199" w:rsidRDefault="00986199" w:rsidP="00986199">
          <w:pPr>
            <w:spacing w:line="240" w:lineRule="auto"/>
            <w:ind w:firstLine="708"/>
            <w:contextualSpacing/>
            <w:jc w:val="both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c)Utilizarea resurselor naturale:</w:t>
          </w:r>
          <w:r w:rsidRPr="00986199">
            <w:rPr>
              <w:rFonts w:ascii="Arial" w:hAnsi="Arial" w:cs="Arial"/>
              <w:sz w:val="24"/>
              <w:szCs w:val="24"/>
            </w:rPr>
            <w:t xml:space="preserve"> </w:t>
          </w:r>
          <w:r w:rsidRPr="003675A6">
            <w:rPr>
              <w:rFonts w:ascii="Arial" w:hAnsi="Arial" w:cs="Arial"/>
              <w:sz w:val="24"/>
              <w:szCs w:val="24"/>
            </w:rPr>
            <w:t xml:space="preserve">Pentru descoperirea de noi rezerve de gaz metan, s-a prevăzut săparea sondei de explorare – prospecţiune gaze 2 Drăgoieşti, având scopul obţinerii de date necesare precizării aranjamentului structural, stabilirii succesiunii litostratigrafice şi determinării conţinutului în fluide al colectoarelor transversale şi a celor ca posibil gazeifere de informatica </w:t>
          </w:r>
          <w:r>
            <w:rPr>
              <w:rFonts w:ascii="Arial" w:hAnsi="Arial" w:cs="Arial"/>
              <w:sz w:val="24"/>
              <w:szCs w:val="24"/>
            </w:rPr>
            <w:t>seismic.</w:t>
          </w:r>
          <w:r w:rsidRPr="00986199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3675A6">
            <w:rPr>
              <w:rFonts w:ascii="Arial" w:hAnsi="Arial" w:cs="Arial"/>
              <w:noProof/>
              <w:sz w:val="24"/>
              <w:szCs w:val="24"/>
            </w:rPr>
            <w:t>Amplasamentul sondei de explorare este determinat de informaţiile geologice si seismice existente la data prognozării lucrării cu privire la existenţa stratului în care s-au acumulat hidrocarburile</w:t>
          </w:r>
          <w:r w:rsidR="000B693C">
            <w:rPr>
              <w:rFonts w:ascii="Arial" w:hAnsi="Arial" w:cs="Arial"/>
              <w:noProof/>
              <w:sz w:val="24"/>
              <w:szCs w:val="24"/>
            </w:rPr>
            <w:t>.</w:t>
          </w:r>
        </w:p>
        <w:p w:rsidR="000B693C" w:rsidRPr="003675A6" w:rsidRDefault="000B693C" w:rsidP="000B693C">
          <w:pPr>
            <w:spacing w:line="240" w:lineRule="auto"/>
            <w:ind w:firstLine="720"/>
            <w:contextualSpacing/>
            <w:jc w:val="both"/>
            <w:rPr>
              <w:rFonts w:ascii="Arial" w:hAnsi="Arial" w:cs="Arial"/>
              <w:noProof/>
              <w:sz w:val="24"/>
              <w:szCs w:val="24"/>
            </w:rPr>
          </w:pPr>
          <w:r w:rsidRPr="003675A6">
            <w:rPr>
              <w:rFonts w:ascii="Arial" w:hAnsi="Arial" w:cs="Arial"/>
              <w:noProof/>
              <w:sz w:val="24"/>
              <w:szCs w:val="24"/>
            </w:rPr>
            <w:t>În vederea realizării obiectivului se vor efectua următoarele:</w:t>
          </w:r>
        </w:p>
        <w:p w:rsidR="000B693C" w:rsidRPr="003675A6" w:rsidRDefault="00D52EE0" w:rsidP="00D52EE0">
          <w:pPr>
            <w:spacing w:after="0" w:line="240" w:lineRule="auto"/>
            <w:ind w:left="720"/>
            <w:contextualSpacing/>
            <w:jc w:val="both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>-</w:t>
          </w:r>
          <w:r w:rsidR="000B693C" w:rsidRPr="003675A6">
            <w:rPr>
              <w:rFonts w:ascii="Arial" w:hAnsi="Arial" w:cs="Arial"/>
              <w:noProof/>
              <w:sz w:val="24"/>
              <w:szCs w:val="24"/>
            </w:rPr>
            <w:t>Executarea lucrărilor de pregătire şi organizare prin lucrări  de construcţii-montaj în legătură cu instalaţia de foraj;</w:t>
          </w:r>
        </w:p>
        <w:p w:rsidR="000B693C" w:rsidRPr="000B693C" w:rsidRDefault="000B693C" w:rsidP="008E496B">
          <w:pPr>
            <w:spacing w:after="0" w:line="240" w:lineRule="auto"/>
            <w:ind w:left="1416" w:firstLine="708"/>
            <w:contextualSpacing/>
            <w:jc w:val="both"/>
            <w:rPr>
              <w:rFonts w:ascii="Arial" w:hAnsi="Arial" w:cs="Arial"/>
              <w:noProof/>
              <w:sz w:val="24"/>
              <w:szCs w:val="24"/>
            </w:rPr>
          </w:pPr>
          <w:r w:rsidRPr="000B693C">
            <w:rPr>
              <w:rFonts w:ascii="Arial" w:hAnsi="Arial" w:cs="Arial"/>
              <w:noProof/>
              <w:sz w:val="24"/>
              <w:szCs w:val="24"/>
            </w:rPr>
            <w:t>-</w:t>
          </w:r>
          <w:r w:rsidR="00F22F73">
            <w:rPr>
              <w:rFonts w:ascii="Arial" w:hAnsi="Arial" w:cs="Arial"/>
              <w:noProof/>
              <w:sz w:val="24"/>
              <w:szCs w:val="24"/>
            </w:rPr>
            <w:t xml:space="preserve">Amenajare drum accesL=221m:drum pamant </w:t>
          </w:r>
          <w:r>
            <w:rPr>
              <w:rFonts w:ascii="Arial" w:hAnsi="Arial" w:cs="Arial"/>
              <w:noProof/>
              <w:sz w:val="24"/>
              <w:szCs w:val="24"/>
            </w:rPr>
            <w:t>L=129m</w:t>
          </w:r>
          <w:r w:rsidR="00F22F73">
            <w:rPr>
              <w:rFonts w:ascii="Arial" w:hAnsi="Arial" w:cs="Arial"/>
              <w:noProof/>
              <w:sz w:val="24"/>
              <w:szCs w:val="24"/>
            </w:rPr>
            <w:t>+ drum nou proiectatL=92m</w:t>
          </w:r>
          <w:r w:rsidR="008E496B">
            <w:rPr>
              <w:rFonts w:ascii="Arial" w:hAnsi="Arial" w:cs="Arial"/>
              <w:noProof/>
              <w:sz w:val="24"/>
              <w:szCs w:val="24"/>
            </w:rPr>
            <w:t>, r</w:t>
          </w:r>
          <w:r w:rsidRPr="000B693C">
            <w:rPr>
              <w:rFonts w:ascii="Arial" w:hAnsi="Arial" w:cs="Arial"/>
              <w:noProof/>
              <w:sz w:val="24"/>
              <w:szCs w:val="24"/>
            </w:rPr>
            <w:t>eamenajare drum existent;</w:t>
          </w:r>
          <w:r>
            <w:rPr>
              <w:rFonts w:ascii="Arial" w:hAnsi="Arial" w:cs="Arial"/>
              <w:noProof/>
              <w:sz w:val="24"/>
              <w:szCs w:val="24"/>
            </w:rPr>
            <w:t>L=480m</w:t>
          </w:r>
        </w:p>
        <w:p w:rsidR="000B693C" w:rsidRPr="000B693C" w:rsidRDefault="000B693C" w:rsidP="008E496B">
          <w:pPr>
            <w:spacing w:after="0" w:line="240" w:lineRule="auto"/>
            <w:ind w:left="1416" w:firstLine="708"/>
            <w:contextualSpacing/>
            <w:jc w:val="both"/>
            <w:rPr>
              <w:rFonts w:ascii="Arial" w:hAnsi="Arial" w:cs="Arial"/>
              <w:noProof/>
              <w:sz w:val="24"/>
              <w:szCs w:val="24"/>
            </w:rPr>
          </w:pPr>
          <w:r w:rsidRPr="000B693C">
            <w:rPr>
              <w:rFonts w:ascii="Arial" w:hAnsi="Arial" w:cs="Arial"/>
              <w:noProof/>
              <w:sz w:val="24"/>
              <w:szCs w:val="24"/>
            </w:rPr>
            <w:t>-</w:t>
          </w:r>
          <w:r w:rsidR="00F22F73">
            <w:rPr>
              <w:rFonts w:ascii="Arial" w:hAnsi="Arial" w:cs="Arial"/>
              <w:noProof/>
              <w:sz w:val="24"/>
              <w:szCs w:val="24"/>
            </w:rPr>
            <w:t>Amenajare careu sondăS=5816mp</w:t>
          </w:r>
        </w:p>
        <w:p w:rsidR="00D52EE0" w:rsidRDefault="000B693C" w:rsidP="008E496B">
          <w:pPr>
            <w:spacing w:after="0" w:line="240" w:lineRule="auto"/>
            <w:ind w:left="1416" w:firstLine="708"/>
            <w:contextualSpacing/>
            <w:jc w:val="both"/>
            <w:rPr>
              <w:rFonts w:ascii="Arial" w:hAnsi="Arial" w:cs="Arial"/>
              <w:noProof/>
              <w:sz w:val="24"/>
              <w:szCs w:val="24"/>
            </w:rPr>
          </w:pPr>
          <w:r w:rsidRPr="000B693C">
            <w:rPr>
              <w:rFonts w:ascii="Arial" w:hAnsi="Arial" w:cs="Arial"/>
              <w:noProof/>
              <w:sz w:val="24"/>
              <w:szCs w:val="24"/>
            </w:rPr>
            <w:t>-Executare lucrări pentru protecţia mediului;</w:t>
          </w:r>
        </w:p>
        <w:p w:rsidR="000B693C" w:rsidRPr="000B693C" w:rsidRDefault="000B693C" w:rsidP="008E496B">
          <w:pPr>
            <w:spacing w:after="0" w:line="240" w:lineRule="auto"/>
            <w:ind w:left="1416" w:firstLine="708"/>
            <w:contextualSpacing/>
            <w:jc w:val="both"/>
            <w:rPr>
              <w:rFonts w:ascii="Arial" w:hAnsi="Arial" w:cs="Arial"/>
              <w:noProof/>
              <w:sz w:val="24"/>
              <w:szCs w:val="24"/>
            </w:rPr>
          </w:pPr>
          <w:r w:rsidRPr="000B693C">
            <w:rPr>
              <w:rFonts w:ascii="Arial" w:hAnsi="Arial" w:cs="Arial"/>
              <w:noProof/>
              <w:sz w:val="24"/>
              <w:szCs w:val="24"/>
            </w:rPr>
            <w:t>-Transport si montare instalaţie de foraj;</w:t>
          </w:r>
        </w:p>
        <w:p w:rsidR="000B693C" w:rsidRPr="003675A6" w:rsidRDefault="00D52EE0" w:rsidP="00D52EE0">
          <w:pPr>
            <w:spacing w:after="0" w:line="240" w:lineRule="auto"/>
            <w:ind w:left="720"/>
            <w:contextualSpacing/>
            <w:jc w:val="both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>-</w:t>
          </w:r>
          <w:r w:rsidR="000B693C" w:rsidRPr="003675A6">
            <w:rPr>
              <w:rFonts w:ascii="Arial" w:hAnsi="Arial" w:cs="Arial"/>
              <w:noProof/>
              <w:sz w:val="24"/>
              <w:szCs w:val="24"/>
            </w:rPr>
            <w:t>Executarea lucrărilor de foraj propriu-zise;</w:t>
          </w:r>
        </w:p>
        <w:p w:rsidR="000B693C" w:rsidRPr="003675A6" w:rsidRDefault="00D52EE0" w:rsidP="00D52EE0">
          <w:pPr>
            <w:spacing w:after="0" w:line="240" w:lineRule="auto"/>
            <w:ind w:left="720"/>
            <w:contextualSpacing/>
            <w:jc w:val="both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>-</w:t>
          </w:r>
          <w:r w:rsidR="000B693C" w:rsidRPr="003675A6">
            <w:rPr>
              <w:rFonts w:ascii="Arial" w:hAnsi="Arial" w:cs="Arial"/>
              <w:noProof/>
              <w:sz w:val="24"/>
              <w:szCs w:val="24"/>
            </w:rPr>
            <w:t>Încheierea procesului de foraj, demobilizarea instalaţiei de foraj şi anexelor precum şi transportul acesteia la altă locaţie sau la baza de reparaţii;</w:t>
          </w:r>
        </w:p>
        <w:p w:rsidR="000B693C" w:rsidRPr="003675A6" w:rsidRDefault="00D52EE0" w:rsidP="00D52EE0">
          <w:pPr>
            <w:spacing w:after="0" w:line="240" w:lineRule="auto"/>
            <w:ind w:left="720"/>
            <w:contextualSpacing/>
            <w:jc w:val="both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>-</w:t>
          </w:r>
          <w:r w:rsidR="000B693C" w:rsidRPr="003675A6">
            <w:rPr>
              <w:rFonts w:ascii="Arial" w:hAnsi="Arial" w:cs="Arial"/>
              <w:noProof/>
              <w:sz w:val="24"/>
              <w:szCs w:val="24"/>
            </w:rPr>
            <w:t>Executarea lucrărilor de probare a stratelor şi pregătirea sondei pentru exploatare;</w:t>
          </w:r>
        </w:p>
        <w:p w:rsidR="000B693C" w:rsidRPr="003675A6" w:rsidRDefault="00D52EE0" w:rsidP="00D52EE0">
          <w:pPr>
            <w:spacing w:after="0" w:line="240" w:lineRule="auto"/>
            <w:ind w:left="720"/>
            <w:contextualSpacing/>
            <w:jc w:val="both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>-</w:t>
          </w:r>
          <w:r w:rsidR="000B693C" w:rsidRPr="003675A6">
            <w:rPr>
              <w:rFonts w:ascii="Arial" w:hAnsi="Arial" w:cs="Arial"/>
              <w:noProof/>
              <w:sz w:val="24"/>
              <w:szCs w:val="24"/>
            </w:rPr>
            <w:t>Executarea de lucrări pentru redarea terenului în circuitul  iniţial la vechiul proprietar (lucrări de reconstrucţie ecologică).</w:t>
          </w:r>
        </w:p>
        <w:p w:rsidR="00D52EE0" w:rsidRPr="00D52EE0" w:rsidRDefault="00D52EE0" w:rsidP="00D52EE0">
          <w:pPr>
            <w:spacing w:line="240" w:lineRule="auto"/>
            <w:contextualSpacing/>
            <w:rPr>
              <w:rFonts w:ascii="Arial" w:hAnsi="Arial" w:cs="Arial"/>
              <w:noProof/>
              <w:color w:val="000000"/>
              <w:sz w:val="24"/>
              <w:szCs w:val="24"/>
              <w:lang w:val="ro-RO"/>
            </w:rPr>
          </w:pPr>
          <w:r w:rsidRPr="00D52EE0">
            <w:rPr>
              <w:rFonts w:ascii="Arial" w:hAnsi="Arial" w:cs="Arial"/>
              <w:noProof/>
              <w:sz w:val="24"/>
              <w:szCs w:val="24"/>
            </w:rPr>
            <w:t>Tehnologia de foraj aplicată este tehnologia forajului rotativ, cu circulaţia directă</w:t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cu </w:t>
          </w:r>
          <w:r w:rsidRPr="00D52EE0">
            <w:rPr>
              <w:rFonts w:ascii="Arial" w:hAnsi="Arial" w:cs="Arial"/>
              <w:noProof/>
              <w:color w:val="000000"/>
              <w:sz w:val="24"/>
              <w:szCs w:val="24"/>
              <w:lang w:val="ro-RO"/>
            </w:rPr>
            <w:t xml:space="preserve"> instalaţia de foraj tip 100 tf cu acţionare independetă.</w:t>
          </w:r>
        </w:p>
        <w:p w:rsidR="00D52EE0" w:rsidRPr="00F2511A" w:rsidRDefault="00D52EE0" w:rsidP="00D52EE0">
          <w:pPr>
            <w:spacing w:line="240" w:lineRule="auto"/>
            <w:ind w:left="720"/>
            <w:contextualSpacing/>
            <w:rPr>
              <w:rFonts w:ascii="Arial" w:hAnsi="Arial" w:cs="Arial"/>
              <w:noProof/>
              <w:color w:val="000000"/>
              <w:sz w:val="24"/>
              <w:szCs w:val="24"/>
            </w:rPr>
          </w:pPr>
          <w:r>
            <w:rPr>
              <w:rFonts w:ascii="Arial" w:hAnsi="Arial" w:cs="Arial"/>
              <w:noProof/>
              <w:color w:val="000000"/>
              <w:sz w:val="24"/>
              <w:szCs w:val="24"/>
            </w:rPr>
            <w:t>Pr</w:t>
          </w:r>
          <w:r w:rsidRPr="00F2511A">
            <w:rPr>
              <w:rFonts w:ascii="Arial" w:hAnsi="Arial" w:cs="Arial"/>
              <w:noProof/>
              <w:color w:val="000000"/>
              <w:sz w:val="24"/>
              <w:szCs w:val="24"/>
            </w:rPr>
            <w:t>ogramul de tubare :adâncimea de introducere a coloanelor de burlane</w:t>
          </w:r>
          <w:r>
            <w:rPr>
              <w:rFonts w:ascii="Arial" w:hAnsi="Arial" w:cs="Arial"/>
              <w:noProof/>
              <w:color w:val="000000"/>
              <w:sz w:val="24"/>
              <w:szCs w:val="24"/>
            </w:rPr>
            <w:t>:</w:t>
          </w:r>
        </w:p>
        <w:p w:rsidR="00D52EE0" w:rsidRPr="00F2511A" w:rsidRDefault="00D52EE0" w:rsidP="00D52EE0">
          <w:pPr>
            <w:spacing w:line="240" w:lineRule="auto"/>
            <w:ind w:left="720"/>
            <w:contextualSpacing/>
            <w:rPr>
              <w:rFonts w:ascii="Arial" w:hAnsi="Arial" w:cs="Arial"/>
              <w:noProof/>
              <w:color w:val="000000"/>
              <w:sz w:val="24"/>
              <w:szCs w:val="24"/>
            </w:rPr>
          </w:pPr>
          <w:r w:rsidRPr="00F2511A">
            <w:rPr>
              <w:rFonts w:ascii="Arial" w:hAnsi="Arial" w:cs="Arial"/>
              <w:noProof/>
              <w:color w:val="000000"/>
              <w:sz w:val="24"/>
              <w:szCs w:val="24"/>
            </w:rPr>
            <w:t xml:space="preserve">    0 –  375 m =   375 m * 9.5/8 in</w:t>
          </w:r>
        </w:p>
        <w:p w:rsidR="009D6560" w:rsidRDefault="00D52EE0" w:rsidP="009D6560">
          <w:pPr>
            <w:spacing w:line="240" w:lineRule="auto"/>
            <w:ind w:left="720"/>
            <w:contextualSpacing/>
            <w:rPr>
              <w:rFonts w:ascii="Arial" w:hAnsi="Arial" w:cs="Arial"/>
              <w:noProof/>
              <w:color w:val="000000"/>
              <w:sz w:val="24"/>
              <w:szCs w:val="24"/>
            </w:rPr>
          </w:pPr>
          <w:r w:rsidRPr="00F2511A">
            <w:rPr>
              <w:rFonts w:ascii="Arial" w:hAnsi="Arial" w:cs="Arial"/>
              <w:noProof/>
              <w:color w:val="000000"/>
              <w:sz w:val="24"/>
              <w:szCs w:val="24"/>
            </w:rPr>
            <w:t xml:space="preserve">    0 –  1300 m =   1300 m * 5.1/2 in</w:t>
          </w:r>
        </w:p>
        <w:p w:rsidR="009D6560" w:rsidRPr="009D6560" w:rsidRDefault="009D6560" w:rsidP="009D6560">
          <w:pPr>
            <w:spacing w:line="240" w:lineRule="auto"/>
            <w:ind w:left="720"/>
            <w:contextualSpacing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9D6560">
            <w:rPr>
              <w:rFonts w:ascii="Arial" w:hAnsi="Arial" w:cs="Arial"/>
              <w:noProof/>
              <w:sz w:val="24"/>
              <w:szCs w:val="24"/>
              <w:lang w:val="ro-RO"/>
            </w:rPr>
            <w:t>Circuitul complet al fluidului de foraj este următorul :</w:t>
          </w:r>
        </w:p>
        <w:p w:rsidR="009D6560" w:rsidRPr="009D6560" w:rsidRDefault="009D6560" w:rsidP="009D6560">
          <w:pPr>
            <w:suppressAutoHyphens/>
            <w:spacing w:after="0" w:line="240" w:lineRule="auto"/>
            <w:ind w:left="1440"/>
            <w:jc w:val="both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>-</w:t>
          </w:r>
          <w:r w:rsidRPr="009D6560">
            <w:rPr>
              <w:rFonts w:ascii="Arial" w:hAnsi="Arial" w:cs="Arial"/>
              <w:noProof/>
              <w:sz w:val="24"/>
              <w:szCs w:val="24"/>
            </w:rPr>
            <w:t>fluidul de foraj este aspirat din habe metalice şi refulat sub presiune prin conducte orizontale şi verticale, în capul hidraulic prin prăjini şi orificiile sapei;</w:t>
          </w:r>
        </w:p>
        <w:p w:rsidR="009D6560" w:rsidRPr="009D6560" w:rsidRDefault="007F26E7" w:rsidP="007F26E7">
          <w:pPr>
            <w:suppressAutoHyphens/>
            <w:spacing w:after="0" w:line="240" w:lineRule="auto"/>
            <w:ind w:left="1440"/>
            <w:jc w:val="both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>-</w:t>
          </w:r>
          <w:r w:rsidR="009D6560" w:rsidRPr="009D6560">
            <w:rPr>
              <w:rFonts w:ascii="Arial" w:hAnsi="Arial" w:cs="Arial"/>
              <w:noProof/>
              <w:sz w:val="24"/>
              <w:szCs w:val="24"/>
            </w:rPr>
            <w:t>apoi fluidul de foraj încărcat cu detritus urcă prin spaţiul inelar format între prăjini şi pereţii sondei la suprafaţă;</w:t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aici </w:t>
          </w:r>
          <w:r w:rsidR="009D6560" w:rsidRPr="009D6560">
            <w:rPr>
              <w:rFonts w:ascii="Arial" w:hAnsi="Arial" w:cs="Arial"/>
              <w:noProof/>
              <w:sz w:val="24"/>
              <w:szCs w:val="24"/>
            </w:rPr>
            <w:t>fluidul cu detritus trece prin sitele vibratoare, unde are loc îndepărtarea detritusului, după care prin jgheaburi ajunge în habele de stocare;</w:t>
          </w:r>
        </w:p>
        <w:p w:rsidR="009D6560" w:rsidRPr="007F26E7" w:rsidRDefault="007F26E7" w:rsidP="007F26E7">
          <w:pPr>
            <w:suppressAutoHyphens/>
            <w:spacing w:after="0" w:line="240" w:lineRule="auto"/>
            <w:ind w:left="1440"/>
            <w:jc w:val="both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>-</w:t>
          </w:r>
          <w:r w:rsidR="009D6560" w:rsidRPr="007F26E7">
            <w:rPr>
              <w:rFonts w:ascii="Arial" w:hAnsi="Arial" w:cs="Arial"/>
              <w:noProof/>
              <w:sz w:val="24"/>
              <w:szCs w:val="24"/>
            </w:rPr>
            <w:t xml:space="preserve">fluidul de foraj este curăţat de particulele fine (nisip, rocă) cu ajutorul hidrocicloanelor sau a unei centrifuge, omogenizat şi tratat. </w:t>
          </w:r>
          <w:r>
            <w:rPr>
              <w:rFonts w:ascii="Arial" w:hAnsi="Arial" w:cs="Arial"/>
              <w:noProof/>
              <w:sz w:val="24"/>
              <w:szCs w:val="24"/>
            </w:rPr>
            <w:t>F</w:t>
          </w:r>
          <w:r w:rsidR="009D6560" w:rsidRPr="007F26E7">
            <w:rPr>
              <w:rFonts w:ascii="Arial" w:hAnsi="Arial" w:cs="Arial"/>
              <w:noProof/>
              <w:sz w:val="24"/>
              <w:szCs w:val="24"/>
            </w:rPr>
            <w:t>luidul astfel curăţat este recirculat în sondă;</w:t>
          </w:r>
        </w:p>
        <w:p w:rsidR="009D6560" w:rsidRPr="009D6560" w:rsidRDefault="007F26E7" w:rsidP="007F26E7">
          <w:pPr>
            <w:suppressAutoHyphens/>
            <w:spacing w:after="0" w:line="240" w:lineRule="auto"/>
            <w:ind w:left="1440"/>
            <w:jc w:val="both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>-</w:t>
          </w:r>
          <w:r w:rsidR="009D6560" w:rsidRPr="009D6560">
            <w:rPr>
              <w:rFonts w:ascii="Arial" w:hAnsi="Arial" w:cs="Arial"/>
              <w:noProof/>
              <w:sz w:val="24"/>
              <w:szCs w:val="24"/>
            </w:rPr>
            <w:t>detritusul separat din fluidul de foraj este stocat în haba metalică de 40 m</w:t>
          </w:r>
          <w:r w:rsidR="009D6560" w:rsidRPr="009D6560">
            <w:rPr>
              <w:rFonts w:ascii="Arial" w:hAnsi="Arial" w:cs="Arial"/>
              <w:noProof/>
              <w:sz w:val="24"/>
              <w:szCs w:val="24"/>
              <w:vertAlign w:val="superscript"/>
            </w:rPr>
            <w:t xml:space="preserve">3 </w:t>
          </w:r>
          <w:r w:rsidR="009D6560" w:rsidRPr="009D6560">
            <w:rPr>
              <w:rFonts w:ascii="Arial" w:hAnsi="Arial" w:cs="Arial"/>
              <w:noProof/>
              <w:sz w:val="24"/>
              <w:szCs w:val="24"/>
            </w:rPr>
            <w:t xml:space="preserve"> şi se va transporta de către contractorul de foraj la un depozit autorizat de APM. </w:t>
          </w:r>
        </w:p>
        <w:p w:rsidR="00C1102C" w:rsidRDefault="00C1102C" w:rsidP="00C1102C">
          <w:pPr>
            <w:suppressAutoHyphens/>
            <w:spacing w:after="0" w:line="240" w:lineRule="auto"/>
            <w:contextualSpacing/>
            <w:jc w:val="both"/>
            <w:rPr>
              <w:rFonts w:ascii="Arial" w:hAnsi="Arial" w:cs="Arial"/>
              <w:b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>La forajul acestei sonde va rezulta cca. 272,36 tone detritus.</w:t>
          </w:r>
        </w:p>
        <w:p w:rsidR="00C1102C" w:rsidRDefault="00C1102C" w:rsidP="00C1102C">
          <w:pPr>
            <w:autoSpaceDE w:val="0"/>
            <w:autoSpaceDN w:val="0"/>
            <w:adjustRightInd w:val="0"/>
            <w:spacing w:line="240" w:lineRule="auto"/>
            <w:ind w:firstLine="708"/>
            <w:contextualSpacing/>
            <w:jc w:val="both"/>
            <w:rPr>
              <w:rFonts w:ascii="Arial" w:hAnsi="Arial" w:cs="Arial"/>
              <w:noProof/>
              <w:sz w:val="24"/>
              <w:szCs w:val="24"/>
            </w:rPr>
          </w:pPr>
          <w:r w:rsidRPr="003C2F1F">
            <w:rPr>
              <w:rFonts w:ascii="Arial" w:hAnsi="Arial" w:cs="Arial"/>
              <w:noProof/>
              <w:sz w:val="24"/>
              <w:szCs w:val="24"/>
            </w:rPr>
            <w:t>Alimentarea cu apă: Alimentarea cu apa potabila a personalului care deserveste instalatia de foraj se va realiza prin achizitionare (de catre contractorul lucrarilor) de apa potabila imbuteliata in PET-uri de plastic.</w:t>
          </w:r>
        </w:p>
        <w:p w:rsidR="00C1102C" w:rsidRDefault="00C1102C" w:rsidP="00C1102C">
          <w:pPr>
            <w:autoSpaceDE w:val="0"/>
            <w:autoSpaceDN w:val="0"/>
            <w:adjustRightInd w:val="0"/>
            <w:spacing w:line="240" w:lineRule="auto"/>
            <w:ind w:firstLine="708"/>
            <w:contextualSpacing/>
            <w:jc w:val="both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3C2F1F">
            <w:rPr>
              <w:rFonts w:ascii="Arial" w:hAnsi="Arial" w:cs="Arial"/>
              <w:noProof/>
              <w:sz w:val="24"/>
              <w:szCs w:val="24"/>
            </w:rPr>
            <w:t>Asigurarea apei tehnologice</w:t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: </w:t>
          </w:r>
          <w:r w:rsidRPr="00B8135F">
            <w:rPr>
              <w:rFonts w:ascii="Arial" w:hAnsi="Arial" w:cs="Arial"/>
              <w:noProof/>
              <w:sz w:val="24"/>
              <w:szCs w:val="24"/>
            </w:rPr>
            <w:t xml:space="preserve">  Alimentarea cu apă tehnologică a instalaţiei de foraj se va realiza prin transportul cu autocisterna, prin grija executantului de la o sursă autorizată şi contorizată.</w:t>
          </w:r>
        </w:p>
        <w:p w:rsidR="00C1102C" w:rsidRDefault="00C1102C" w:rsidP="00C1102C">
          <w:pPr>
            <w:autoSpaceDE w:val="0"/>
            <w:autoSpaceDN w:val="0"/>
            <w:adjustRightInd w:val="0"/>
            <w:spacing w:line="240" w:lineRule="auto"/>
            <w:ind w:firstLine="708"/>
            <w:contextualSpacing/>
            <w:jc w:val="both"/>
            <w:rPr>
              <w:rFonts w:ascii="Arial" w:hAnsi="Arial" w:cs="Arial"/>
              <w:noProof/>
              <w:sz w:val="24"/>
              <w:szCs w:val="24"/>
            </w:rPr>
          </w:pPr>
          <w:r w:rsidRPr="00F10783">
            <w:rPr>
              <w:noProof/>
              <w:sz w:val="24"/>
              <w:szCs w:val="24"/>
            </w:rPr>
            <w:t xml:space="preserve"> </w:t>
          </w:r>
          <w:r w:rsidRPr="003C2F1F">
            <w:rPr>
              <w:rFonts w:ascii="Arial" w:hAnsi="Arial" w:cs="Arial"/>
              <w:noProof/>
              <w:sz w:val="24"/>
              <w:szCs w:val="24"/>
            </w:rPr>
            <w:t xml:space="preserve"> Evacuarea apelor uzate </w:t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: </w:t>
          </w:r>
          <w:r w:rsidRPr="003C6832">
            <w:rPr>
              <w:rFonts w:ascii="Arial" w:hAnsi="Arial" w:cs="Arial"/>
              <w:noProof/>
              <w:sz w:val="24"/>
              <w:szCs w:val="24"/>
            </w:rPr>
            <w:t>Apa</w:t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B8135F">
            <w:rPr>
              <w:rFonts w:ascii="Arial" w:hAnsi="Arial" w:cs="Arial"/>
              <w:noProof/>
              <w:sz w:val="24"/>
              <w:szCs w:val="24"/>
            </w:rPr>
            <w:t xml:space="preserve"> este folosită în scop tehnologic şi igienico-sanitar şi constituirea rezervei de combatere a incediilor. Circuitul de utilizare a apei în cadrul instalaţiilor de foraj exclude teoretic posibilitatea formării şi evacuării de ape uzate, apa fiind utilizată în circuit închis.</w:t>
          </w:r>
        </w:p>
        <w:p w:rsidR="00C1102C" w:rsidRPr="003C6832" w:rsidRDefault="00C1102C" w:rsidP="00C1102C">
          <w:pPr>
            <w:autoSpaceDE w:val="0"/>
            <w:autoSpaceDN w:val="0"/>
            <w:adjustRightInd w:val="0"/>
            <w:spacing w:line="240" w:lineRule="auto"/>
            <w:contextualSpacing/>
            <w:jc w:val="both"/>
            <w:rPr>
              <w:rFonts w:ascii="Arial" w:hAnsi="Arial" w:cs="Arial"/>
              <w:noProof/>
              <w:sz w:val="24"/>
              <w:szCs w:val="24"/>
            </w:rPr>
          </w:pPr>
          <w:r w:rsidRPr="003C6832">
            <w:rPr>
              <w:rFonts w:ascii="Arial" w:hAnsi="Arial" w:cs="Arial"/>
              <w:noProof/>
              <w:sz w:val="24"/>
              <w:szCs w:val="24"/>
            </w:rPr>
            <w:lastRenderedPageBreak/>
            <w:t>Apa de zăcământ rezultată în urma probării sondei va fi depozitată temporar în sistemul de stocare apă al sondei (habe metalice) şi va fi transportată cu autocisterne la o sonda de injecţie din zonă autorizată</w:t>
          </w:r>
          <w:r>
            <w:rPr>
              <w:rFonts w:ascii="Arial" w:hAnsi="Arial" w:cs="Arial"/>
              <w:noProof/>
              <w:sz w:val="24"/>
              <w:szCs w:val="24"/>
            </w:rPr>
            <w:t>.</w:t>
          </w:r>
        </w:p>
        <w:p w:rsidR="00C1102C" w:rsidRPr="00522DB9" w:rsidRDefault="00C1102C" w:rsidP="00C1102C">
          <w:pPr>
            <w:autoSpaceDE w:val="0"/>
            <w:autoSpaceDN w:val="0"/>
            <w:adjustRightInd w:val="0"/>
            <w:spacing w:line="240" w:lineRule="auto"/>
            <w:contextualSpacing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3C6832">
            <w:rPr>
              <w:rFonts w:ascii="Arial" w:hAnsi="Arial" w:cs="Arial"/>
              <w:noProof/>
              <w:sz w:val="24"/>
              <w:szCs w:val="24"/>
            </w:rPr>
            <w:t>Apa uzatã menajerã este colectatã în recipienţii speciali, cu care sunt dotate barăcile pentru personal şi transportată periodic la staţia de epurare cea mai apropiată cu care are contract constructorul.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C1102C" w:rsidRDefault="00C1102C" w:rsidP="00C1102C">
          <w:pPr>
            <w:autoSpaceDE w:val="0"/>
            <w:autoSpaceDN w:val="0"/>
            <w:adjustRightInd w:val="0"/>
            <w:spacing w:after="0" w:line="240" w:lineRule="auto"/>
            <w:contextualSpacing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Condiţiile de realizare a proiectului: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4439233"/>
            <w:placeholder>
              <w:docPart w:val="003C109DE8184BA68057696B393425FB"/>
            </w:placeholder>
          </w:sdtPr>
          <w:sdtContent>
            <w:p w:rsidR="00C1102C" w:rsidRDefault="00C1102C" w:rsidP="00C1102C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C1102C" w:rsidRPr="00CE7A4A" w:rsidRDefault="00C1102C" w:rsidP="00C1102C">
              <w:pPr>
                <w:pStyle w:val="BodyText"/>
                <w:jc w:val="both"/>
                <w:rPr>
                  <w:rFonts w:cs="Arial"/>
                </w:rPr>
              </w:pPr>
              <w:r>
                <w:rPr>
                  <w:rStyle w:val="stlitera"/>
                  <w:rFonts w:eastAsia="SimSun" w:cs="Arial"/>
                  <w:lang w:val="pt-BR"/>
                </w:rPr>
                <w:t>-</w:t>
              </w:r>
              <w:r w:rsidRPr="00CE7A4A">
                <w:rPr>
                  <w:rFonts w:cs="Arial"/>
                </w:rPr>
                <w:t xml:space="preserve"> investiţia se va realiza cu respectarea documentaţiei tehnice depuse precum şi a normativelor şi prescripţiilor tehnice specifice realizării proiectului, a legislaţiei de mediu în vigoare şi a avizelor menţionate în Certificatul de urbanism nr. </w:t>
              </w:r>
              <w:r>
                <w:rPr>
                  <w:rFonts w:cs="Arial"/>
                </w:rPr>
                <w:t>6</w:t>
              </w:r>
              <w:r w:rsidRPr="00CE7A4A">
                <w:rPr>
                  <w:rFonts w:cs="Arial"/>
                </w:rPr>
                <w:t>/</w:t>
              </w:r>
              <w:r>
                <w:rPr>
                  <w:rFonts w:cs="Arial"/>
                </w:rPr>
                <w:t>16</w:t>
              </w:r>
              <w:r w:rsidRPr="00CE7A4A">
                <w:rPr>
                  <w:rFonts w:cs="Arial"/>
                </w:rPr>
                <w:t>.</w:t>
              </w:r>
              <w:r>
                <w:rPr>
                  <w:rFonts w:cs="Arial"/>
                </w:rPr>
                <w:t>06</w:t>
              </w:r>
              <w:r w:rsidRPr="00CE7A4A">
                <w:rPr>
                  <w:rFonts w:cs="Arial"/>
                </w:rPr>
                <w:t>.201</w:t>
              </w:r>
              <w:r>
                <w:rPr>
                  <w:rFonts w:cs="Arial"/>
                </w:rPr>
                <w:t>5</w:t>
              </w:r>
              <w:r w:rsidRPr="00CE7A4A">
                <w:rPr>
                  <w:rFonts w:cs="Arial"/>
                </w:rPr>
                <w:t xml:space="preserve"> emis de </w:t>
              </w:r>
              <w:r>
                <w:rPr>
                  <w:rFonts w:cs="Arial"/>
                </w:rPr>
                <w:t>Primaria Dragoiesti</w:t>
              </w:r>
              <w:r w:rsidRPr="00CE7A4A">
                <w:rPr>
                  <w:rFonts w:cs="Arial"/>
                </w:rPr>
                <w:t>.</w:t>
              </w:r>
            </w:p>
            <w:p w:rsidR="00C1102C" w:rsidRDefault="00C1102C" w:rsidP="00C1102C">
              <w:pPr>
                <w:spacing w:line="240" w:lineRule="auto"/>
                <w:contextualSpacing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it-IT"/>
                </w:rPr>
                <w:t>-</w:t>
              </w:r>
              <w:r w:rsidRPr="00142D3C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 conform art. 22, alin 1 din HG nr. 445/2009, în situaţia în care, după emiterea acordului de mediu şi înaintea obţinerii aprobării de dezvoltare, proiectul a suferit modificări, titularul proiectului este obligat să notifice în scris autoritatea pentru protecţia mediului emitentă asupra acestor modificări; </w:t>
              </w:r>
            </w:p>
            <w:p w:rsidR="00C1102C" w:rsidRDefault="00C1102C" w:rsidP="00C1102C">
              <w:pPr>
                <w:spacing w:line="240" w:lineRule="auto"/>
                <w:contextualSpacing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it-IT"/>
                </w:rPr>
                <w:t>-</w:t>
              </w:r>
              <w:r w:rsidRPr="00142D3C">
                <w:rPr>
                  <w:rFonts w:ascii="Arial" w:hAnsi="Arial" w:cs="Arial"/>
                  <w:sz w:val="24"/>
                  <w:szCs w:val="24"/>
                  <w:lang w:val="it-IT"/>
                </w:rPr>
                <w:t>se vor respecta cu stricteţe limitele şi suprafeţele de lucru,  modul de depozitare a materialelor  şi a rutelor alese pentru transport</w:t>
              </w:r>
              <w:r>
                <w:rPr>
                  <w:rFonts w:ascii="Arial" w:hAnsi="Arial" w:cs="Arial"/>
                  <w:sz w:val="24"/>
                  <w:szCs w:val="24"/>
                  <w:lang w:val="it-IT"/>
                </w:rPr>
                <w:t>.</w:t>
              </w:r>
            </w:p>
            <w:p w:rsidR="00C1102C" w:rsidRPr="00142D3C" w:rsidRDefault="00C1102C" w:rsidP="00C1102C">
              <w:pPr>
                <w:spacing w:line="240" w:lineRule="auto"/>
                <w:contextualSpacing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-</w:t>
              </w:r>
              <w:r w:rsidRPr="00142D3C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se vor amenaja locuri de stocare în condiţii de siguranţă pentru mediu şi sănătatea umană a deşeurilor ce vor rezulta din executarea lucrărilor şi se va asigura gestionarea corespunzătoare a acestora în conformitate cu prevederile  Legii nr. 211/2011. Deşeurile reciclabile</w:t>
              </w:r>
              <w:r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 xml:space="preserve"> (cca. 5 t deseuri metalice</w:t>
              </w:r>
              <w:r w:rsidRPr="00142D3C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,</w:t>
              </w:r>
              <w:r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 xml:space="preserve"> ambalaje de hartie si carton, etc)</w:t>
              </w:r>
              <w:r w:rsidRPr="00142D3C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 xml:space="preserve"> colectate pe categorii, conform prevederilor legale, se vor valorifica către firme specializate în colectare/reciclare. Deşeurile menajere se vor colecta şi preda la operatorii locali de salubritate autorizaţi</w:t>
              </w:r>
              <w:r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.Ambalajele ramase dupa consumarea chimicalelor sunt recuperate si transportate la magazia de chimicale a contractorului de foraj.</w:t>
              </w:r>
            </w:p>
            <w:p w:rsidR="00C1102C" w:rsidRPr="00142D3C" w:rsidRDefault="00C1102C" w:rsidP="00C1102C">
              <w:pPr>
                <w:spacing w:line="240" w:lineRule="auto"/>
                <w:contextualSpacing/>
                <w:jc w:val="both"/>
                <w:textAlignment w:val="baseline"/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</w:pPr>
              <w:r w:rsidRPr="00142D3C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-nivelul de zgomot generat de desfăşurarea lucrărilor se va încadra în prevederile STAS 10009/1988-acustica urbană;</w:t>
              </w:r>
            </w:p>
            <w:p w:rsidR="00C1102C" w:rsidRPr="00142D3C" w:rsidRDefault="00C1102C" w:rsidP="00C1102C">
              <w:pPr>
                <w:spacing w:line="240" w:lineRule="auto"/>
                <w:contextualSpacing/>
                <w:jc w:val="both"/>
                <w:textAlignment w:val="baseline"/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</w:pPr>
              <w:r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-</w:t>
              </w:r>
              <w:r w:rsidRPr="00142D3C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 xml:space="preserve"> la finalizarea lucrărilor se vor îndepărta resturile de materiale  şi se va reface cadrul natural afectat de execuţia lucrărilor; toate suprafeţele de teren afectate vor fi refăcute şi redate la folosinţa iniţială;</w:t>
              </w:r>
            </w:p>
            <w:p w:rsidR="00C1102C" w:rsidRPr="00CE7A4A" w:rsidRDefault="00C1102C" w:rsidP="00C1102C">
              <w:pPr>
                <w:spacing w:line="240" w:lineRule="auto"/>
                <w:contextualSpacing/>
                <w:jc w:val="both"/>
                <w:textAlignment w:val="baseline"/>
                <w:rPr>
                  <w:rFonts w:ascii="Arial" w:hAnsi="Arial" w:cs="Arial"/>
                  <w:lang w:val="pt-BR"/>
                </w:rPr>
              </w:pPr>
              <w:r w:rsidRPr="00142D3C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La finalizarea investiţiei titularul are obligaţia de a solicita emiterea</w:t>
              </w:r>
              <w:r w:rsidRPr="00CE7A4A">
                <w:rPr>
                  <w:rStyle w:val="sttlitera"/>
                  <w:rFonts w:ascii="Arial" w:hAnsi="Arial" w:cs="Arial"/>
                  <w:b/>
                  <w:lang w:val="pt-BR"/>
                </w:rPr>
                <w:t xml:space="preserve"> </w:t>
              </w:r>
              <w:r w:rsidRPr="00142D3C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autorizaţiei de mediu</w:t>
              </w:r>
              <w:r w:rsidRPr="00142D3C">
                <w:rPr>
                  <w:rFonts w:ascii="Arial" w:hAnsi="Arial" w:cs="Arial"/>
                  <w:b/>
                  <w:sz w:val="24"/>
                  <w:szCs w:val="24"/>
                  <w:lang w:val="it-IT"/>
                </w:rPr>
                <w:t xml:space="preserve"> </w:t>
              </w:r>
            </w:p>
            <w:p w:rsidR="00C1102C" w:rsidRDefault="00C1102C" w:rsidP="00C1102C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C1102C" w:rsidRPr="00522DB9" w:rsidRDefault="00C1102C" w:rsidP="00C1102C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</w:sdtContent>
        </w:sdt>
        <w:p w:rsidR="00C1102C" w:rsidRPr="00447422" w:rsidRDefault="00C1102C" w:rsidP="00C1102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C1102C" w:rsidRDefault="00C1102C" w:rsidP="00C1102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r w:rsidRPr="00522DB9">
            <w:rPr>
              <w:rFonts w:ascii="Arial" w:hAnsi="Arial" w:cs="Arial"/>
              <w:sz w:val="24"/>
              <w:szCs w:val="24"/>
              <w:u w:val="single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şi ale </w:t>
          </w:r>
          <w:r w:rsidRPr="00522DB9">
            <w:rPr>
              <w:rFonts w:ascii="Arial" w:hAnsi="Arial" w:cs="Arial"/>
              <w:sz w:val="24"/>
              <w:szCs w:val="24"/>
              <w:u w:val="single"/>
            </w:rPr>
            <w:t>Legii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contenciosului administrativ nr. 554/2004, cu modificările şi completările ulterioare.</w:t>
          </w: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4439234"/>
            <w:placeholder>
              <w:docPart w:val="670174AA70E6412A89203255594B6DBD"/>
            </w:placeholder>
          </w:sdtPr>
          <w:sdtEndPr>
            <w:rPr>
              <w:b w:val="0"/>
            </w:rPr>
          </w:sdtEndPr>
          <w:sdtContent>
            <w:p w:rsidR="00FF1340" w:rsidRDefault="00FF1340" w:rsidP="00FF1340">
              <w:pPr>
                <w:spacing w:after="0" w:line="240" w:lineRule="auto"/>
                <w:contextualSpacing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                                          </w:t>
              </w:r>
            </w:p>
            <w:p w:rsidR="00C1102C" w:rsidRPr="00036F45" w:rsidRDefault="00FF1340" w:rsidP="00FF1340">
              <w:pPr>
                <w:spacing w:after="0" w:line="240" w:lineRule="auto"/>
                <w:contextualSpacing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                                          </w:t>
              </w:r>
              <w:r w:rsidR="00C1102C" w:rsidRPr="00036F45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>DIRECTOR EXECUTIV</w:t>
              </w:r>
            </w:p>
            <w:p w:rsidR="00C1102C" w:rsidRPr="00036F45" w:rsidRDefault="00C1102C" w:rsidP="00FF1340">
              <w:pPr>
                <w:spacing w:after="0" w:line="240" w:lineRule="auto"/>
                <w:contextualSpacing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036F45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                                                     Ing. Vasile Osea</w:t>
              </w:r>
              <w:r w:rsidR="00FF1340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>n</w:t>
              </w:r>
              <w:r w:rsidRPr="00036F45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</w:p>
            <w:p w:rsidR="00C1102C" w:rsidRPr="00036F45" w:rsidRDefault="00C1102C" w:rsidP="00FF1340">
              <w:pPr>
                <w:spacing w:after="0" w:line="240" w:lineRule="auto"/>
                <w:contextualSpacing/>
                <w:jc w:val="both"/>
                <w:outlineLvl w:val="0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  <w:p w:rsidR="00C1102C" w:rsidRPr="00036F45" w:rsidRDefault="00C1102C" w:rsidP="00FF1340">
              <w:pPr>
                <w:spacing w:after="0" w:line="240" w:lineRule="auto"/>
                <w:contextualSpacing/>
                <w:jc w:val="both"/>
                <w:outlineLvl w:val="0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  <w:p w:rsidR="00C1102C" w:rsidRPr="00036F45" w:rsidRDefault="00C1102C" w:rsidP="00FF1340">
              <w:pPr>
                <w:spacing w:after="0" w:line="240" w:lineRule="auto"/>
                <w:contextualSpacing/>
                <w:jc w:val="both"/>
                <w:outlineLvl w:val="0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036F45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 Şef serviciu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>Avize, Acorduri, Autorizatii</w:t>
              </w:r>
            </w:p>
            <w:p w:rsidR="00C1102C" w:rsidRPr="00036F45" w:rsidRDefault="00C1102C" w:rsidP="00FF1340">
              <w:pPr>
                <w:spacing w:after="0" w:line="240" w:lineRule="auto"/>
                <w:contextualSpacing/>
                <w:jc w:val="both"/>
                <w:outlineLvl w:val="0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036F45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       </w:t>
              </w:r>
              <w:r w:rsidRPr="00036F45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Ing. Constantin Burciu</w:t>
              </w:r>
            </w:p>
            <w:p w:rsidR="00FF1340" w:rsidRDefault="00C1102C" w:rsidP="00FF1340">
              <w:pPr>
                <w:spacing w:after="0" w:line="240" w:lineRule="auto"/>
                <w:contextualSpacing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                                                                                                   </w:t>
              </w:r>
            </w:p>
            <w:p w:rsidR="00C1102C" w:rsidRDefault="00FF1340" w:rsidP="00FF1340">
              <w:pPr>
                <w:spacing w:after="0" w:line="240" w:lineRule="auto"/>
                <w:contextualSpacing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                                                                                                     </w:t>
              </w:r>
              <w:r w:rsidR="00C1102C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Î</w:t>
              </w:r>
              <w:r w:rsidR="00C1102C" w:rsidRPr="00C033AF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ntocmit, </w:t>
              </w:r>
            </w:p>
            <w:p w:rsidR="00C1102C" w:rsidRDefault="00C1102C" w:rsidP="00FF1340">
              <w:pPr>
                <w:spacing w:after="0" w:line="240" w:lineRule="auto"/>
                <w:contextualSpacing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                                                                                          Ing. Angela Ignatescu</w:t>
              </w:r>
            </w:p>
          </w:sdtContent>
        </w:sdt>
        <w:p w:rsidR="00C1102C" w:rsidRPr="00447422" w:rsidRDefault="00C1102C" w:rsidP="00FF1340">
          <w:pPr>
            <w:spacing w:after="0" w:line="240" w:lineRule="auto"/>
            <w:contextualSpacing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C1102C" w:rsidRPr="00447422" w:rsidRDefault="00C1102C" w:rsidP="00C1102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C1102C" w:rsidRPr="00447422" w:rsidRDefault="00C1102C" w:rsidP="00C1102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C1102C" w:rsidRPr="00447422" w:rsidRDefault="00C1102C" w:rsidP="00C1102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53675" w:rsidRPr="00522DB9" w:rsidRDefault="009D5F2A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595382" w:rsidRPr="00447422" w:rsidRDefault="00F41D31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F41D31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FF1340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F41D31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FF1340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C64AF9" w:rsidRPr="00CA4590" w:rsidRDefault="00F41D31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FF1340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FF1340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FF1340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</w:p>
      </w:sdtContent>
    </w:sdt>
    <w:p w:rsidR="00522DB9" w:rsidRPr="00447422" w:rsidRDefault="00FF1340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F1340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FF1340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F1340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F1340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FF1340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F1340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F90" w:rsidRDefault="00ED3F90" w:rsidP="00ED3F90">
      <w:pPr>
        <w:spacing w:after="0" w:line="240" w:lineRule="auto"/>
      </w:pPr>
      <w:r>
        <w:separator/>
      </w:r>
    </w:p>
  </w:endnote>
  <w:endnote w:type="continuationSeparator" w:id="0">
    <w:p w:rsidR="00ED3F90" w:rsidRDefault="00ED3F90" w:rsidP="00ED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(normal text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9D5F2A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41D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1D31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FF1340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4439629"/>
        </w:sdtPr>
        <w:sdtEndPr>
          <w:rPr>
            <w:sz w:val="22"/>
            <w:szCs w:val="22"/>
          </w:rPr>
        </w:sdtEndPr>
        <w:sdtContent>
          <w:p w:rsidR="00FF1340" w:rsidRDefault="00FF1340" w:rsidP="00FF1340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FF1340" w:rsidRPr="007A4C64" w:rsidRDefault="00FF1340" w:rsidP="00FF1340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Bistritei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Nr.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Loc.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Suceava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Cod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720264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FF1340" w:rsidRDefault="00FF1340" w:rsidP="00FF1340">
            <w:pPr>
              <w:pStyle w:val="Header"/>
              <w:tabs>
                <w:tab w:val="clear" w:pos="4680"/>
              </w:tabs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E-mail: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@apmsv.anpm.ro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514056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Fax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514059</w:t>
            </w:r>
          </w:p>
        </w:sdtContent>
      </w:sdt>
      <w:p w:rsidR="00FF1340" w:rsidRDefault="00FF1340" w:rsidP="00FF1340">
        <w:pPr>
          <w:pStyle w:val="Footer"/>
          <w:pBdr>
            <w:top w:val="single" w:sz="4" w:space="1" w:color="auto"/>
          </w:pBdr>
          <w:jc w:val="center"/>
        </w:pPr>
      </w:p>
      <w:p w:rsidR="00B72680" w:rsidRPr="00C44321" w:rsidRDefault="009D5F2A" w:rsidP="00C44321">
        <w:pPr>
          <w:pStyle w:val="Footer"/>
          <w:jc w:val="center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FF1340" w:rsidRDefault="00F41D31" w:rsidP="00FF1340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 w:rsidR="00FF1340"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992A14" w:rsidRPr="007A4C64" w:rsidRDefault="00F41D31" w:rsidP="00FF1340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</w:t>
        </w:r>
        <w:r w:rsidR="00FF1340">
          <w:rPr>
            <w:rFonts w:ascii="Arial" w:hAnsi="Arial" w:cs="Arial"/>
            <w:color w:val="00214E"/>
            <w:sz w:val="20"/>
            <w:szCs w:val="20"/>
            <w:lang w:val="ro-RO"/>
          </w:rPr>
          <w:t>Bistritei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Nr.</w:t>
        </w:r>
        <w:r w:rsidR="00FF1340">
          <w:rPr>
            <w:rFonts w:ascii="Arial" w:hAnsi="Arial" w:cs="Arial"/>
            <w:color w:val="00214E"/>
            <w:sz w:val="20"/>
            <w:szCs w:val="20"/>
            <w:lang w:val="ro-RO"/>
          </w:rPr>
          <w:t>1A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Loc.</w:t>
        </w:r>
        <w:r w:rsidR="00FF1340">
          <w:rPr>
            <w:rFonts w:ascii="Arial" w:hAnsi="Arial" w:cs="Arial"/>
            <w:color w:val="00214E"/>
            <w:sz w:val="20"/>
            <w:szCs w:val="20"/>
            <w:lang w:val="ro-RO"/>
          </w:rPr>
          <w:t>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Cod</w:t>
        </w:r>
        <w:r w:rsidR="00FF1340"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F41D31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E-mail:</w:t>
        </w:r>
        <w:r w:rsidR="00FF1340">
          <w:rPr>
            <w:rFonts w:ascii="Arial" w:hAnsi="Arial" w:cs="Arial"/>
            <w:color w:val="00214E"/>
            <w:sz w:val="20"/>
            <w:szCs w:val="20"/>
            <w:lang w:val="ro-RO"/>
          </w:rPr>
          <w:t>office</w:t>
        </w:r>
        <w:r w:rsidR="00FF1340">
          <w:rPr>
            <w:rFonts w:ascii="Arial" w:hAnsi="Arial" w:cs="Arial"/>
            <w:color w:val="00214E"/>
            <w:sz w:val="20"/>
            <w:szCs w:val="20"/>
          </w:rPr>
          <w:t>@apmsv.anpm.ro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</w:t>
        </w:r>
        <w:r w:rsidR="00FF1340">
          <w:rPr>
            <w:rFonts w:ascii="Arial" w:hAnsi="Arial" w:cs="Arial"/>
            <w:color w:val="00214E"/>
            <w:sz w:val="20"/>
            <w:szCs w:val="20"/>
            <w:lang w:val="ro-RO"/>
          </w:rPr>
          <w:t>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Fax</w:t>
        </w:r>
        <w:r w:rsidR="00FF1340">
          <w:rPr>
            <w:rFonts w:ascii="Arial" w:hAnsi="Arial" w:cs="Arial"/>
            <w:color w:val="00214E"/>
            <w:sz w:val="20"/>
            <w:szCs w:val="20"/>
            <w:lang w:val="ro-RO"/>
          </w:rPr>
          <w:t>514059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F90" w:rsidRDefault="00ED3F90" w:rsidP="00ED3F90">
      <w:pPr>
        <w:spacing w:after="0" w:line="240" w:lineRule="auto"/>
      </w:pPr>
      <w:r>
        <w:separator/>
      </w:r>
    </w:p>
  </w:footnote>
  <w:footnote w:type="continuationSeparator" w:id="0">
    <w:p w:rsidR="00ED3F90" w:rsidRDefault="00ED3F90" w:rsidP="00ED3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9D5F2A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9D5F2A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02522442" r:id="rId2"/>
      </w:pict>
    </w:r>
    <w:r w:rsidR="00F41D31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F41D31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F41D31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9D5F2A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F41D31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F41D31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FF1340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FF1340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9D5F2A" w:rsidP="008A0743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F41D31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8A0743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FF1340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>
    <w:nsid w:val="237D357C"/>
    <w:multiLevelType w:val="multilevel"/>
    <w:tmpl w:val="08503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10448"/>
    <w:multiLevelType w:val="singleLevel"/>
    <w:tmpl w:val="C9541E52"/>
    <w:lvl w:ilvl="0">
      <w:start w:val="1"/>
      <w:numFmt w:val="lowerLetter"/>
      <w:lvlText w:val="%1)"/>
      <w:legacy w:legacy="1" w:legacySpace="0" w:legacyIndent="360"/>
      <w:lvlJc w:val="left"/>
      <w:pPr>
        <w:ind w:left="1816" w:hanging="360"/>
      </w:pPr>
    </w:lvl>
  </w:abstractNum>
  <w:abstractNum w:abstractNumId="6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8">
    <w:nsid w:val="6C1F32FD"/>
    <w:multiLevelType w:val="hybridMultilevel"/>
    <w:tmpl w:val="345282A4"/>
    <w:lvl w:ilvl="0" w:tplc="5F68B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gjgiHsB4SdtXLDw/j8NoeAdu/xo=" w:salt="CO9n2SU4fUNOytd8QsRKWA==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ED3F90"/>
    <w:rsid w:val="000B693C"/>
    <w:rsid w:val="003066FA"/>
    <w:rsid w:val="003421A6"/>
    <w:rsid w:val="003C7637"/>
    <w:rsid w:val="0059023C"/>
    <w:rsid w:val="0066791D"/>
    <w:rsid w:val="00706AD6"/>
    <w:rsid w:val="007F26E7"/>
    <w:rsid w:val="008A0743"/>
    <w:rsid w:val="008E496B"/>
    <w:rsid w:val="00986199"/>
    <w:rsid w:val="009D5F2A"/>
    <w:rsid w:val="009D6560"/>
    <w:rsid w:val="00B75D5D"/>
    <w:rsid w:val="00C1102C"/>
    <w:rsid w:val="00CB4BF0"/>
    <w:rsid w:val="00D52EE0"/>
    <w:rsid w:val="00ED3F90"/>
    <w:rsid w:val="00F22F73"/>
    <w:rsid w:val="00F41D31"/>
    <w:rsid w:val="00FF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, Caracter Caracter Caracter, Caracter Caracter Caracter Caracter Caracter Caracter, Caracter Caracter Caracter Caracter Caracter, Caracter Caracter Caracter Caracter, Caracter Caracter Caracter Caracter Caracter Caracter Caracter,Caract"/>
    <w:basedOn w:val="Normal"/>
    <w:link w:val="HeaderChar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, Caracter Caracter Caracter Char, Caracter Caracter Caracter Caracter Caracter Caracter Char, Caracter Caracter Caracter Caracter Caracter Char, Caracter Caracter Caracter Caracter Char,Caract Char"/>
    <w:basedOn w:val="DefaultParagraphFont"/>
    <w:link w:val="Header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paragraph" w:customStyle="1" w:styleId="CaracterCaracterCharCharCharCharCaracter">
    <w:name w:val="Caracter Caracter Char Char Char Char Caracter"/>
    <w:basedOn w:val="Normal"/>
    <w:rsid w:val="00986199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BodyTextIndent31">
    <w:name w:val="Body Text Indent 31"/>
    <w:basedOn w:val="Normal"/>
    <w:rsid w:val="00D52EE0"/>
    <w:pPr>
      <w:suppressAutoHyphens/>
      <w:spacing w:after="0" w:line="360" w:lineRule="atLeast"/>
      <w:ind w:firstLine="720"/>
      <w:jc w:val="both"/>
    </w:pPr>
    <w:rPr>
      <w:rFonts w:ascii="(normal text)" w:eastAsia="Times New Roman" w:hAnsi="(normal text)" w:cs="Tms Rmn"/>
      <w:sz w:val="24"/>
      <w:szCs w:val="20"/>
      <w:lang w:eastAsia="ar-SA"/>
    </w:rPr>
  </w:style>
  <w:style w:type="paragraph" w:customStyle="1" w:styleId="CaracterCaracterCharCharCharCharCaracter0">
    <w:name w:val="Caracter Caracter Char Char Char Char Caracter"/>
    <w:basedOn w:val="Normal"/>
    <w:rsid w:val="00D52EE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CharCharCharCharCaracter1">
    <w:name w:val=" Caracter Caracter Char Char Char Char Caracter"/>
    <w:basedOn w:val="Normal"/>
    <w:rsid w:val="009D656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litera">
    <w:name w:val="st_litera"/>
    <w:basedOn w:val="DefaultParagraphFont"/>
    <w:rsid w:val="00C11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003C109DE8184BA68057696B39342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27CE6-B857-4F29-A94F-5D5631A32B03}"/>
      </w:docPartPr>
      <w:docPartBody>
        <w:p w:rsidR="00000000" w:rsidRDefault="00680AEE" w:rsidP="00680AEE">
          <w:pPr>
            <w:pStyle w:val="003C109DE8184BA68057696B393425FB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670174AA70E6412A89203255594B6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9792E-B21F-4833-B5FB-A70DE83D7254}"/>
      </w:docPartPr>
      <w:docPartBody>
        <w:p w:rsidR="00000000" w:rsidRDefault="00680AEE" w:rsidP="00680AEE">
          <w:pPr>
            <w:pStyle w:val="670174AA70E6412A89203255594B6DBD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(normal text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D05BE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80AEE"/>
    <w:rsid w:val="006F3361"/>
    <w:rsid w:val="00706FB9"/>
    <w:rsid w:val="0076454C"/>
    <w:rsid w:val="007660B0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35AA3"/>
    <w:rsid w:val="009A0C9C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2B82"/>
    <w:rsid w:val="00BB1ECD"/>
    <w:rsid w:val="00BD0515"/>
    <w:rsid w:val="00BD33E3"/>
    <w:rsid w:val="00C510BD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B7549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5279"/>
    <w:rsid w:val="00FA4E5A"/>
    <w:rsid w:val="00FA5446"/>
    <w:rsid w:val="00FB20D6"/>
    <w:rsid w:val="00FC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AEE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003C109DE8184BA68057696B393425FB">
    <w:name w:val="003C109DE8184BA68057696B393425FB"/>
    <w:rsid w:val="00680AEE"/>
    <w:rPr>
      <w:lang w:val="ro-RO" w:eastAsia="ro-RO"/>
    </w:rPr>
  </w:style>
  <w:style w:type="paragraph" w:customStyle="1" w:styleId="670174AA70E6412A89203255594B6DBD">
    <w:name w:val="670174AA70E6412A89203255594B6DBD"/>
    <w:rsid w:val="00680AEE"/>
    <w:rPr>
      <w:lang w:val="ro-RO" w:eastAsia="ro-RO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21fff157-b160-4cec-8cf0-f9fdc09bd0e5","Numar":null,"Data":null,"NumarActReglementareInitial":null,"DataActReglementareInitial":null,"DataInceput":null,"DataSfarsit":null,"Durata":null,"PunctLucruId":358773.0,"TipActId":4.0,"NumarCerere":null,"DataCerere":null,"NumarCerereScriptic":"8027","DataCerereScriptic":"2015-08-20T00:00:00","CodFiscal":null,"SordId":"(073F80BE-E4D8-C30A-A074-83CC5CFD19CA)","SablonSordId":"(8BEA0198-BAA1-269E-F587-AD9093AA6E75)","DosarSordId":"2702584","LatitudineWgs84":null,"LongitudineWgs84":null,"LatitudineStereo70":null,"LongitudineStereo70":null,"NumarAutorizatieGospodarireApe":null,"DataAutorizatieGospodarireApe":null,"DurataAutorizatieGospodarireApe":null,"Aba":null,"Sga":null,"AdresaSediuSocial":"Str. P-ta. C.I.MOTAS, Nr. 4, Mediaş, Judetul Sibiu","AdresaPunctLucru":null,"DenumireObiectiv":null,"DomeniuActivitate":null,"DomeniuSpecific":null,"ApmEmitere":null,"ApmRaportare":null,"AnpmApm":"APM Suceava","NotificareApm":"APM Suceav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Deee":[],"DeseuriProduse":[],"DeseuriColectate":[],"DeseuriStocate":[],"DeseuriTra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9F472D0F-8002-44A4-B37E-D4A59CE0EEC0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397931D5-5B45-4FC6-A427-8BF65FB57A93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F2819064-ED76-441D-95B8-142DBD98DC87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53B4A7B7-C443-4378-A445-DC5374A9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1461</Words>
  <Characters>8479</Characters>
  <Application>Microsoft Office Word</Application>
  <DocSecurity>8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9921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angela.ignatescu</cp:lastModifiedBy>
  <cp:revision>10</cp:revision>
  <cp:lastPrinted>2015-08-28T06:26:00Z</cp:lastPrinted>
  <dcterms:created xsi:type="dcterms:W3CDTF">2015-05-11T02:49:00Z</dcterms:created>
  <dcterms:modified xsi:type="dcterms:W3CDTF">2015-08-31T07:34:00Z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SNGN ROMGAZ SA</vt:lpwstr>
  </property>
  <property fmtid="{D5CDD505-2E9C-101B-9397-08002B2CF9AE}" pid="5" name="SordId">
    <vt:lpwstr>(073F80BE-E4D8-C30A-A074-83CC5CFD19CA)</vt:lpwstr>
  </property>
  <property fmtid="{D5CDD505-2E9C-101B-9397-08002B2CF9AE}" pid="6" name="VersiuneDocument">
    <vt:lpwstr>8</vt:lpwstr>
  </property>
  <property fmtid="{D5CDD505-2E9C-101B-9397-08002B2CF9AE}" pid="7" name="RuntimeGuid">
    <vt:lpwstr>86d4558e-77dd-49e5-b507-dd7ac5816dd8</vt:lpwstr>
  </property>
  <property fmtid="{D5CDD505-2E9C-101B-9397-08002B2CF9AE}" pid="8" name="PunctLucruId">
    <vt:lpwstr>358773</vt:lpwstr>
  </property>
  <property fmtid="{D5CDD505-2E9C-101B-9397-08002B2CF9AE}" pid="9" name="SablonSordId">
    <vt:lpwstr>(8BEA0198-BAA1-269E-F587-AD9093AA6E75)</vt:lpwstr>
  </property>
  <property fmtid="{D5CDD505-2E9C-101B-9397-08002B2CF9AE}" pid="10" name="DosarSordId">
    <vt:lpwstr>2702584</vt:lpwstr>
  </property>
  <property fmtid="{D5CDD505-2E9C-101B-9397-08002B2CF9AE}" pid="11" name="DosarCerereSordId">
    <vt:lpwstr>2678724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21fff157-b160-4cec-8cf0-f9fdc09bd0e5</vt:lpwstr>
  </property>
  <property fmtid="{D5CDD505-2E9C-101B-9397-08002B2CF9AE}" pid="16" name="CommitRoles">
    <vt:lpwstr>false</vt:lpwstr>
  </property>
</Properties>
</file>