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21" w:rsidRDefault="006065F6">
      <w:pPr>
        <w:pStyle w:val="Corptext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Memoriul tehnic</w:t>
      </w:r>
    </w:p>
    <w:p w:rsidR="00C05B21" w:rsidRDefault="006065F6">
      <w:pPr>
        <w:pStyle w:val="Corptext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Aviz </w:t>
      </w:r>
      <w:proofErr w:type="spellStart"/>
      <w:r>
        <w:rPr>
          <w:rFonts w:ascii="Arial" w:hAnsi="Arial"/>
          <w:b/>
          <w:bCs/>
          <w:sz w:val="28"/>
          <w:szCs w:val="28"/>
        </w:rPr>
        <w:t>Agentia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bCs/>
          <w:sz w:val="28"/>
          <w:szCs w:val="28"/>
        </w:rPr>
        <w:t>Protectia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Mediului</w:t>
      </w:r>
    </w:p>
    <w:p w:rsidR="00C05B21" w:rsidRDefault="006065F6">
      <w:pPr>
        <w:pStyle w:val="Corp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a) Date Generale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 xml:space="preserve">- Denumire lucrare </w:t>
      </w:r>
      <w:r>
        <w:rPr>
          <w:rFonts w:ascii="Arial" w:hAnsi="Arial"/>
        </w:rPr>
        <w:t>:elaborare Plan Urbanistic Zonal(PUZ)</w:t>
      </w:r>
      <w:r>
        <w:rPr>
          <w:rFonts w:ascii="Arial" w:hAnsi="Arial"/>
        </w:rPr>
        <w:t xml:space="preserve">  </w:t>
      </w:r>
      <w:r>
        <w:rPr>
          <w:rFonts w:ascii="Arial" w:hAnsi="Arial" w:cs="Calibri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pentru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teritoriul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delimitata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de </w:t>
      </w:r>
      <w:r>
        <w:rPr>
          <w:rFonts w:ascii="Arial" w:hAnsi="Arial" w:cs="Calibri"/>
          <w:color w:val="000000"/>
        </w:rPr>
        <w:t>b_</w:t>
      </w:r>
      <w:proofErr w:type="spellStart"/>
      <w:r>
        <w:rPr>
          <w:rFonts w:ascii="Arial" w:hAnsi="Arial" w:cs="Calibri"/>
          <w:color w:val="000000"/>
        </w:rPr>
        <w:t>dul</w:t>
      </w:r>
      <w:proofErr w:type="spellEnd"/>
      <w:r>
        <w:rPr>
          <w:rFonts w:ascii="Arial" w:hAnsi="Arial" w:cs="Calibri"/>
          <w:color w:val="000000"/>
        </w:rPr>
        <w:t xml:space="preserve"> 1 Mai vechi si aleea Timonei , conform Aviz de Oportunitate nr. 91960/07.08.2017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-Amplasament</w:t>
      </w:r>
      <w:proofErr w:type="spellEnd"/>
      <w:r>
        <w:rPr>
          <w:rFonts w:ascii="Arial" w:hAnsi="Arial"/>
          <w:b/>
          <w:bCs/>
        </w:rPr>
        <w:t xml:space="preserve"> obiectiv</w:t>
      </w:r>
      <w:r>
        <w:rPr>
          <w:rFonts w:ascii="Arial" w:hAnsi="Arial"/>
        </w:rPr>
        <w:t xml:space="preserve">: Situat in intravilanul Comunei Tuzla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-Proiectant</w:t>
      </w:r>
      <w:proofErr w:type="spellEnd"/>
      <w:r>
        <w:rPr>
          <w:rFonts w:ascii="Arial" w:hAnsi="Arial"/>
          <w:b/>
          <w:bCs/>
        </w:rPr>
        <w:t xml:space="preserve"> general:</w:t>
      </w:r>
      <w:r>
        <w:rPr>
          <w:rFonts w:ascii="Arial" w:hAnsi="Arial"/>
        </w:rPr>
        <w:t xml:space="preserve"> S.C. ED COM ' 96 S.R.L.</w:t>
      </w: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-Proiectant</w:t>
      </w:r>
      <w:proofErr w:type="spellEnd"/>
      <w:r>
        <w:rPr>
          <w:rFonts w:ascii="Arial" w:hAnsi="Arial"/>
          <w:b/>
          <w:bCs/>
        </w:rPr>
        <w:t xml:space="preserve"> de specialitate: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C.Arh.Ungureanu</w:t>
      </w:r>
      <w:proofErr w:type="spellEnd"/>
      <w:r>
        <w:rPr>
          <w:rFonts w:ascii="Arial" w:hAnsi="Arial"/>
        </w:rPr>
        <w:t xml:space="preserve"> Rodica;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coordonator urbanism arh. Alexandru </w:t>
      </w:r>
      <w:proofErr w:type="spellStart"/>
      <w:r>
        <w:rPr>
          <w:rFonts w:ascii="Arial" w:hAnsi="Arial"/>
        </w:rPr>
        <w:t>Costandache</w:t>
      </w:r>
      <w:proofErr w:type="spellEnd"/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-Beneficiarul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lucrarilor</w:t>
      </w:r>
      <w:proofErr w:type="spellEnd"/>
      <w:r>
        <w:rPr>
          <w:rFonts w:ascii="Arial" w:hAnsi="Arial"/>
          <w:b/>
          <w:bCs/>
        </w:rPr>
        <w:t xml:space="preserve">: </w:t>
      </w:r>
      <w:r>
        <w:rPr>
          <w:rFonts w:ascii="Arial" w:hAnsi="Arial" w:cs="Arial"/>
          <w:color w:val="000000"/>
        </w:rPr>
        <w:t>S.C. ARIES SHIPPING</w:t>
      </w:r>
      <w:r>
        <w:rPr>
          <w:rFonts w:ascii="Arial" w:hAnsi="Arial" w:cs="Arial"/>
          <w:color w:val="000000"/>
        </w:rPr>
        <w:t xml:space="preserve"> AGENCY S.R.L.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-Cadrul</w:t>
      </w:r>
      <w:proofErr w:type="spellEnd"/>
      <w:r>
        <w:rPr>
          <w:rFonts w:ascii="Arial" w:hAnsi="Arial"/>
          <w:b/>
          <w:bCs/>
        </w:rPr>
        <w:t xml:space="preserve"> legislativ privind </w:t>
      </w:r>
      <w:proofErr w:type="spellStart"/>
      <w:r>
        <w:rPr>
          <w:rFonts w:ascii="Arial" w:hAnsi="Arial"/>
          <w:b/>
          <w:bCs/>
        </w:rPr>
        <w:t>protectia</w:t>
      </w:r>
      <w:proofErr w:type="spellEnd"/>
      <w:r>
        <w:rPr>
          <w:rFonts w:ascii="Arial" w:hAnsi="Arial"/>
          <w:b/>
          <w:bCs/>
        </w:rPr>
        <w:t xml:space="preserve"> mediului:</w:t>
      </w:r>
      <w:r>
        <w:rPr>
          <w:rFonts w:ascii="Arial" w:hAnsi="Arial"/>
        </w:rPr>
        <w:t xml:space="preserve"> a</w:t>
      </w:r>
      <w:r>
        <w:rPr>
          <w:rFonts w:ascii="Arial" w:hAnsi="Arial"/>
          <w:lang w:val="it-IT"/>
        </w:rPr>
        <w:t>naliza situaţiei existente şi formularea propunerilor şi a reglementărilor au avut la bază următoarele acte normative şi documentaţii de urbanism: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>-</w:t>
      </w:r>
      <w:r>
        <w:rPr>
          <w:rStyle w:val="Robust"/>
          <w:rFonts w:ascii="Arial" w:hAnsi="Arial"/>
          <w:b w:val="0"/>
          <w:bCs w:val="0"/>
        </w:rPr>
        <w:t xml:space="preserve">HG 1076/2004 privind procedura </w:t>
      </w:r>
      <w:proofErr w:type="spellStart"/>
      <w:r>
        <w:rPr>
          <w:rStyle w:val="Robust"/>
          <w:rFonts w:ascii="Arial" w:hAnsi="Arial"/>
          <w:b w:val="0"/>
          <w:bCs w:val="0"/>
        </w:rPr>
        <w:t>evaluarii</w:t>
      </w:r>
      <w:proofErr w:type="spellEnd"/>
      <w:r>
        <w:rPr>
          <w:rStyle w:val="Robust"/>
          <w:rFonts w:ascii="Arial" w:hAnsi="Arial"/>
          <w:b w:val="0"/>
          <w:bCs w:val="0"/>
        </w:rPr>
        <w:t xml:space="preserve"> de </w:t>
      </w:r>
      <w:r>
        <w:rPr>
          <w:rStyle w:val="Robust"/>
          <w:rFonts w:ascii="Arial" w:hAnsi="Arial"/>
          <w:b w:val="0"/>
          <w:bCs w:val="0"/>
        </w:rPr>
        <w:t xml:space="preserve">mediu pentru planuri si programe, in vederea </w:t>
      </w:r>
      <w:proofErr w:type="spellStart"/>
      <w:r>
        <w:rPr>
          <w:rStyle w:val="Robust"/>
          <w:rFonts w:ascii="Arial" w:hAnsi="Arial"/>
          <w:b w:val="0"/>
          <w:bCs w:val="0"/>
        </w:rPr>
        <w:t>obtinerii</w:t>
      </w:r>
      <w:proofErr w:type="spellEnd"/>
      <w:r>
        <w:rPr>
          <w:rStyle w:val="Robust"/>
          <w:rFonts w:ascii="Arial" w:hAnsi="Arial"/>
          <w:b w:val="0"/>
          <w:bCs w:val="0"/>
        </w:rPr>
        <w:t xml:space="preserve"> avizului de mediu pentru PUZ,PUD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 xml:space="preserve">-OUG nr. 195/2005, actualizată, privind protecţia </w:t>
      </w:r>
      <w:proofErr w:type="spellStart"/>
      <w:r>
        <w:rPr>
          <w:rFonts w:ascii="Arial" w:hAnsi="Arial"/>
        </w:rPr>
        <w:t>mediulu</w:t>
      </w:r>
      <w:proofErr w:type="spellEnd"/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lang w:val="it-IT"/>
        </w:rPr>
        <w:t>Ordinul Ministerului Sănătăţii nr. 119/2014 pentru aprobarea Normelor de igienă şi sănătate publică privind m</w:t>
      </w:r>
      <w:r>
        <w:rPr>
          <w:rFonts w:ascii="Arial" w:hAnsi="Arial"/>
          <w:lang w:val="it-IT"/>
        </w:rPr>
        <w:t>ediul de viaţă al populaţiei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>- DIRECTIVA 2014/52/UE A PARLAMENTULUI EUROPEAN ȘI A CONSILIULUI din 16 aprilie 2014 de modificare a Directivei 2011/92/UE privind evaluarea efectelor anumitor proiecte publice și private asupra mediului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>-</w:t>
      </w:r>
      <w:r>
        <w:rPr>
          <w:rFonts w:ascii="Arial" w:hAnsi="Arial"/>
        </w:rPr>
        <w:t xml:space="preserve">Legea nr. 350/2001, privind amenajarea teritoriului şi urbanismul, </w:t>
      </w:r>
      <w:r>
        <w:rPr>
          <w:rFonts w:ascii="Arial" w:hAnsi="Arial"/>
          <w:lang w:val="it-IT"/>
        </w:rPr>
        <w:t>cu modificările ulterioare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 xml:space="preserve">- Regulamentul general de urbanism aprobat prin HGR nr. 525/1996, cu modificările ulterioare, precum şi </w:t>
      </w:r>
      <w:proofErr w:type="spellStart"/>
      <w:r>
        <w:rPr>
          <w:rFonts w:ascii="Arial" w:hAnsi="Arial"/>
          <w:lang w:val="fr-FR"/>
        </w:rPr>
        <w:t>Ordinul</w:t>
      </w:r>
      <w:proofErr w:type="spellEnd"/>
      <w:r>
        <w:rPr>
          <w:rFonts w:ascii="Arial" w:hAnsi="Arial"/>
          <w:lang w:val="fr-FR"/>
        </w:rPr>
        <w:t xml:space="preserve"> MLPAT nr. 21/N/2000 – </w:t>
      </w:r>
      <w:r>
        <w:rPr>
          <w:rFonts w:ascii="Arial" w:hAnsi="Arial"/>
          <w:lang w:val="it-IT"/>
        </w:rPr>
        <w:t>Ghid privind elaborarea şi a</w:t>
      </w:r>
      <w:r>
        <w:rPr>
          <w:rFonts w:ascii="Arial" w:hAnsi="Arial"/>
          <w:lang w:val="it-IT"/>
        </w:rPr>
        <w:t xml:space="preserve">probarea regulamentelor locale </w:t>
      </w:r>
      <w:proofErr w:type="gramStart"/>
      <w:r>
        <w:rPr>
          <w:rFonts w:ascii="Arial" w:hAnsi="Arial"/>
          <w:lang w:val="it-IT"/>
        </w:rPr>
        <w:t>de urbanism</w:t>
      </w:r>
      <w:proofErr w:type="gramEnd"/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 xml:space="preserve">- </w:t>
      </w:r>
      <w:r>
        <w:rPr>
          <w:rFonts w:ascii="Arial" w:hAnsi="Arial"/>
        </w:rPr>
        <w:t>Legea nr. 50/1991, privind autorizarea executării lucrărilor de construcţii,</w:t>
      </w:r>
      <w:r>
        <w:rPr>
          <w:rFonts w:ascii="Arial" w:hAnsi="Arial"/>
          <w:lang w:val="it-IT"/>
        </w:rPr>
        <w:t>cu modific</w:t>
      </w:r>
      <w:r>
        <w:rPr>
          <w:rFonts w:ascii="Arial" w:hAnsi="Arial"/>
        </w:rPr>
        <w:t>ă</w:t>
      </w:r>
      <w:r>
        <w:rPr>
          <w:rFonts w:ascii="Arial" w:hAnsi="Arial"/>
          <w:lang w:val="it-IT"/>
        </w:rPr>
        <w:t>rile ulterioare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>- Legea nr. 287/2009 privind Codul Civil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>- Legea nr. 7</w:t>
      </w:r>
      <w:r>
        <w:rPr>
          <w:rFonts w:ascii="Arial" w:hAnsi="Arial"/>
        </w:rPr>
        <w:t>/1996</w:t>
      </w:r>
      <w:r>
        <w:rPr>
          <w:rFonts w:ascii="Arial" w:hAnsi="Arial"/>
          <w:lang w:val="it-IT"/>
        </w:rPr>
        <w:t>, privind cadastrul şi publicitatea imobiliară, a</w:t>
      </w:r>
      <w:r>
        <w:rPr>
          <w:rFonts w:ascii="Arial" w:hAnsi="Arial"/>
          <w:lang w:val="it-IT"/>
        </w:rPr>
        <w:t>ctualizată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 xml:space="preserve">- ORDIN MT 49/1998 - Norme tehnice privind proiectarea si realizarea </w:t>
      </w:r>
      <w:proofErr w:type="spellStart"/>
      <w:r>
        <w:rPr>
          <w:rFonts w:ascii="Arial" w:hAnsi="Arial"/>
        </w:rPr>
        <w:t>strazilor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localitatile</w:t>
      </w:r>
      <w:proofErr w:type="spellEnd"/>
      <w:r>
        <w:rPr>
          <w:rFonts w:ascii="Arial" w:hAnsi="Arial"/>
        </w:rPr>
        <w:t xml:space="preserve"> urbane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>- ORDIN MLPAT 176</w:t>
      </w:r>
      <w:r>
        <w:rPr>
          <w:rFonts w:ascii="Arial" w:hAnsi="Arial"/>
        </w:rPr>
        <w:t>/N/2000 – Reglementare tehnică “Ghid privind metodologia de elaborare şi conţinutul cadru al planului urbanistic zonal”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>- ORDI</w:t>
      </w:r>
      <w:r>
        <w:rPr>
          <w:rFonts w:ascii="Arial" w:hAnsi="Arial"/>
          <w:lang w:val="it-IT"/>
        </w:rPr>
        <w:t>N MLPAT 10</w:t>
      </w:r>
      <w:r>
        <w:rPr>
          <w:rFonts w:ascii="Arial" w:hAnsi="Arial"/>
        </w:rPr>
        <w:t>/</w:t>
      </w:r>
      <w:r>
        <w:rPr>
          <w:rFonts w:ascii="Arial" w:hAnsi="Arial"/>
          <w:lang w:val="it-IT"/>
        </w:rPr>
        <w:t>N/1993 - Normativ pentru proiectarea parcajelor de auturisme in localitati urbane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lang w:val="it-IT"/>
        </w:rPr>
        <w:t xml:space="preserve">- PLANUL URBANISTIC GENERAL al municipiului Constanta  </w:t>
      </w:r>
      <w:r>
        <w:rPr>
          <w:rFonts w:ascii="Arial" w:hAnsi="Arial"/>
        </w:rPr>
        <w:t xml:space="preserve">şi </w:t>
      </w:r>
      <w:r>
        <w:rPr>
          <w:rFonts w:ascii="Arial" w:hAnsi="Arial"/>
          <w:lang w:val="it-IT"/>
        </w:rPr>
        <w:t xml:space="preserve">Regulamentul local de urbanism aferent, aprobat prin HCLM nr. 327/18.12.2015. 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lastRenderedPageBreak/>
        <w:t>- Regulamentul general de</w:t>
      </w:r>
      <w:r>
        <w:rPr>
          <w:rFonts w:ascii="Arial" w:hAnsi="Arial"/>
        </w:rPr>
        <w:t xml:space="preserve"> urbanism HGR 525/1996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lang w:val="it-IT"/>
        </w:rPr>
        <w:t xml:space="preserve">- </w:t>
      </w:r>
      <w:proofErr w:type="spellStart"/>
      <w:r>
        <w:rPr>
          <w:rFonts w:ascii="Arial" w:hAnsi="Arial"/>
        </w:rPr>
        <w:t>Ortofoto</w:t>
      </w:r>
      <w:proofErr w:type="spellEnd"/>
      <w:r>
        <w:rPr>
          <w:rFonts w:ascii="Arial" w:hAnsi="Arial"/>
        </w:rPr>
        <w:t xml:space="preserve"> planul zonei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 xml:space="preserve">- HCJC 152/2013,privind stabilirea </w:t>
      </w:r>
      <w:proofErr w:type="spellStart"/>
      <w:r>
        <w:rPr>
          <w:rFonts w:ascii="Arial" w:hAnsi="Arial"/>
        </w:rPr>
        <w:t>suprafetelor</w:t>
      </w:r>
      <w:proofErr w:type="spellEnd"/>
      <w:r>
        <w:rPr>
          <w:rFonts w:ascii="Arial" w:hAnsi="Arial"/>
        </w:rPr>
        <w:t xml:space="preserve"> minime de spatii verzi si a </w:t>
      </w:r>
      <w:proofErr w:type="spellStart"/>
      <w:r>
        <w:rPr>
          <w:rFonts w:ascii="Arial" w:hAnsi="Arial"/>
        </w:rPr>
        <w:t>numarului</w:t>
      </w:r>
      <w:proofErr w:type="spellEnd"/>
      <w:r>
        <w:rPr>
          <w:rFonts w:ascii="Arial" w:hAnsi="Arial"/>
        </w:rPr>
        <w:t xml:space="preserve"> minim de </w:t>
      </w:r>
      <w:proofErr w:type="spellStart"/>
      <w:r>
        <w:rPr>
          <w:rFonts w:ascii="Arial" w:hAnsi="Arial"/>
        </w:rPr>
        <w:t>arbusti</w:t>
      </w:r>
      <w:proofErr w:type="spellEnd"/>
      <w:r>
        <w:rPr>
          <w:rFonts w:ascii="Arial" w:hAnsi="Arial"/>
        </w:rPr>
        <w:t xml:space="preserve">,arbori,plante decorative si flori aferente </w:t>
      </w:r>
      <w:proofErr w:type="spellStart"/>
      <w:r>
        <w:rPr>
          <w:rFonts w:ascii="Arial" w:hAnsi="Arial"/>
        </w:rPr>
        <w:t>constructiilor</w:t>
      </w:r>
      <w:proofErr w:type="spellEnd"/>
      <w:r>
        <w:rPr>
          <w:rFonts w:ascii="Arial" w:hAnsi="Arial"/>
        </w:rPr>
        <w:t xml:space="preserve"> realizate pe teritoriul administrativ al </w:t>
      </w:r>
      <w:proofErr w:type="spellStart"/>
      <w:r>
        <w:rPr>
          <w:rFonts w:ascii="Arial" w:hAnsi="Arial"/>
        </w:rPr>
        <w:t>judetul</w:t>
      </w:r>
      <w:r>
        <w:rPr>
          <w:rFonts w:ascii="Arial" w:hAnsi="Arial"/>
        </w:rPr>
        <w:t>ui</w:t>
      </w:r>
      <w:proofErr w:type="spellEnd"/>
      <w:r>
        <w:rPr>
          <w:rFonts w:ascii="Arial" w:hAnsi="Arial"/>
        </w:rPr>
        <w:t xml:space="preserve"> Constanta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6065F6">
      <w:pPr>
        <w:pStyle w:val="Corp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b) Necesitatea si oportunitatea planului : 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</w:rPr>
        <w:t>-Obiectivul</w:t>
      </w:r>
      <w:proofErr w:type="spellEnd"/>
      <w:r>
        <w:rPr>
          <w:rFonts w:ascii="Arial" w:hAnsi="Arial"/>
        </w:rPr>
        <w:t xml:space="preserve"> Planului Urbanistic Zonal consta in studierea, reglementarea si modificarea reglementarilor urbanistice aprobate in limitele zonei studiate,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 xml:space="preserve">Plan </w:t>
      </w:r>
      <w:proofErr w:type="spellStart"/>
      <w:r>
        <w:rPr>
          <w:rFonts w:ascii="Arial" w:hAnsi="Arial"/>
          <w:lang w:val="en-US"/>
        </w:rPr>
        <w:t>Urbanistic</w:t>
      </w:r>
      <w:proofErr w:type="spellEnd"/>
      <w:r>
        <w:rPr>
          <w:rFonts w:ascii="Arial" w:hAnsi="Arial"/>
          <w:lang w:val="en-US"/>
        </w:rPr>
        <w:t xml:space="preserve"> Zonal(PUZ)</w:t>
      </w:r>
      <w:r>
        <w:rPr>
          <w:rFonts w:ascii="Arial" w:hAnsi="Arial"/>
          <w:lang w:val="en-US"/>
        </w:rPr>
        <w:t xml:space="preserve"> 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pentru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teritoriul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Calibri"/>
          <w:color w:val="000000"/>
          <w:spacing w:val="1"/>
          <w:lang w:val="en-US"/>
        </w:rPr>
        <w:t>delimitata</w:t>
      </w:r>
      <w:proofErr w:type="spellEnd"/>
      <w:r>
        <w:rPr>
          <w:rFonts w:ascii="Arial" w:hAnsi="Arial" w:cs="Calibri"/>
          <w:color w:val="000000"/>
          <w:spacing w:val="1"/>
          <w:lang w:val="en-US"/>
        </w:rPr>
        <w:t xml:space="preserve"> de </w:t>
      </w:r>
      <w:r>
        <w:rPr>
          <w:rFonts w:ascii="Arial" w:hAnsi="Arial" w:cs="Calibri"/>
          <w:color w:val="000000"/>
        </w:rPr>
        <w:t>b_</w:t>
      </w:r>
      <w:proofErr w:type="spellStart"/>
      <w:r>
        <w:rPr>
          <w:rFonts w:ascii="Arial" w:hAnsi="Arial" w:cs="Calibri"/>
          <w:color w:val="000000"/>
        </w:rPr>
        <w:t>dul</w:t>
      </w:r>
      <w:proofErr w:type="spellEnd"/>
      <w:r>
        <w:rPr>
          <w:rFonts w:ascii="Arial" w:hAnsi="Arial" w:cs="Calibri"/>
          <w:color w:val="000000"/>
        </w:rPr>
        <w:t xml:space="preserve"> 1 Mai vechi si aleea Timonei , conform Aviz de Oportunitate nr. 91960/ 07.08.2017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</w:rPr>
        <w:t>-Terenul</w:t>
      </w:r>
      <w:proofErr w:type="spellEnd"/>
      <w:r>
        <w:rPr>
          <w:rFonts w:ascii="Arial" w:hAnsi="Arial"/>
        </w:rPr>
        <w:t xml:space="preserve"> studiat prin PUZ este liber. </w:t>
      </w:r>
    </w:p>
    <w:p w:rsidR="00C05B21" w:rsidRDefault="006065F6">
      <w:pPr>
        <w:pStyle w:val="Corptext"/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Documentatia</w:t>
      </w:r>
      <w:proofErr w:type="spellEnd"/>
      <w:r>
        <w:rPr>
          <w:rFonts w:ascii="Arial" w:hAnsi="Arial"/>
          <w:u w:val="single"/>
        </w:rPr>
        <w:t xml:space="preserve"> prezenta </w:t>
      </w:r>
      <w:proofErr w:type="spellStart"/>
      <w:r>
        <w:rPr>
          <w:rFonts w:ascii="Arial" w:hAnsi="Arial"/>
          <w:u w:val="single"/>
        </w:rPr>
        <w:t>isi</w:t>
      </w:r>
      <w:proofErr w:type="spellEnd"/>
      <w:r>
        <w:rPr>
          <w:rFonts w:ascii="Arial" w:hAnsi="Arial"/>
          <w:u w:val="single"/>
        </w:rPr>
        <w:t xml:space="preserve"> propune </w:t>
      </w:r>
      <w:proofErr w:type="spellStart"/>
      <w:r>
        <w:rPr>
          <w:rFonts w:ascii="Arial" w:hAnsi="Arial"/>
          <w:u w:val="single"/>
        </w:rPr>
        <w:t>urmatoarele</w:t>
      </w:r>
      <w:proofErr w:type="spellEnd"/>
      <w:r>
        <w:rPr>
          <w:rFonts w:ascii="Arial" w:hAnsi="Arial"/>
          <w:u w:val="single"/>
        </w:rPr>
        <w:t>: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 xml:space="preserve">- Modificarea reglementarilor aprobate prin: PUG aprobat cu </w:t>
      </w:r>
      <w:r>
        <w:rPr>
          <w:rFonts w:ascii="Arial" w:hAnsi="Arial"/>
          <w:lang w:val="it-IT"/>
        </w:rPr>
        <w:t xml:space="preserve"> HCLM nr. 327/18.12.2015. </w:t>
      </w: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</w:rPr>
        <w:t>-Majorare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coeficienti</w:t>
      </w:r>
      <w:proofErr w:type="spellEnd"/>
      <w:r>
        <w:rPr>
          <w:rFonts w:ascii="Arial" w:hAnsi="Arial"/>
        </w:rPr>
        <w:t xml:space="preserve"> urbanistic pe </w:t>
      </w:r>
      <w:proofErr w:type="spellStart"/>
      <w:r>
        <w:rPr>
          <w:rFonts w:ascii="Arial" w:hAnsi="Arial"/>
        </w:rPr>
        <w:t>intreaga</w:t>
      </w:r>
      <w:proofErr w:type="spellEnd"/>
      <w:r>
        <w:rPr>
          <w:rFonts w:ascii="Arial" w:hAnsi="Arial"/>
        </w:rPr>
        <w:t xml:space="preserve"> zona de reglementare conform legii 350/2001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</w:rPr>
        <w:t>-Diversificarea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functiunilor</w:t>
      </w:r>
      <w:proofErr w:type="spellEnd"/>
      <w:r>
        <w:rPr>
          <w:rFonts w:ascii="Arial" w:hAnsi="Arial"/>
        </w:rPr>
        <w:t xml:space="preserve"> admise.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</w:rPr>
        <w:t>-Modificarea</w:t>
      </w:r>
      <w:proofErr w:type="spellEnd"/>
      <w:r>
        <w:rPr>
          <w:rFonts w:ascii="Arial" w:hAnsi="Arial"/>
        </w:rPr>
        <w:t xml:space="preserve"> cu R.H. MAXIM aprobat . </w:t>
      </w:r>
    </w:p>
    <w:p w:rsidR="00C05B21" w:rsidRDefault="006065F6">
      <w:pPr>
        <w:pStyle w:val="Corp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Studi</w:t>
      </w:r>
      <w:r>
        <w:rPr>
          <w:rFonts w:ascii="Arial" w:hAnsi="Arial"/>
          <w:u w:val="single"/>
        </w:rPr>
        <w:t xml:space="preserve">i de fundamentare P.U.Z.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</w:rPr>
        <w:t>-Studiu</w:t>
      </w:r>
      <w:proofErr w:type="spellEnd"/>
      <w:r>
        <w:rPr>
          <w:rFonts w:ascii="Arial" w:hAnsi="Arial"/>
        </w:rPr>
        <w:t xml:space="preserve"> geotehnic 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>- Planuri topografice şi cadastrale scara 1/500 şi 1/2000 ale zonei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5B21" w:rsidRDefault="006065F6">
      <w:pPr>
        <w:pStyle w:val="Corp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c) Descrierea  </w:t>
      </w:r>
      <w:proofErr w:type="spellStart"/>
      <w:r>
        <w:rPr>
          <w:rFonts w:ascii="Arial" w:hAnsi="Arial"/>
          <w:b/>
          <w:bCs/>
        </w:rPr>
        <w:t>situatie</w:t>
      </w:r>
      <w:proofErr w:type="spellEnd"/>
      <w:r>
        <w:rPr>
          <w:rFonts w:ascii="Arial" w:hAnsi="Arial"/>
          <w:b/>
          <w:bCs/>
        </w:rPr>
        <w:t xml:space="preserve"> existenta</w:t>
      </w:r>
    </w:p>
    <w:p w:rsidR="00C05B21" w:rsidRDefault="006065F6">
      <w:pPr>
        <w:spacing w:before="24" w:line="360" w:lineRule="auto"/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 xml:space="preserve">Regim juridic imobil 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-Terenul</w:t>
      </w:r>
      <w:proofErr w:type="spellEnd"/>
      <w:r>
        <w:rPr>
          <w:rFonts w:ascii="Arial" w:hAnsi="Arial" w:cs="Arial"/>
          <w:color w:val="000000"/>
        </w:rPr>
        <w:t xml:space="preserve"> este situat in intravilanul municipiului Constanta, 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-Imobilul</w:t>
      </w:r>
      <w:proofErr w:type="spellEnd"/>
      <w:r>
        <w:rPr>
          <w:rFonts w:ascii="Arial" w:hAnsi="Arial" w:cs="Arial"/>
          <w:color w:val="000000"/>
        </w:rPr>
        <w:t xml:space="preserve"> identificat c</w:t>
      </w:r>
      <w:r>
        <w:rPr>
          <w:rFonts w:ascii="Arial" w:hAnsi="Arial" w:cs="Arial"/>
          <w:color w:val="000000"/>
        </w:rPr>
        <w:t xml:space="preserve">u nr. cadastral 215165, este proprietatea S.C. ARIES SHIPPING AGENCY S.R.L., conform actelor de atestare a </w:t>
      </w:r>
      <w:proofErr w:type="spellStart"/>
      <w:r>
        <w:rPr>
          <w:rFonts w:ascii="Arial" w:hAnsi="Arial" w:cs="Arial"/>
          <w:color w:val="000000"/>
        </w:rPr>
        <w:t>proprietatii</w:t>
      </w:r>
      <w:proofErr w:type="spellEnd"/>
      <w:r>
        <w:rPr>
          <w:rFonts w:ascii="Arial" w:hAnsi="Arial" w:cs="Arial"/>
          <w:color w:val="000000"/>
        </w:rPr>
        <w:t xml:space="preserve">; CVC nr. 404/ 18.02.2011 si a </w:t>
      </w:r>
      <w:proofErr w:type="spellStart"/>
      <w:r>
        <w:rPr>
          <w:rFonts w:ascii="Arial" w:hAnsi="Arial" w:cs="Arial"/>
          <w:color w:val="000000"/>
        </w:rPr>
        <w:t>inscrisurilor</w:t>
      </w:r>
      <w:proofErr w:type="spellEnd"/>
      <w:r>
        <w:rPr>
          <w:rFonts w:ascii="Arial" w:hAnsi="Arial" w:cs="Arial"/>
          <w:color w:val="000000"/>
        </w:rPr>
        <w:t xml:space="preserve"> din extrasul de carte funciara.</w:t>
      </w: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Regim economic: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-Folosirea</w:t>
      </w:r>
      <w:proofErr w:type="spellEnd"/>
      <w:r>
        <w:rPr>
          <w:rFonts w:ascii="Arial" w:hAnsi="Arial" w:cs="Arial"/>
          <w:color w:val="000000"/>
        </w:rPr>
        <w:t xml:space="preserve"> actuala a terenului este: Teren</w:t>
      </w:r>
      <w:r>
        <w:rPr>
          <w:rFonts w:ascii="Arial" w:hAnsi="Arial" w:cs="Arial"/>
          <w:color w:val="000000"/>
        </w:rPr>
        <w:t xml:space="preserve"> Intravilan, Categoria de </w:t>
      </w:r>
      <w:proofErr w:type="spellStart"/>
      <w:r>
        <w:rPr>
          <w:rFonts w:ascii="Arial" w:hAnsi="Arial" w:cs="Arial"/>
          <w:color w:val="000000"/>
        </w:rPr>
        <w:t>folosinta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Constructii</w:t>
      </w:r>
      <w:proofErr w:type="spellEnd"/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-Etape</w:t>
      </w:r>
      <w:proofErr w:type="spellEnd"/>
      <w:r>
        <w:rPr>
          <w:rFonts w:ascii="Arial" w:hAnsi="Arial"/>
          <w:b/>
          <w:bCs/>
        </w:rPr>
        <w:t xml:space="preserve"> de dezvoltare :</w:t>
      </w:r>
      <w:r>
        <w:rPr>
          <w:rFonts w:ascii="Arial" w:hAnsi="Arial" w:cs="Arial"/>
          <w:color w:val="000000"/>
          <w:lang w:val="en-US"/>
        </w:rPr>
        <w:t>-</w:t>
      </w:r>
      <w:proofErr w:type="spellStart"/>
      <w:r>
        <w:rPr>
          <w:rFonts w:ascii="Arial" w:hAnsi="Arial" w:cs="Arial"/>
          <w:color w:val="000000"/>
          <w:lang w:val="en-US"/>
        </w:rPr>
        <w:t>Destinatia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terenului</w:t>
      </w:r>
      <w:proofErr w:type="spellEnd"/>
      <w:r>
        <w:rPr>
          <w:rFonts w:ascii="Arial" w:hAnsi="Arial" w:cs="Arial"/>
          <w:color w:val="000000"/>
          <w:lang w:val="en-US"/>
        </w:rPr>
        <w:t xml:space="preserve"> conform PUG Constanta, </w:t>
      </w:r>
      <w:r>
        <w:rPr>
          <w:rFonts w:ascii="Arial" w:hAnsi="Arial" w:cs="Arial"/>
          <w:color w:val="000000"/>
          <w:szCs w:val="22"/>
          <w:lang w:val="en-US"/>
        </w:rPr>
        <w:t>ZRL4 – SUBZONA LOCUINTELOR COLECTIVE MEDII (P+4) SITUATE IN ANSAMBLURI PREPONDERENT REZIDENTIALE</w:t>
      </w:r>
      <w:r>
        <w:rPr>
          <w:rFonts w:ascii="Arial" w:hAnsi="Arial" w:cs="Arial"/>
          <w:color w:val="000000"/>
          <w:lang w:val="en-US"/>
        </w:rPr>
        <w:t xml:space="preserve">. </w:t>
      </w:r>
    </w:p>
    <w:p w:rsidR="00C05B21" w:rsidRDefault="00C05B21">
      <w:pPr>
        <w:pStyle w:val="Corptext"/>
        <w:rPr>
          <w:rFonts w:ascii="Arial" w:hAnsi="Arial" w:cs="Arial"/>
          <w:color w:val="000000"/>
          <w:lang w:val="en-US"/>
        </w:rPr>
      </w:pP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lastRenderedPageBreak/>
        <w:t>-Constructii</w:t>
      </w:r>
      <w:proofErr w:type="spellEnd"/>
      <w:r>
        <w:rPr>
          <w:rFonts w:ascii="Arial" w:hAnsi="Arial"/>
          <w:b/>
          <w:bCs/>
        </w:rPr>
        <w:t xml:space="preserve"> hidrotehnice : </w:t>
      </w:r>
      <w:r>
        <w:rPr>
          <w:rFonts w:ascii="Arial" w:hAnsi="Arial"/>
        </w:rPr>
        <w:t xml:space="preserve">nu este cazul </w:t>
      </w: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-activitati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desfasurate</w:t>
      </w:r>
      <w:proofErr w:type="spellEnd"/>
      <w:r>
        <w:rPr>
          <w:rFonts w:ascii="Arial" w:hAnsi="Arial"/>
          <w:b/>
          <w:bCs/>
        </w:rPr>
        <w:t xml:space="preserve"> : </w:t>
      </w:r>
      <w:r>
        <w:rPr>
          <w:rFonts w:ascii="Arial" w:hAnsi="Arial"/>
        </w:rPr>
        <w:t xml:space="preserve">teren liber situat in  intravilanul municipiului Constanta   cu  </w:t>
      </w:r>
      <w:proofErr w:type="spellStart"/>
      <w:r>
        <w:rPr>
          <w:rFonts w:ascii="Arial" w:hAnsi="Arial"/>
        </w:rPr>
        <w:t>destinatia</w:t>
      </w:r>
      <w:proofErr w:type="spellEnd"/>
      <w:r>
        <w:rPr>
          <w:rFonts w:ascii="Arial" w:hAnsi="Arial"/>
        </w:rPr>
        <w:t xml:space="preserve"> construire stabilita prin PUG aprobat cu</w:t>
      </w:r>
      <w:r>
        <w:rPr>
          <w:rFonts w:ascii="Arial" w:hAnsi="Arial"/>
          <w:lang w:val="it-IT"/>
        </w:rPr>
        <w:t xml:space="preserve"> HCLM nr. 327/18.12.2015. </w:t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  <w:b/>
          <w:bCs/>
        </w:rPr>
        <w:t xml:space="preserve">- managementul </w:t>
      </w:r>
      <w:proofErr w:type="spellStart"/>
      <w:r>
        <w:rPr>
          <w:rFonts w:ascii="Arial" w:hAnsi="Arial"/>
          <w:b/>
          <w:bCs/>
        </w:rPr>
        <w:t>deseurilor</w:t>
      </w:r>
      <w:proofErr w:type="spellEnd"/>
      <w:r>
        <w:rPr>
          <w:rFonts w:ascii="Arial" w:hAnsi="Arial"/>
        </w:rPr>
        <w:t xml:space="preserve">: colectarea selectiva a </w:t>
      </w:r>
      <w:proofErr w:type="spellStart"/>
      <w:r>
        <w:rPr>
          <w:rFonts w:ascii="Arial" w:hAnsi="Arial"/>
        </w:rPr>
        <w:t>deseurilor</w:t>
      </w:r>
      <w:proofErr w:type="spellEnd"/>
      <w:r>
        <w:rPr>
          <w:rFonts w:ascii="Arial" w:hAnsi="Arial"/>
        </w:rPr>
        <w:t>, pe platfor</w:t>
      </w:r>
      <w:r>
        <w:rPr>
          <w:rFonts w:ascii="Arial" w:hAnsi="Arial"/>
        </w:rPr>
        <w:t xml:space="preserve">me si incinte special amenajate si ridicarea lor periodic de </w:t>
      </w:r>
      <w:proofErr w:type="spellStart"/>
      <w:r>
        <w:rPr>
          <w:rFonts w:ascii="Arial" w:hAnsi="Arial"/>
        </w:rPr>
        <w:t>catre</w:t>
      </w:r>
      <w:proofErr w:type="spellEnd"/>
      <w:r>
        <w:rPr>
          <w:rFonts w:ascii="Arial" w:hAnsi="Arial"/>
        </w:rPr>
        <w:t xml:space="preserve"> firmele de specialitate.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6065F6">
      <w:pPr>
        <w:pStyle w:val="Corp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d) </w:t>
      </w:r>
      <w:proofErr w:type="spellStart"/>
      <w:r>
        <w:rPr>
          <w:rFonts w:ascii="Arial" w:hAnsi="Arial"/>
          <w:b/>
          <w:bCs/>
        </w:rPr>
        <w:t>Disfunctionalitati</w:t>
      </w:r>
      <w:proofErr w:type="spellEnd"/>
      <w:r>
        <w:rPr>
          <w:rFonts w:ascii="Arial" w:hAnsi="Arial"/>
          <w:b/>
          <w:bCs/>
        </w:rPr>
        <w:t xml:space="preserve"> :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>- accesul auto:</w:t>
      </w:r>
      <w:r>
        <w:rPr>
          <w:rFonts w:ascii="Arial" w:hAnsi="Arial"/>
        </w:rPr>
        <w:t xml:space="preserve">  se </w:t>
      </w:r>
      <w:proofErr w:type="spellStart"/>
      <w:r>
        <w:rPr>
          <w:rFonts w:ascii="Arial" w:hAnsi="Arial"/>
        </w:rPr>
        <w:t>realizeaza</w:t>
      </w:r>
      <w:proofErr w:type="spellEnd"/>
      <w:r>
        <w:rPr>
          <w:rFonts w:ascii="Arial" w:hAnsi="Arial"/>
        </w:rPr>
        <w:t xml:space="preserve"> din bulevardul 1 Mai vechi.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>- drumurile interioare:</w:t>
      </w:r>
      <w:r>
        <w:rPr>
          <w:rFonts w:ascii="Arial" w:hAnsi="Arial"/>
        </w:rPr>
        <w:t xml:space="preserve">alee carosabila strada de categoria a </w:t>
      </w:r>
      <w:proofErr w:type="spellStart"/>
      <w:r>
        <w:rPr>
          <w:rFonts w:ascii="Arial" w:hAnsi="Arial"/>
        </w:rPr>
        <w:t>IVa</w:t>
      </w:r>
      <w:proofErr w:type="spellEnd"/>
      <w:r>
        <w:rPr>
          <w:rFonts w:ascii="Arial" w:hAnsi="Arial"/>
        </w:rPr>
        <w:t xml:space="preserve"> aleea Timonei.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-reteaua</w:t>
      </w:r>
      <w:proofErr w:type="spellEnd"/>
      <w:r>
        <w:rPr>
          <w:rFonts w:ascii="Arial" w:hAnsi="Arial"/>
          <w:b/>
          <w:bCs/>
        </w:rPr>
        <w:t xml:space="preserve"> de cai ferate:</w:t>
      </w:r>
      <w:r>
        <w:rPr>
          <w:rFonts w:ascii="Arial" w:hAnsi="Arial"/>
        </w:rPr>
        <w:t xml:space="preserve"> nu este cazul</w:t>
      </w: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-retele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utilitati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 pe terenul studiat si in zona studiata exista </w:t>
      </w:r>
      <w:proofErr w:type="spellStart"/>
      <w:r>
        <w:rPr>
          <w:rFonts w:ascii="Arial" w:hAnsi="Arial"/>
        </w:rPr>
        <w:t>retele</w:t>
      </w:r>
      <w:proofErr w:type="spellEnd"/>
      <w:r>
        <w:rPr>
          <w:rFonts w:ascii="Arial" w:hAnsi="Arial"/>
        </w:rPr>
        <w:t xml:space="preserve"> edilitare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-tehnologii</w:t>
      </w:r>
      <w:proofErr w:type="spellEnd"/>
      <w:r>
        <w:rPr>
          <w:rFonts w:ascii="Arial" w:hAnsi="Arial"/>
          <w:b/>
          <w:bCs/>
        </w:rPr>
        <w:t xml:space="preserve"> de operare:</w:t>
      </w:r>
      <w:r>
        <w:rPr>
          <w:rFonts w:ascii="Arial" w:hAnsi="Arial"/>
        </w:rPr>
        <w:t xml:space="preserve"> nu este cazul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-amplasarea</w:t>
      </w:r>
      <w:proofErr w:type="spellEnd"/>
      <w:r>
        <w:rPr>
          <w:rFonts w:ascii="Arial" w:hAnsi="Arial"/>
          <w:b/>
          <w:bCs/>
        </w:rPr>
        <w:t xml:space="preserve"> unor </w:t>
      </w:r>
      <w:proofErr w:type="spellStart"/>
      <w:r>
        <w:rPr>
          <w:rFonts w:ascii="Arial" w:hAnsi="Arial"/>
          <w:b/>
          <w:bCs/>
        </w:rPr>
        <w:t>constructii</w:t>
      </w:r>
      <w:proofErr w:type="spellEnd"/>
      <w:r>
        <w:rPr>
          <w:rFonts w:ascii="Arial" w:hAnsi="Arial"/>
          <w:b/>
          <w:bCs/>
        </w:rPr>
        <w:t xml:space="preserve"> si ter</w:t>
      </w:r>
      <w:r>
        <w:rPr>
          <w:rFonts w:ascii="Arial" w:hAnsi="Arial"/>
          <w:b/>
          <w:bCs/>
        </w:rPr>
        <w:t>minale:</w:t>
      </w:r>
      <w:r>
        <w:rPr>
          <w:rFonts w:ascii="Arial" w:hAnsi="Arial"/>
        </w:rPr>
        <w:t xml:space="preserve"> nu este cazul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-managementul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deseurilor</w:t>
      </w:r>
      <w:proofErr w:type="spellEnd"/>
      <w:r>
        <w:rPr>
          <w:rFonts w:ascii="Arial" w:hAnsi="Arial"/>
        </w:rPr>
        <w:t xml:space="preserve">: nu este cazul 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 xml:space="preserve">- trafic de pasageri si </w:t>
      </w:r>
      <w:proofErr w:type="spellStart"/>
      <w:r>
        <w:rPr>
          <w:rFonts w:ascii="Arial" w:hAnsi="Arial"/>
          <w:b/>
          <w:bCs/>
        </w:rPr>
        <w:t>siguranta</w:t>
      </w:r>
      <w:proofErr w:type="spellEnd"/>
      <w:r>
        <w:rPr>
          <w:rFonts w:ascii="Arial" w:hAnsi="Arial"/>
          <w:b/>
          <w:bCs/>
        </w:rPr>
        <w:t xml:space="preserve"> acestuia; </w:t>
      </w:r>
      <w:r>
        <w:rPr>
          <w:rFonts w:ascii="Arial" w:hAnsi="Arial"/>
        </w:rPr>
        <w:t xml:space="preserve">se </w:t>
      </w:r>
      <w:proofErr w:type="spellStart"/>
      <w:r>
        <w:rPr>
          <w:rFonts w:ascii="Arial" w:hAnsi="Arial"/>
        </w:rPr>
        <w:t>efectueaza</w:t>
      </w:r>
      <w:proofErr w:type="spellEnd"/>
      <w:r>
        <w:rPr>
          <w:rFonts w:ascii="Arial" w:hAnsi="Arial"/>
        </w:rPr>
        <w:t xml:space="preserve"> mijloace locale de transport in comun si cu autoturismele particulare .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>e) Proiecte aprobate</w:t>
      </w:r>
      <w:r>
        <w:rPr>
          <w:rFonts w:ascii="Arial" w:hAnsi="Arial"/>
        </w:rPr>
        <w:t xml:space="preserve"> : PUG aprobat cu </w:t>
      </w:r>
      <w:r>
        <w:rPr>
          <w:rFonts w:ascii="Arial" w:hAnsi="Arial"/>
          <w:lang w:val="it-IT"/>
        </w:rPr>
        <w:t xml:space="preserve"> HCLM nr. </w:t>
      </w:r>
      <w:bookmarkStart w:id="0" w:name="__DdeLink__3965_3289079255"/>
      <w:bookmarkEnd w:id="0"/>
      <w:r>
        <w:rPr>
          <w:rFonts w:ascii="Arial" w:hAnsi="Arial"/>
          <w:lang w:val="it-IT"/>
        </w:rPr>
        <w:t>327/18.12.201</w:t>
      </w:r>
      <w:r>
        <w:rPr>
          <w:rFonts w:ascii="Arial" w:hAnsi="Arial"/>
          <w:lang w:val="it-IT"/>
        </w:rPr>
        <w:t xml:space="preserve">5. </w:t>
      </w:r>
    </w:p>
    <w:p w:rsidR="00C05B21" w:rsidRDefault="006065F6">
      <w:pPr>
        <w:pStyle w:val="Corptext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-lucrari</w:t>
      </w:r>
      <w:proofErr w:type="spellEnd"/>
      <w:r>
        <w:rPr>
          <w:rFonts w:ascii="Arial" w:hAnsi="Arial"/>
          <w:b/>
          <w:bCs/>
        </w:rPr>
        <w:t xml:space="preserve"> in curs de realizare:</w:t>
      </w:r>
      <w:r>
        <w:rPr>
          <w:rFonts w:ascii="Arial" w:hAnsi="Arial"/>
        </w:rPr>
        <w:t xml:space="preserve"> zona studiata este mobilata urban. </w:t>
      </w:r>
    </w:p>
    <w:p w:rsidR="00C05B21" w:rsidRDefault="006065F6">
      <w:pPr>
        <w:pStyle w:val="Corptext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-lucrari</w:t>
      </w:r>
      <w:proofErr w:type="spellEnd"/>
      <w:r>
        <w:rPr>
          <w:rFonts w:ascii="Arial" w:hAnsi="Arial"/>
          <w:b/>
          <w:bCs/>
        </w:rPr>
        <w:t xml:space="preserve"> pentru </w:t>
      </w:r>
      <w:proofErr w:type="spellStart"/>
      <w:r>
        <w:rPr>
          <w:rFonts w:ascii="Arial" w:hAnsi="Arial"/>
          <w:b/>
          <w:bCs/>
        </w:rPr>
        <w:t>protectia</w:t>
      </w:r>
      <w:proofErr w:type="spellEnd"/>
      <w:r>
        <w:rPr>
          <w:rFonts w:ascii="Arial" w:hAnsi="Arial"/>
          <w:b/>
          <w:bCs/>
        </w:rPr>
        <w:t xml:space="preserve"> mediului :</w:t>
      </w:r>
      <w:r>
        <w:rPr>
          <w:rFonts w:ascii="Arial" w:hAnsi="Arial"/>
        </w:rPr>
        <w:t xml:space="preserve"> nu este cazul 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6065F6">
      <w:pPr>
        <w:pStyle w:val="Corp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f) </w:t>
      </w:r>
      <w:proofErr w:type="spellStart"/>
      <w:r>
        <w:rPr>
          <w:rFonts w:ascii="Arial" w:hAnsi="Arial"/>
          <w:b/>
          <w:bCs/>
        </w:rPr>
        <w:t>Continutul</w:t>
      </w:r>
      <w:proofErr w:type="spellEnd"/>
      <w:r>
        <w:rPr>
          <w:rFonts w:ascii="Arial" w:hAnsi="Arial"/>
          <w:b/>
          <w:bCs/>
        </w:rPr>
        <w:t xml:space="preserve"> si obiectivele planului de urbanism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>- Principii avute in vedere la elaborarea planului :</w:t>
      </w:r>
    </w:p>
    <w:p w:rsidR="00C05B21" w:rsidRDefault="006065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- Date generale: </w:t>
      </w:r>
      <w:r>
        <w:rPr>
          <w:rFonts w:ascii="Arial" w:hAnsi="Arial" w:cs="Arial"/>
          <w:color w:val="000000"/>
          <w:sz w:val="22"/>
          <w:szCs w:val="22"/>
        </w:rPr>
        <w:t xml:space="preserve">Prezenta </w:t>
      </w:r>
      <w:r>
        <w:rPr>
          <w:rFonts w:ascii="Arial" w:hAnsi="Arial" w:cs="Arial"/>
          <w:color w:val="000000"/>
          <w:sz w:val="22"/>
          <w:szCs w:val="22"/>
        </w:rPr>
        <w:t xml:space="preserve">documentaţia de P.U.Z. este elaborată conform Ordinului nr. 562/2003 al Ministerului Transporturilor,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Constructiilor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 Turismului, pentru aprobarea Reglementarilor tehnice „Metodologie de elaborare şi conţinutul – cadru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documentatiilor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urbanism pent</w:t>
      </w:r>
      <w:r>
        <w:rPr>
          <w:rFonts w:ascii="Arial" w:hAnsi="Arial" w:cs="Arial"/>
          <w:color w:val="000000"/>
          <w:sz w:val="22"/>
          <w:szCs w:val="22"/>
        </w:rPr>
        <w:t>ru zone construite protejate (P.U.Z)”si a legii urbanismului nr.350/2001.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-Denumire</w:t>
      </w:r>
      <w:proofErr w:type="spellEnd"/>
      <w:r>
        <w:rPr>
          <w:rFonts w:ascii="Arial" w:hAnsi="Arial" w:cs="Arial"/>
          <w:b/>
          <w:bCs/>
          <w:color w:val="000000"/>
        </w:rPr>
        <w:t xml:space="preserve"> lucrare:  </w:t>
      </w:r>
      <w:r>
        <w:rPr>
          <w:rFonts w:ascii="Arial" w:hAnsi="Arial" w:cs="Arial"/>
          <w:color w:val="000000"/>
          <w:spacing w:val="1"/>
        </w:rPr>
        <w:t xml:space="preserve">Plan Urbanistic Zonal pentru zona delimitata de </w:t>
      </w:r>
      <w:r>
        <w:rPr>
          <w:rFonts w:ascii="Arial" w:hAnsi="Arial" w:cs="Calibri"/>
          <w:color w:val="000000"/>
        </w:rPr>
        <w:t>b_</w:t>
      </w:r>
      <w:proofErr w:type="spellStart"/>
      <w:r>
        <w:rPr>
          <w:rFonts w:ascii="Arial" w:hAnsi="Arial" w:cs="Calibri"/>
          <w:color w:val="000000"/>
        </w:rPr>
        <w:t>dul</w:t>
      </w:r>
      <w:proofErr w:type="spellEnd"/>
      <w:r>
        <w:rPr>
          <w:rFonts w:ascii="Arial" w:hAnsi="Arial" w:cs="Calibri"/>
          <w:color w:val="000000"/>
        </w:rPr>
        <w:t xml:space="preserve"> 1 Mai vechi la Est, aleea Timonei la Sud, aleea Timonei la Vest si aleea Timonei la Nord.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- Adresa </w:t>
      </w:r>
      <w:proofErr w:type="spellStart"/>
      <w:r>
        <w:rPr>
          <w:rFonts w:ascii="Arial" w:hAnsi="Arial" w:cs="Arial"/>
          <w:b/>
          <w:bCs/>
          <w:color w:val="000000"/>
        </w:rPr>
        <w:t>investi</w:t>
      </w:r>
      <w:r>
        <w:rPr>
          <w:rFonts w:ascii="Arial" w:hAnsi="Arial" w:cs="Arial"/>
          <w:b/>
          <w:bCs/>
          <w:color w:val="000000"/>
        </w:rPr>
        <w:t>tiei</w:t>
      </w:r>
      <w:proofErr w:type="spellEnd"/>
      <w:r>
        <w:rPr>
          <w:rFonts w:ascii="Arial" w:hAnsi="Arial" w:cs="Arial"/>
          <w:b/>
          <w:bCs/>
          <w:color w:val="000000"/>
        </w:rPr>
        <w:t xml:space="preserve"> : </w:t>
      </w:r>
      <w:proofErr w:type="spellStart"/>
      <w:r>
        <w:rPr>
          <w:rFonts w:ascii="Arial" w:hAnsi="Arial" w:cs="Arial"/>
          <w:color w:val="000000"/>
        </w:rPr>
        <w:t>Bdul</w:t>
      </w:r>
      <w:proofErr w:type="spellEnd"/>
      <w:r>
        <w:rPr>
          <w:rFonts w:ascii="Arial" w:hAnsi="Arial" w:cs="Arial"/>
          <w:color w:val="000000"/>
        </w:rPr>
        <w:t>. 1 MAI nr.86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ab/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Incestitor</w:t>
      </w:r>
      <w:proofErr w:type="spellEnd"/>
      <w:r>
        <w:rPr>
          <w:rFonts w:ascii="Arial" w:hAnsi="Arial" w:cs="Arial"/>
          <w:b/>
          <w:bCs/>
          <w:color w:val="000000"/>
        </w:rPr>
        <w:t xml:space="preserve">  : </w:t>
      </w:r>
      <w:r>
        <w:rPr>
          <w:rFonts w:ascii="Arial" w:hAnsi="Arial" w:cs="Arial"/>
          <w:color w:val="000000"/>
        </w:rPr>
        <w:t>S.C. ARIES SHIPPING AGENCY S.R.L. , CIF 15287900</w:t>
      </w:r>
    </w:p>
    <w:p w:rsidR="00C05B21" w:rsidRDefault="006065F6">
      <w:pPr>
        <w:spacing w:line="360" w:lineRule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</w:rPr>
        <w:tab/>
        <w:t>P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RE</w:t>
      </w:r>
      <w:r>
        <w:rPr>
          <w:rFonts w:ascii="Arial" w:eastAsia="Times New Roman" w:hAnsi="Arial" w:cs="Times New Roman"/>
          <w:b/>
          <w:bCs/>
          <w:color w:val="000000"/>
          <w:spacing w:val="2"/>
        </w:rPr>
        <w:t>Z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E</w:t>
      </w:r>
      <w:r>
        <w:rPr>
          <w:rFonts w:ascii="Arial" w:eastAsia="Times New Roman" w:hAnsi="Arial" w:cs="Times New Roman"/>
          <w:b/>
          <w:bCs/>
          <w:color w:val="000000"/>
        </w:rPr>
        <w:t>N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T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ARE</w:t>
      </w:r>
      <w:r>
        <w:rPr>
          <w:rFonts w:ascii="Arial" w:eastAsia="Times New Roman" w:hAnsi="Arial" w:cs="Times New Roman"/>
          <w:b/>
          <w:bCs/>
          <w:color w:val="000000"/>
        </w:rPr>
        <w:t>A</w:t>
      </w:r>
      <w:r>
        <w:rPr>
          <w:rFonts w:ascii="Arial" w:eastAsia="Times New Roman" w:hAnsi="Arial" w:cs="Times New Roman"/>
          <w:b/>
          <w:bCs/>
          <w:color w:val="000000"/>
          <w:spacing w:val="-5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I</w:t>
      </w:r>
      <w:r>
        <w:rPr>
          <w:rFonts w:ascii="Arial" w:eastAsia="Times New Roman" w:hAnsi="Arial" w:cs="Times New Roman"/>
          <w:b/>
          <w:bCs/>
          <w:color w:val="000000"/>
        </w:rPr>
        <w:t>NV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E</w:t>
      </w:r>
      <w:r>
        <w:rPr>
          <w:rFonts w:ascii="Arial" w:eastAsia="Times New Roman" w:hAnsi="Arial" w:cs="Times New Roman"/>
          <w:b/>
          <w:bCs/>
          <w:color w:val="000000"/>
        </w:rPr>
        <w:t>S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TIŢI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E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I/</w:t>
      </w:r>
      <w:r>
        <w:rPr>
          <w:rFonts w:ascii="Arial" w:eastAsia="Times New Roman" w:hAnsi="Arial" w:cs="Times New Roman"/>
          <w:b/>
          <w:bCs/>
          <w:color w:val="000000"/>
        </w:rPr>
        <w:t>OP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ERA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ŢI</w:t>
      </w:r>
      <w:r>
        <w:rPr>
          <w:rFonts w:ascii="Arial" w:eastAsia="Times New Roman" w:hAnsi="Arial" w:cs="Times New Roman"/>
          <w:b/>
          <w:bCs/>
          <w:color w:val="000000"/>
        </w:rPr>
        <w:t>UN</w:t>
      </w:r>
      <w:r>
        <w:rPr>
          <w:rFonts w:ascii="Arial" w:eastAsia="Times New Roman" w:hAnsi="Arial" w:cs="Times New Roman"/>
          <w:b/>
          <w:bCs/>
          <w:color w:val="000000"/>
          <w:spacing w:val="1"/>
        </w:rPr>
        <w:t>I</w:t>
      </w:r>
      <w:r>
        <w:rPr>
          <w:rFonts w:ascii="Arial" w:eastAsia="Times New Roman" w:hAnsi="Arial" w:cs="Times New Roman"/>
          <w:b/>
          <w:bCs/>
          <w:color w:val="000000"/>
        </w:rPr>
        <w:t>I</w:t>
      </w:r>
      <w:r>
        <w:rPr>
          <w:rFonts w:ascii="Arial" w:eastAsia="Times New Roman" w:hAnsi="Arial" w:cs="Times New Roman"/>
          <w:b/>
          <w:bCs/>
          <w:color w:val="000000"/>
          <w:spacing w:val="-9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P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R</w:t>
      </w:r>
      <w:r>
        <w:rPr>
          <w:rFonts w:ascii="Arial" w:eastAsia="Times New Roman" w:hAnsi="Arial" w:cs="Times New Roman"/>
          <w:b/>
          <w:bCs/>
          <w:color w:val="000000"/>
        </w:rPr>
        <w:t>OPUS</w:t>
      </w:r>
      <w:r>
        <w:rPr>
          <w:rFonts w:ascii="Arial" w:eastAsia="Times New Roman" w:hAnsi="Arial" w:cs="Times New Roman"/>
          <w:b/>
          <w:bCs/>
          <w:color w:val="000000"/>
          <w:spacing w:val="-1"/>
        </w:rPr>
        <w:t>E:</w:t>
      </w:r>
    </w:p>
    <w:p w:rsidR="00C05B21" w:rsidRDefault="006065F6">
      <w:pPr>
        <w:spacing w:line="360" w:lineRule="auto"/>
        <w:rPr>
          <w:rFonts w:hint="eastAsia"/>
        </w:rPr>
      </w:pPr>
      <w:r>
        <w:rPr>
          <w:rFonts w:ascii="Arial" w:eastAsia="Times New Roman" w:hAnsi="Arial" w:cs="Times New Roman"/>
          <w:color w:val="000000"/>
          <w:spacing w:val="-1"/>
        </w:rPr>
        <w:tab/>
        <w:t xml:space="preserve">investitor </w:t>
      </w:r>
      <w:r>
        <w:rPr>
          <w:rFonts w:ascii="Arial" w:eastAsia="Times New Roman" w:hAnsi="Arial" w:cs="Arial"/>
          <w:color w:val="000000"/>
          <w:spacing w:val="-1"/>
        </w:rPr>
        <w:t xml:space="preserve"> S.C. ARIES SHIPPING AGENCY S.R.L</w:t>
      </w:r>
    </w:p>
    <w:p w:rsidR="00C05B21" w:rsidRDefault="006065F6">
      <w:pPr>
        <w:spacing w:line="360" w:lineRule="auto"/>
        <w:rPr>
          <w:rFonts w:hint="eastAsia"/>
        </w:rPr>
      </w:pPr>
      <w:r>
        <w:rPr>
          <w:rFonts w:ascii="Arial" w:eastAsia="Times New Roman" w:hAnsi="Arial" w:cs="Arial"/>
          <w:b/>
          <w:bCs/>
          <w:color w:val="000000"/>
          <w:spacing w:val="-1"/>
        </w:rPr>
        <w:tab/>
      </w:r>
      <w:r>
        <w:rPr>
          <w:rFonts w:ascii="Arial" w:eastAsia="Times New Roman" w:hAnsi="Arial" w:cs="Arial"/>
          <w:color w:val="000000"/>
          <w:spacing w:val="-1"/>
        </w:rPr>
        <w:t xml:space="preserve">Terenul în suprafața de </w:t>
      </w:r>
      <w:r>
        <w:rPr>
          <w:rFonts w:ascii="Arial" w:eastAsia="Calibri" w:hAnsi="Arial" w:cs="Arial"/>
          <w:color w:val="000000"/>
          <w:spacing w:val="-1"/>
        </w:rPr>
        <w:t xml:space="preserve"> 378 mp </w:t>
      </w:r>
      <w:r>
        <w:rPr>
          <w:rFonts w:ascii="Arial" w:eastAsia="Calibri" w:hAnsi="Arial" w:cs="Arial"/>
          <w:color w:val="000000"/>
          <w:spacing w:val="-1"/>
        </w:rPr>
        <w:t xml:space="preserve"> este liber de construcții. Acesta este amplasata la </w:t>
      </w:r>
      <w:r>
        <w:rPr>
          <w:rFonts w:ascii="Arial" w:eastAsia="Calibri" w:hAnsi="Arial" w:cs="Arial"/>
          <w:color w:val="000000"/>
          <w:spacing w:val="-1"/>
        </w:rPr>
        <w:tab/>
        <w:t xml:space="preserve">intersecția </w:t>
      </w:r>
      <w:proofErr w:type="spellStart"/>
      <w:r>
        <w:rPr>
          <w:rFonts w:ascii="Arial" w:eastAsia="Calibri" w:hAnsi="Arial" w:cs="Arial"/>
          <w:color w:val="000000"/>
          <w:spacing w:val="-1"/>
        </w:rPr>
        <w:t>strazii</w:t>
      </w:r>
      <w:proofErr w:type="spellEnd"/>
      <w:r>
        <w:rPr>
          <w:rFonts w:ascii="Arial" w:eastAsia="Calibri" w:hAnsi="Arial" w:cs="Arial"/>
          <w:color w:val="000000"/>
          <w:spacing w:val="-1"/>
        </w:rPr>
        <w:t xml:space="preserve"> 1 Mai vechi la est și aleea Timonei la nord. </w:t>
      </w:r>
    </w:p>
    <w:p w:rsidR="00C05B21" w:rsidRDefault="006065F6">
      <w:pPr>
        <w:spacing w:line="360" w:lineRule="auto"/>
        <w:rPr>
          <w:rFonts w:hint="eastAsia"/>
        </w:rPr>
      </w:pPr>
      <w:r>
        <w:rPr>
          <w:rFonts w:ascii="Arial" w:eastAsia="Calibri" w:hAnsi="Arial" w:cs="Arial"/>
          <w:color w:val="000000"/>
          <w:spacing w:val="-1"/>
        </w:rPr>
        <w:lastRenderedPageBreak/>
        <w:tab/>
        <w:t xml:space="preserve">Pe </w:t>
      </w:r>
      <w:proofErr w:type="spellStart"/>
      <w:r>
        <w:rPr>
          <w:rFonts w:ascii="Arial" w:eastAsia="Calibri" w:hAnsi="Arial" w:cs="Arial"/>
          <w:color w:val="000000"/>
          <w:spacing w:val="-1"/>
        </w:rPr>
        <w:t>asest</w:t>
      </w:r>
      <w:proofErr w:type="spellEnd"/>
      <w:r>
        <w:rPr>
          <w:rFonts w:ascii="Arial" w:eastAsia="Calibri" w:hAnsi="Arial" w:cs="Arial"/>
          <w:color w:val="000000"/>
          <w:spacing w:val="-1"/>
        </w:rPr>
        <w:t xml:space="preserve"> teren investitorul PUZ dorește sa construiască un imobil cu regim de </w:t>
      </w:r>
      <w:r>
        <w:rPr>
          <w:rFonts w:ascii="Arial" w:eastAsia="Calibri" w:hAnsi="Arial" w:cs="Arial"/>
          <w:color w:val="000000"/>
          <w:spacing w:val="-1"/>
        </w:rPr>
        <w:tab/>
        <w:t>înălțime  D+P+5</w:t>
      </w:r>
      <w:bookmarkStart w:id="1" w:name="_GoBack"/>
      <w:bookmarkEnd w:id="1"/>
      <w:r>
        <w:rPr>
          <w:rFonts w:ascii="Arial" w:eastAsia="Calibri" w:hAnsi="Arial" w:cs="Arial"/>
          <w:color w:val="000000"/>
          <w:spacing w:val="-1"/>
        </w:rPr>
        <w:t xml:space="preserve">E, cu destinația sediu de firma </w:t>
      </w:r>
    </w:p>
    <w:p w:rsidR="00C05B21" w:rsidRDefault="00C05B21">
      <w:pPr>
        <w:spacing w:line="360" w:lineRule="auto"/>
        <w:rPr>
          <w:rFonts w:ascii="Arial" w:eastAsia="Times New Roman" w:hAnsi="Arial" w:cs="Times New Roman"/>
          <w:b/>
          <w:bCs/>
          <w:color w:val="000000"/>
          <w:spacing w:val="1"/>
          <w:u w:val="single"/>
          <w:lang w:val="en-US"/>
        </w:rPr>
      </w:pPr>
    </w:p>
    <w:p w:rsidR="00C05B21" w:rsidRDefault="006065F6">
      <w:pPr>
        <w:spacing w:before="24" w:line="360" w:lineRule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pacing w:val="-2"/>
          <w:lang w:val="en-US"/>
        </w:rPr>
        <w:tab/>
      </w:r>
      <w:r>
        <w:rPr>
          <w:rFonts w:ascii="Arial" w:eastAsia="Times New Roman" w:hAnsi="Arial" w:cs="Times New Roman"/>
          <w:b/>
          <w:bCs/>
          <w:color w:val="000000"/>
          <w:spacing w:val="-2"/>
          <w:lang w:val="en-US"/>
        </w:rPr>
        <w:t xml:space="preserve"> MODUL DE INTEGRARE A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pacing w:val="-2"/>
          <w:lang w:val="en-US"/>
        </w:rPr>
        <w:t>INVESTITIEI  OPORTUNITATII</w:t>
      </w:r>
      <w:proofErr w:type="gramEnd"/>
      <w:r>
        <w:rPr>
          <w:rFonts w:ascii="Arial" w:eastAsia="Times New Roman" w:hAnsi="Arial" w:cs="Times New Roman"/>
          <w:b/>
          <w:bCs/>
          <w:color w:val="000000"/>
          <w:spacing w:val="-2"/>
          <w:lang w:val="en-US"/>
        </w:rPr>
        <w:t xml:space="preserve"> PROPUSE IN ZONA: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-Regim</w:t>
      </w:r>
      <w:proofErr w:type="spellEnd"/>
      <w:r>
        <w:rPr>
          <w:rFonts w:ascii="Arial" w:hAnsi="Arial" w:cs="Arial"/>
          <w:b/>
          <w:bCs/>
          <w:color w:val="000000"/>
        </w:rPr>
        <w:t xml:space="preserve"> juridic imobil 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-Terenul</w:t>
      </w:r>
      <w:proofErr w:type="spellEnd"/>
      <w:r>
        <w:rPr>
          <w:rFonts w:ascii="Arial" w:hAnsi="Arial" w:cs="Arial"/>
          <w:color w:val="000000"/>
        </w:rPr>
        <w:t xml:space="preserve"> este situat in intravilanul municipiului Constanta, 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-Imobilul</w:t>
      </w:r>
      <w:proofErr w:type="spellEnd"/>
      <w:r>
        <w:rPr>
          <w:rFonts w:ascii="Arial" w:hAnsi="Arial" w:cs="Arial"/>
          <w:color w:val="000000"/>
        </w:rPr>
        <w:t xml:space="preserve"> identificat cu nr. cadastral 215165, este proprietatea S.C. ARIES SHIPPING AGENCY S.R.L., con</w:t>
      </w:r>
      <w:r>
        <w:rPr>
          <w:rFonts w:ascii="Arial" w:hAnsi="Arial" w:cs="Arial"/>
          <w:color w:val="000000"/>
        </w:rPr>
        <w:t xml:space="preserve">form actelor de atestare a </w:t>
      </w:r>
      <w:proofErr w:type="spellStart"/>
      <w:r>
        <w:rPr>
          <w:rFonts w:ascii="Arial" w:hAnsi="Arial" w:cs="Arial"/>
          <w:color w:val="000000"/>
        </w:rPr>
        <w:t>proprietatii</w:t>
      </w:r>
      <w:proofErr w:type="spellEnd"/>
      <w:r>
        <w:rPr>
          <w:rFonts w:ascii="Arial" w:hAnsi="Arial" w:cs="Arial"/>
          <w:color w:val="000000"/>
        </w:rPr>
        <w:t xml:space="preserve">; CVC nr. 404/ 18.02.2011 si a </w:t>
      </w:r>
      <w:proofErr w:type="spellStart"/>
      <w:r>
        <w:rPr>
          <w:rFonts w:ascii="Arial" w:hAnsi="Arial" w:cs="Arial"/>
          <w:color w:val="000000"/>
        </w:rPr>
        <w:t>inscrisurilor</w:t>
      </w:r>
      <w:proofErr w:type="spellEnd"/>
      <w:r>
        <w:rPr>
          <w:rFonts w:ascii="Arial" w:hAnsi="Arial" w:cs="Arial"/>
          <w:color w:val="000000"/>
        </w:rPr>
        <w:t xml:space="preserve"> din extrasul de carte funciara.</w:t>
      </w: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- Regim economic: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-Folosirea</w:t>
      </w:r>
      <w:proofErr w:type="spellEnd"/>
      <w:r>
        <w:rPr>
          <w:rFonts w:ascii="Arial" w:hAnsi="Arial" w:cs="Arial"/>
          <w:color w:val="000000"/>
        </w:rPr>
        <w:t xml:space="preserve"> actuala a terenului este: Teren Intravilan, Categoria de </w:t>
      </w:r>
      <w:proofErr w:type="spellStart"/>
      <w:r>
        <w:rPr>
          <w:rFonts w:ascii="Arial" w:hAnsi="Arial" w:cs="Arial"/>
          <w:color w:val="000000"/>
        </w:rPr>
        <w:t>folosinta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Constructii</w:t>
      </w:r>
      <w:proofErr w:type="spellEnd"/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</w:rPr>
      </w:pPr>
      <w:proofErr w:type="spellStart"/>
      <w:r>
        <w:rPr>
          <w:rFonts w:ascii="Arial" w:hAnsi="Arial" w:cs="Arial"/>
          <w:color w:val="000000"/>
        </w:rPr>
        <w:t>-Destinatia</w:t>
      </w:r>
      <w:proofErr w:type="spellEnd"/>
      <w:r>
        <w:rPr>
          <w:rFonts w:ascii="Arial" w:hAnsi="Arial" w:cs="Arial"/>
          <w:color w:val="000000"/>
        </w:rPr>
        <w:t xml:space="preserve"> terenului conform PUG Constanta, </w:t>
      </w:r>
      <w:r>
        <w:rPr>
          <w:rFonts w:ascii="Arial" w:hAnsi="Arial" w:cs="Arial"/>
          <w:color w:val="000000"/>
          <w:szCs w:val="22"/>
        </w:rPr>
        <w:t>ZRL4 – SUBZONA LOCUINTELOR COLECTIVE MEDII (P+4) SITUATE IN ANSAMBLURI PREPONDERENT REZIDENTIALE</w:t>
      </w:r>
      <w:r>
        <w:rPr>
          <w:rFonts w:ascii="Arial" w:hAnsi="Arial" w:cs="Arial"/>
          <w:color w:val="000000"/>
        </w:rPr>
        <w:t xml:space="preserve">. </w:t>
      </w: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  <w:b/>
          <w:bCs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-Situatia</w:t>
      </w:r>
      <w:proofErr w:type="spellEnd"/>
      <w:r>
        <w:rPr>
          <w:rFonts w:ascii="Arial" w:hAnsi="Arial" w:cs="Arial"/>
          <w:b/>
          <w:bCs/>
          <w:color w:val="000000"/>
        </w:rPr>
        <w:t xml:space="preserve"> existenta 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 xml:space="preserve"> Zona studiata  in </w:t>
      </w:r>
      <w:proofErr w:type="spellStart"/>
      <w:r>
        <w:rPr>
          <w:rFonts w:ascii="Arial" w:hAnsi="Arial" w:cs="Arial"/>
          <w:color w:val="000000"/>
        </w:rPr>
        <w:t>suprafata</w:t>
      </w:r>
      <w:proofErr w:type="spellEnd"/>
      <w:r>
        <w:rPr>
          <w:rFonts w:ascii="Arial" w:hAnsi="Arial" w:cs="Arial"/>
          <w:color w:val="000000"/>
        </w:rPr>
        <w:t xml:space="preserve"> de 15820 mp este </w:t>
      </w:r>
      <w:proofErr w:type="spellStart"/>
      <w:r>
        <w:rPr>
          <w:rFonts w:ascii="Arial" w:hAnsi="Arial" w:cs="Arial"/>
          <w:color w:val="000000"/>
        </w:rPr>
        <w:t>alcatuita</w:t>
      </w:r>
      <w:proofErr w:type="spellEnd"/>
      <w:r>
        <w:rPr>
          <w:rFonts w:ascii="Arial" w:hAnsi="Arial" w:cs="Arial"/>
          <w:color w:val="000000"/>
        </w:rPr>
        <w:t xml:space="preserve"> din terenuri proprietatea persoan</w:t>
      </w:r>
      <w:r>
        <w:rPr>
          <w:rFonts w:ascii="Arial" w:hAnsi="Arial" w:cs="Arial"/>
          <w:color w:val="000000"/>
        </w:rPr>
        <w:t xml:space="preserve">elor fizice si juridice precum si domeniul public (spatii verzi si </w:t>
      </w:r>
      <w:proofErr w:type="spellStart"/>
      <w:r>
        <w:rPr>
          <w:rFonts w:ascii="Arial" w:hAnsi="Arial" w:cs="Arial"/>
          <w:color w:val="000000"/>
        </w:rPr>
        <w:t>circulatii</w:t>
      </w:r>
      <w:proofErr w:type="spellEnd"/>
      <w:r>
        <w:rPr>
          <w:rFonts w:ascii="Arial" w:hAnsi="Arial" w:cs="Arial"/>
          <w:color w:val="000000"/>
        </w:rPr>
        <w:t>)</w:t>
      </w:r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cladirile</w:t>
      </w:r>
      <w:proofErr w:type="spellEnd"/>
      <w:r>
        <w:rPr>
          <w:rFonts w:ascii="Arial" w:hAnsi="Arial" w:cs="Arial"/>
          <w:color w:val="000000"/>
        </w:rPr>
        <w:t xml:space="preserve"> existente 4 </w:t>
      </w:r>
      <w:proofErr w:type="spellStart"/>
      <w:r>
        <w:rPr>
          <w:rFonts w:ascii="Arial" w:hAnsi="Arial" w:cs="Arial"/>
          <w:color w:val="000000"/>
        </w:rPr>
        <w:t>camine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nefamilisti</w:t>
      </w:r>
      <w:proofErr w:type="spellEnd"/>
      <w:r>
        <w:rPr>
          <w:rFonts w:ascii="Arial" w:hAnsi="Arial" w:cs="Arial"/>
          <w:color w:val="000000"/>
        </w:rPr>
        <w:t xml:space="preserve"> cu regim de </w:t>
      </w:r>
      <w:proofErr w:type="spellStart"/>
      <w:r>
        <w:rPr>
          <w:rFonts w:ascii="Arial" w:hAnsi="Arial" w:cs="Arial"/>
          <w:color w:val="000000"/>
        </w:rPr>
        <w:t>inaltime</w:t>
      </w:r>
      <w:proofErr w:type="spellEnd"/>
      <w:r>
        <w:rPr>
          <w:rFonts w:ascii="Arial" w:hAnsi="Arial" w:cs="Arial"/>
          <w:color w:val="000000"/>
        </w:rPr>
        <w:t xml:space="preserve"> P+3E . </w:t>
      </w:r>
      <w:proofErr w:type="spellStart"/>
      <w:r>
        <w:rPr>
          <w:rFonts w:ascii="Arial" w:hAnsi="Arial" w:cs="Arial"/>
          <w:color w:val="000000"/>
        </w:rPr>
        <w:t>Circulatiile</w:t>
      </w:r>
      <w:proofErr w:type="spellEnd"/>
      <w:r>
        <w:rPr>
          <w:rFonts w:ascii="Arial" w:hAnsi="Arial" w:cs="Arial"/>
          <w:color w:val="000000"/>
        </w:rPr>
        <w:t xml:space="preserve"> carosabile se </w:t>
      </w:r>
      <w:proofErr w:type="spellStart"/>
      <w:r>
        <w:rPr>
          <w:rFonts w:ascii="Arial" w:hAnsi="Arial" w:cs="Arial"/>
          <w:color w:val="000000"/>
        </w:rPr>
        <w:t>realizeaza</w:t>
      </w:r>
      <w:proofErr w:type="spellEnd"/>
      <w:r>
        <w:rPr>
          <w:rFonts w:ascii="Arial" w:hAnsi="Arial" w:cs="Arial"/>
          <w:color w:val="000000"/>
        </w:rPr>
        <w:t xml:space="preserve"> pe b-dul 1 Mai vechi si aleea Timonei. Zona dispune de spatii verz</w:t>
      </w:r>
      <w:r>
        <w:rPr>
          <w:rFonts w:ascii="Arial" w:hAnsi="Arial" w:cs="Arial"/>
          <w:color w:val="000000"/>
        </w:rPr>
        <w:t xml:space="preserve">i, parcaje auto si este echipata edilitar. </w:t>
      </w: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C05B21" w:rsidRDefault="006065F6">
      <w:pPr>
        <w:pStyle w:val="Listparagraf"/>
        <w:spacing w:line="360" w:lineRule="auto"/>
        <w:ind w:left="0"/>
        <w:jc w:val="both"/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ab/>
        <w:t xml:space="preserve">- Regim </w:t>
      </w:r>
      <w:proofErr w:type="spellStart"/>
      <w:r>
        <w:rPr>
          <w:rFonts w:ascii="Arial" w:hAnsi="Arial" w:cs="Arial"/>
          <w:b/>
          <w:bCs/>
          <w:color w:val="000000"/>
        </w:rPr>
        <w:t>tehic</w:t>
      </w:r>
      <w:proofErr w:type="spellEnd"/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6"/>
        <w:gridCol w:w="1968"/>
        <w:gridCol w:w="1965"/>
        <w:gridCol w:w="1966"/>
      </w:tblGrid>
      <w:tr w:rsidR="00C05B21"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rPr>
                <w:rFonts w:hint="eastAsi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Indicatori urbanistici maximali </w:t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proofErr w:type="spellStart"/>
            <w:r>
              <w:t>Aprobati</w:t>
            </w:r>
            <w:proofErr w:type="spellEnd"/>
            <w:r>
              <w:t xml:space="preserve"> conform PUG 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t>Existent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eastAsia="Calibri" w:hAnsi="Arial" w:cs="Arial"/>
              </w:rPr>
              <w:t>Propus</w:t>
            </w:r>
          </w:p>
        </w:tc>
      </w:tr>
      <w:tr w:rsidR="00C05B21"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Arial" w:eastAsia="Calibri" w:hAnsi="Arial" w:cs="Arial"/>
              </w:rPr>
              <w:t xml:space="preserve">Procent  Ocupare  Teren (POT) </w:t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t>30%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t>19,60%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rPr>
                <w:rFonts w:ascii="Arial" w:eastAsia="Calibri" w:hAnsi="Arial" w:cs="Arial"/>
                <w:color w:val="000000"/>
              </w:rPr>
              <w:t>40%</w:t>
            </w:r>
          </w:p>
        </w:tc>
      </w:tr>
      <w:tr w:rsidR="00C05B21"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Arial" w:eastAsia="Calibri" w:hAnsi="Arial" w:cs="Arial"/>
              </w:rPr>
              <w:t>Coeficient Utilizare Teren (CUT)</w:t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t>1,5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t>0,78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rPr>
                <w:rFonts w:ascii="Arial" w:eastAsia="Calibri" w:hAnsi="Arial" w:cs="Arial"/>
                <w:color w:val="000000"/>
              </w:rPr>
              <w:t>1,8</w:t>
            </w:r>
          </w:p>
        </w:tc>
      </w:tr>
      <w:tr w:rsidR="00C05B21">
        <w:tc>
          <w:tcPr>
            <w:tcW w:w="3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rPr>
                <w:rFonts w:hint="eastAsia"/>
              </w:rPr>
            </w:pPr>
            <w:r>
              <w:t>RH maxim</w:t>
            </w:r>
          </w:p>
        </w:tc>
        <w:tc>
          <w:tcPr>
            <w:tcW w:w="19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hint="eastAsia"/>
              </w:rPr>
            </w:pPr>
            <w:r>
              <w:t>P+4E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t>P+3E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Listparagraf"/>
              <w:spacing w:line="360" w:lineRule="auto"/>
              <w:ind w:left="0"/>
              <w:jc w:val="center"/>
              <w:rPr>
                <w:rFonts w:hint="eastAsia"/>
              </w:rPr>
            </w:pPr>
            <w:r>
              <w:t>P+5E</w:t>
            </w:r>
          </w:p>
        </w:tc>
      </w:tr>
    </w:tbl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C05B21" w:rsidRDefault="00C05B21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C05B21" w:rsidRDefault="006065F6">
      <w:pPr>
        <w:pStyle w:val="Listparagraf"/>
        <w:spacing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Functiuni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7"/>
        <w:gridCol w:w="4718"/>
      </w:tblGrid>
      <w:tr w:rsidR="00C05B21">
        <w:tc>
          <w:tcPr>
            <w:tcW w:w="4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Existente conform PUG </w:t>
            </w:r>
          </w:p>
        </w:tc>
        <w:tc>
          <w:tcPr>
            <w:tcW w:w="4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TableContents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Propuse prin PUZ </w:t>
            </w:r>
          </w:p>
        </w:tc>
      </w:tr>
      <w:tr w:rsidR="00C05B21">
        <w:tc>
          <w:tcPr>
            <w:tcW w:w="4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hAnsi="Calibri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szCs w:val="22"/>
              </w:rPr>
              <w:t xml:space="preserve"> in proprietate privata si </w:t>
            </w:r>
            <w:proofErr w:type="spellStart"/>
            <w:r>
              <w:rPr>
                <w:rFonts w:ascii="Calibri" w:hAnsi="Calibri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szCs w:val="22"/>
              </w:rPr>
              <w:t xml:space="preserve"> colective ; 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r>
              <w:rPr>
                <w:rFonts w:ascii="Calibri" w:hAnsi="Calibri"/>
                <w:szCs w:val="22"/>
              </w:rPr>
              <w:t xml:space="preserve">Sedii de firma, spatii comerciale, 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hAnsi="Calibri"/>
                <w:szCs w:val="22"/>
              </w:rPr>
              <w:t>Constructii</w:t>
            </w:r>
            <w:proofErr w:type="spellEnd"/>
            <w:r>
              <w:rPr>
                <w:rFonts w:ascii="Calibri" w:hAnsi="Calibri"/>
                <w:szCs w:val="22"/>
              </w:rPr>
              <w:t xml:space="preserve"> aferente </w:t>
            </w:r>
            <w:proofErr w:type="spellStart"/>
            <w:r>
              <w:rPr>
                <w:rFonts w:ascii="Calibri" w:hAnsi="Calibri"/>
                <w:szCs w:val="22"/>
              </w:rPr>
              <w:t>echiparii</w:t>
            </w:r>
            <w:proofErr w:type="spellEnd"/>
            <w:r>
              <w:rPr>
                <w:rFonts w:ascii="Calibri" w:hAnsi="Calibri"/>
                <w:szCs w:val="22"/>
              </w:rPr>
              <w:t xml:space="preserve"> tehnico-edilitare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Arial"/>
                <w:szCs w:val="22"/>
              </w:rPr>
              <w:t>amenajari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 xml:space="preserve"> aferente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locuintelor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>: cai de acces carosabile si</w:t>
            </w:r>
            <w:r>
              <w:rPr>
                <w:rFonts w:ascii="Calibri" w:eastAsia="Calibri" w:hAnsi="Calibri" w:cs="Arial"/>
                <w:szCs w:val="22"/>
              </w:rPr>
              <w:t xml:space="preserve"> pietonale private, parcaje, garaje, spatii plantate, locuri de joaca pentru copii,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amenajari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 xml:space="preserve"> de sport pentru tineret,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imprejmuiri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>.</w:t>
            </w:r>
          </w:p>
        </w:tc>
        <w:tc>
          <w:tcPr>
            <w:tcW w:w="4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hAnsi="Calibri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szCs w:val="22"/>
              </w:rPr>
              <w:t xml:space="preserve"> in proprietate privata si </w:t>
            </w:r>
            <w:proofErr w:type="spellStart"/>
            <w:r>
              <w:rPr>
                <w:rFonts w:ascii="Calibri" w:hAnsi="Calibri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szCs w:val="22"/>
              </w:rPr>
              <w:t xml:space="preserve"> colective ; 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r>
              <w:rPr>
                <w:rFonts w:ascii="Calibri" w:hAnsi="Calibri"/>
                <w:szCs w:val="22"/>
              </w:rPr>
              <w:t xml:space="preserve">Sedii de firma, spatii comerciale, 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hAnsi="Calibri"/>
                <w:szCs w:val="22"/>
              </w:rPr>
              <w:t>Constructii</w:t>
            </w:r>
            <w:proofErr w:type="spellEnd"/>
            <w:r>
              <w:rPr>
                <w:rFonts w:ascii="Calibri" w:hAnsi="Calibri"/>
                <w:szCs w:val="22"/>
              </w:rPr>
              <w:t xml:space="preserve"> aferente </w:t>
            </w:r>
            <w:proofErr w:type="spellStart"/>
            <w:r>
              <w:rPr>
                <w:rFonts w:ascii="Calibri" w:hAnsi="Calibri"/>
                <w:szCs w:val="22"/>
              </w:rPr>
              <w:t>echiparii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tehnico-edilitare</w:t>
            </w:r>
          </w:p>
          <w:p w:rsidR="00C05B21" w:rsidRDefault="006065F6">
            <w:pPr>
              <w:pStyle w:val="Corptext3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Arial"/>
                <w:szCs w:val="22"/>
              </w:rPr>
              <w:t>amenajari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 xml:space="preserve"> aferente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locuintelor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 xml:space="preserve">: cai de acces carosabile si pietonale private, parcaje, garaje, spatii plantate, locuri de joaca pentru copii,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amenajari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 xml:space="preserve"> de sport pentru tineret, </w:t>
            </w:r>
            <w:proofErr w:type="spellStart"/>
            <w:r>
              <w:rPr>
                <w:rFonts w:ascii="Calibri" w:eastAsia="Calibri" w:hAnsi="Calibri" w:cs="Arial"/>
                <w:szCs w:val="22"/>
              </w:rPr>
              <w:t>imprejmuiri</w:t>
            </w:r>
            <w:proofErr w:type="spellEnd"/>
            <w:r>
              <w:rPr>
                <w:rFonts w:ascii="Calibri" w:eastAsia="Calibri" w:hAnsi="Calibri" w:cs="Arial"/>
                <w:szCs w:val="22"/>
              </w:rPr>
              <w:t>.</w:t>
            </w:r>
          </w:p>
        </w:tc>
      </w:tr>
    </w:tbl>
    <w:p w:rsidR="00C05B21" w:rsidRDefault="00C05B21">
      <w:pPr>
        <w:spacing w:before="24" w:line="360" w:lineRule="auto"/>
        <w:rPr>
          <w:rFonts w:ascii="Arial" w:eastAsia="Times New Roman" w:hAnsi="Arial" w:cs="Times New Roman"/>
          <w:b/>
          <w:bCs/>
          <w:color w:val="000000"/>
          <w:lang w:val="en-US"/>
        </w:rPr>
      </w:pP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 xml:space="preserve">g) </w:t>
      </w:r>
      <w:proofErr w:type="spellStart"/>
      <w:r>
        <w:rPr>
          <w:rFonts w:ascii="Arial" w:hAnsi="Arial"/>
          <w:b/>
          <w:bCs/>
        </w:rPr>
        <w:t>Relatia</w:t>
      </w:r>
      <w:proofErr w:type="spellEnd"/>
      <w:r>
        <w:rPr>
          <w:rFonts w:ascii="Arial" w:hAnsi="Arial"/>
          <w:b/>
          <w:bCs/>
        </w:rPr>
        <w:t xml:space="preserve"> planului analizat cu alte planuri s</w:t>
      </w:r>
      <w:r>
        <w:rPr>
          <w:rFonts w:ascii="Arial" w:hAnsi="Arial"/>
          <w:b/>
          <w:bCs/>
        </w:rPr>
        <w:t xml:space="preserve">i programe, obiective de mediu ( obiective la nivel </w:t>
      </w:r>
      <w:proofErr w:type="spellStart"/>
      <w:r>
        <w:rPr>
          <w:rFonts w:ascii="Arial" w:hAnsi="Arial"/>
          <w:b/>
          <w:bCs/>
        </w:rPr>
        <w:t>international</w:t>
      </w:r>
      <w:proofErr w:type="spellEnd"/>
      <w:r>
        <w:rPr>
          <w:rFonts w:ascii="Arial" w:hAnsi="Arial"/>
          <w:b/>
          <w:bCs/>
        </w:rPr>
        <w:t xml:space="preserve"> si regional, obiective la nivel </w:t>
      </w:r>
      <w:proofErr w:type="spellStart"/>
      <w:r>
        <w:rPr>
          <w:rFonts w:ascii="Arial" w:hAnsi="Arial"/>
          <w:b/>
          <w:bCs/>
        </w:rPr>
        <w:t>national</w:t>
      </w:r>
      <w:proofErr w:type="spellEnd"/>
      <w:r>
        <w:rPr>
          <w:rFonts w:ascii="Arial" w:hAnsi="Arial"/>
          <w:b/>
          <w:bCs/>
        </w:rPr>
        <w:t xml:space="preserve"> si local,relevanta planului pentru integrarea obiectivelor de mediu)</w:t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Planu</w:t>
      </w:r>
      <w:proofErr w:type="spellEnd"/>
      <w:r>
        <w:rPr>
          <w:rFonts w:ascii="Arial" w:hAnsi="Arial"/>
        </w:rPr>
        <w:t xml:space="preserve"> Urbanistic Zonal preia si </w:t>
      </w:r>
      <w:proofErr w:type="spellStart"/>
      <w:r>
        <w:rPr>
          <w:rFonts w:ascii="Arial" w:hAnsi="Arial"/>
        </w:rPr>
        <w:t>completeaza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reglementarile</w:t>
      </w:r>
      <w:proofErr w:type="spellEnd"/>
      <w:r>
        <w:rPr>
          <w:rFonts w:ascii="Arial" w:hAnsi="Arial"/>
        </w:rPr>
        <w:t xml:space="preserve"> aferente </w:t>
      </w:r>
      <w:r>
        <w:rPr>
          <w:rFonts w:ascii="Arial" w:eastAsia="Times New Roman" w:hAnsi="Arial" w:cs="Times New Roman"/>
          <w:i/>
          <w:iCs/>
          <w:lang w:val="en-US" w:bidi="ar-SA"/>
        </w:rPr>
        <w:t>PUG Constan</w:t>
      </w:r>
      <w:r>
        <w:rPr>
          <w:rFonts w:ascii="Arial" w:eastAsia="Times New Roman" w:hAnsi="Arial" w:cs="Times New Roman"/>
          <w:i/>
          <w:iCs/>
          <w:lang w:val="en-US" w:bidi="ar-SA"/>
        </w:rPr>
        <w:t xml:space="preserve">ta </w:t>
      </w:r>
      <w:proofErr w:type="spellStart"/>
      <w:r>
        <w:rPr>
          <w:rFonts w:ascii="Arial" w:eastAsia="Times New Roman" w:hAnsi="Arial" w:cs="Times New Roman"/>
          <w:i/>
          <w:iCs/>
          <w:lang w:val="en-US" w:bidi="ar-SA"/>
        </w:rPr>
        <w:t>aprobat</w:t>
      </w:r>
      <w:proofErr w:type="spellEnd"/>
      <w:r>
        <w:rPr>
          <w:rFonts w:ascii="Arial" w:eastAsia="Times New Roman" w:hAnsi="Arial" w:cs="Times New Roman"/>
          <w:i/>
          <w:iCs/>
          <w:lang w:val="en-US" w:bidi="ar-SA"/>
        </w:rPr>
        <w:t xml:space="preserve"> cu HCL </w:t>
      </w:r>
      <w:r>
        <w:rPr>
          <w:rFonts w:ascii="Arial" w:eastAsia="Times New Roman" w:hAnsi="Arial" w:cs="Times New Roman"/>
          <w:i/>
          <w:iCs/>
          <w:lang w:val="it-IT" w:bidi="ar-SA"/>
        </w:rPr>
        <w:t xml:space="preserve">327/18.12.2015.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b/>
          <w:bCs/>
        </w:rPr>
        <w:t xml:space="preserve">h) implementarea </w:t>
      </w:r>
      <w:proofErr w:type="spellStart"/>
      <w:r>
        <w:rPr>
          <w:rFonts w:ascii="Arial" w:hAnsi="Arial"/>
          <w:b/>
          <w:bCs/>
        </w:rPr>
        <w:t>legislatiei</w:t>
      </w:r>
      <w:proofErr w:type="spellEnd"/>
      <w:r>
        <w:rPr>
          <w:rFonts w:ascii="Arial" w:hAnsi="Arial"/>
          <w:b/>
          <w:bCs/>
        </w:rPr>
        <w:t xml:space="preserve"> de mediu ( </w:t>
      </w:r>
      <w:proofErr w:type="spellStart"/>
      <w:r>
        <w:rPr>
          <w:rFonts w:ascii="Arial" w:hAnsi="Arial"/>
          <w:b/>
          <w:bCs/>
        </w:rPr>
        <w:t>regulamenete</w:t>
      </w:r>
      <w:proofErr w:type="spellEnd"/>
      <w:r>
        <w:rPr>
          <w:rFonts w:ascii="Arial" w:hAnsi="Arial"/>
          <w:b/>
          <w:bCs/>
        </w:rPr>
        <w:t xml:space="preserve"> privind dezvoltarea zonelor construite si neconstruite – </w:t>
      </w:r>
      <w:proofErr w:type="spellStart"/>
      <w:r>
        <w:rPr>
          <w:rFonts w:ascii="Arial" w:hAnsi="Arial"/>
          <w:b/>
          <w:bCs/>
        </w:rPr>
        <w:t>perceptii</w:t>
      </w:r>
      <w:proofErr w:type="spellEnd"/>
      <w:r>
        <w:rPr>
          <w:rFonts w:ascii="Arial" w:hAnsi="Arial"/>
          <w:b/>
          <w:bCs/>
        </w:rPr>
        <w:t xml:space="preserve"> si </w:t>
      </w:r>
      <w:proofErr w:type="spellStart"/>
      <w:r>
        <w:rPr>
          <w:rFonts w:ascii="Arial" w:hAnsi="Arial"/>
          <w:b/>
          <w:bCs/>
        </w:rPr>
        <w:t>recomandari</w:t>
      </w:r>
      <w:proofErr w:type="spellEnd"/>
      <w:r>
        <w:rPr>
          <w:rFonts w:ascii="Arial" w:hAnsi="Arial"/>
          <w:b/>
          <w:bCs/>
        </w:rPr>
        <w:t xml:space="preserve">)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Constructia</w:t>
      </w:r>
      <w:proofErr w:type="spellEnd"/>
      <w:r>
        <w:rPr>
          <w:rFonts w:ascii="Arial" w:hAnsi="Arial"/>
        </w:rPr>
        <w:t xml:space="preserve"> propusa precum si </w:t>
      </w:r>
      <w:proofErr w:type="spellStart"/>
      <w:r>
        <w:rPr>
          <w:rFonts w:ascii="Arial" w:hAnsi="Arial"/>
        </w:rPr>
        <w:t>reglementarrile</w:t>
      </w:r>
      <w:proofErr w:type="spellEnd"/>
      <w:r>
        <w:rPr>
          <w:rFonts w:ascii="Arial" w:hAnsi="Arial"/>
        </w:rPr>
        <w:t xml:space="preserve"> aferente zonei de studiu cuprinsa intre bulevardul 1 Mai vechi si aleea Timonei se </w:t>
      </w:r>
      <w:proofErr w:type="spellStart"/>
      <w:r>
        <w:rPr>
          <w:rFonts w:ascii="Arial" w:hAnsi="Arial"/>
        </w:rPr>
        <w:t>incadreaza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reglementarile</w:t>
      </w:r>
      <w:proofErr w:type="spellEnd"/>
      <w:r>
        <w:rPr>
          <w:rFonts w:ascii="Arial" w:hAnsi="Arial"/>
        </w:rPr>
        <w:t xml:space="preserve"> actuale si dezvolta la nivel de zona </w:t>
      </w:r>
      <w:proofErr w:type="spellStart"/>
      <w:r>
        <w:rPr>
          <w:rFonts w:ascii="Arial" w:hAnsi="Arial"/>
        </w:rPr>
        <w:t>reglementarile</w:t>
      </w:r>
      <w:proofErr w:type="spellEnd"/>
      <w:r>
        <w:rPr>
          <w:rFonts w:ascii="Arial" w:hAnsi="Arial"/>
        </w:rPr>
        <w:t xml:space="preserve"> existente in conformitate cu </w:t>
      </w:r>
      <w:proofErr w:type="spellStart"/>
      <w:r>
        <w:rPr>
          <w:rFonts w:ascii="Arial" w:hAnsi="Arial"/>
        </w:rPr>
        <w:t>legislatia</w:t>
      </w:r>
      <w:proofErr w:type="spellEnd"/>
      <w:r>
        <w:rPr>
          <w:rFonts w:ascii="Arial" w:hAnsi="Arial"/>
        </w:rPr>
        <w:t xml:space="preserve"> in vig</w:t>
      </w:r>
      <w:r>
        <w:rPr>
          <w:rFonts w:ascii="Arial" w:hAnsi="Arial"/>
        </w:rPr>
        <w:t xml:space="preserve">oare. </w:t>
      </w:r>
      <w:proofErr w:type="spellStart"/>
      <w:r>
        <w:rPr>
          <w:rFonts w:ascii="Arial" w:hAnsi="Arial"/>
        </w:rPr>
        <w:t>Functiunile</w:t>
      </w:r>
      <w:proofErr w:type="spellEnd"/>
      <w:r>
        <w:rPr>
          <w:rFonts w:ascii="Arial" w:hAnsi="Arial"/>
        </w:rPr>
        <w:t xml:space="preserve"> existente se </w:t>
      </w:r>
      <w:proofErr w:type="spellStart"/>
      <w:r>
        <w:rPr>
          <w:rFonts w:ascii="Arial" w:hAnsi="Arial"/>
        </w:rPr>
        <w:t>mentin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investitia</w:t>
      </w:r>
      <w:proofErr w:type="spellEnd"/>
      <w:r>
        <w:rPr>
          <w:rFonts w:ascii="Arial" w:hAnsi="Arial"/>
        </w:rPr>
        <w:t xml:space="preserve"> propusa </w:t>
      </w:r>
      <w:proofErr w:type="spellStart"/>
      <w:r>
        <w:rPr>
          <w:rFonts w:ascii="Arial" w:hAnsi="Arial"/>
        </w:rPr>
        <w:t>incadrandu-se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functiuniele</w:t>
      </w:r>
      <w:proofErr w:type="spellEnd"/>
      <w:r>
        <w:rPr>
          <w:rFonts w:ascii="Arial" w:hAnsi="Arial"/>
        </w:rPr>
        <w:t xml:space="preserve"> aprobate.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 xml:space="preserve">Aceasta </w:t>
      </w:r>
      <w:proofErr w:type="spellStart"/>
      <w:r>
        <w:rPr>
          <w:rFonts w:ascii="Arial" w:hAnsi="Arial"/>
        </w:rPr>
        <w:t>investitie</w:t>
      </w:r>
      <w:proofErr w:type="spellEnd"/>
      <w:r>
        <w:rPr>
          <w:rFonts w:ascii="Arial" w:hAnsi="Arial"/>
        </w:rPr>
        <w:t xml:space="preserve"> nu va genera noxe si nu sunt necesare masuri suplimentare de </w:t>
      </w:r>
      <w:proofErr w:type="spellStart"/>
      <w:r>
        <w:rPr>
          <w:rFonts w:ascii="Arial" w:hAnsi="Arial"/>
        </w:rPr>
        <w:t>protectia</w:t>
      </w:r>
      <w:proofErr w:type="spellEnd"/>
      <w:r>
        <w:rPr>
          <w:rFonts w:ascii="Arial" w:hAnsi="Arial"/>
        </w:rPr>
        <w:t xml:space="preserve"> mediului. </w:t>
      </w:r>
      <w:proofErr w:type="spellStart"/>
      <w:r>
        <w:rPr>
          <w:rFonts w:ascii="Arial" w:hAnsi="Arial"/>
        </w:rPr>
        <w:t>Intregul</w:t>
      </w:r>
      <w:proofErr w:type="spellEnd"/>
      <w:r>
        <w:rPr>
          <w:rFonts w:ascii="Arial" w:hAnsi="Arial"/>
        </w:rPr>
        <w:t xml:space="preserve"> cartier este racordat la </w:t>
      </w:r>
      <w:proofErr w:type="spellStart"/>
      <w:r>
        <w:rPr>
          <w:rFonts w:ascii="Arial" w:hAnsi="Arial"/>
        </w:rPr>
        <w:t>retele</w:t>
      </w:r>
      <w:proofErr w:type="spellEnd"/>
      <w:r>
        <w:rPr>
          <w:rFonts w:ascii="Arial" w:hAnsi="Arial"/>
        </w:rPr>
        <w:t xml:space="preserve"> edilitare de ali</w:t>
      </w:r>
      <w:r>
        <w:rPr>
          <w:rFonts w:ascii="Arial" w:hAnsi="Arial"/>
        </w:rPr>
        <w:t xml:space="preserve">mentare cu apa, canalizare, energie electrica si gaze naturale. </w:t>
      </w:r>
    </w:p>
    <w:p w:rsidR="00C05B21" w:rsidRDefault="00C05B21">
      <w:pPr>
        <w:pStyle w:val="Corptext"/>
        <w:rPr>
          <w:rFonts w:ascii="Arial" w:hAnsi="Arial"/>
        </w:rPr>
      </w:pPr>
    </w:p>
    <w:p w:rsidR="00C05B21" w:rsidRDefault="00C05B21">
      <w:pPr>
        <w:pStyle w:val="Corptext"/>
        <w:spacing w:before="24"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  <w:lang w:val="en-US"/>
        </w:rPr>
        <w:tab/>
      </w:r>
    </w:p>
    <w:p w:rsidR="00C05B21" w:rsidRDefault="006065F6">
      <w:pPr>
        <w:pStyle w:val="Corp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Intocmit</w:t>
      </w:r>
      <w:proofErr w:type="spellEnd"/>
      <w:r>
        <w:rPr>
          <w:rFonts w:ascii="Arial" w:hAnsi="Arial"/>
        </w:rPr>
        <w:t xml:space="preserve"> </w:t>
      </w:r>
    </w:p>
    <w:p w:rsidR="00C05B21" w:rsidRDefault="006065F6">
      <w:pPr>
        <w:pStyle w:val="Corptext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C.Arh</w:t>
      </w:r>
      <w:proofErr w:type="spellEnd"/>
      <w:r>
        <w:rPr>
          <w:rFonts w:ascii="Arial" w:hAnsi="Arial"/>
        </w:rPr>
        <w:t>. Rodica Ungureanu</w:t>
      </w:r>
    </w:p>
    <w:sectPr w:rsidR="00C05B21">
      <w:headerReference w:type="default" r:id="rId7"/>
      <w:pgSz w:w="11906" w:h="16838"/>
      <w:pgMar w:top="1904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5F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065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5F6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6065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21" w:rsidRDefault="006065F6">
    <w:pPr>
      <w:pStyle w:val="Listparagraf"/>
      <w:spacing w:line="360" w:lineRule="auto"/>
      <w:ind w:left="0"/>
      <w:jc w:val="both"/>
      <w:rPr>
        <w:rFonts w:ascii="Arial" w:hAnsi="Arial" w:cs="Arial"/>
        <w:b/>
        <w:bCs/>
        <w:color w:val="000000"/>
      </w:rPr>
    </w:pPr>
    <w:r>
      <w:rPr>
        <w:rFonts w:ascii="Calibri" w:hAnsi="Calibri" w:cs="Calibri"/>
        <w:color w:val="000000"/>
        <w:spacing w:val="1"/>
        <w:sz w:val="16"/>
        <w:szCs w:val="16"/>
        <w:lang w:val="en-US"/>
      </w:rPr>
      <w:t xml:space="preserve">Plan </w:t>
    </w:r>
    <w:proofErr w:type="spellStart"/>
    <w:r>
      <w:rPr>
        <w:rFonts w:ascii="Calibri" w:hAnsi="Calibri" w:cs="Calibri"/>
        <w:color w:val="000000"/>
        <w:spacing w:val="1"/>
        <w:sz w:val="16"/>
        <w:szCs w:val="16"/>
        <w:lang w:val="en-US"/>
      </w:rPr>
      <w:t>Urbanistic</w:t>
    </w:r>
    <w:proofErr w:type="spellEnd"/>
    <w:r>
      <w:rPr>
        <w:rFonts w:ascii="Calibri" w:hAnsi="Calibri" w:cs="Calibri"/>
        <w:color w:val="000000"/>
        <w:spacing w:val="1"/>
        <w:sz w:val="16"/>
        <w:szCs w:val="16"/>
        <w:lang w:val="en-US"/>
      </w:rPr>
      <w:t xml:space="preserve"> Zonal </w:t>
    </w:r>
    <w:proofErr w:type="spellStart"/>
    <w:r>
      <w:rPr>
        <w:rFonts w:ascii="Calibri" w:hAnsi="Calibri" w:cs="Calibri"/>
        <w:color w:val="000000"/>
        <w:spacing w:val="1"/>
        <w:sz w:val="16"/>
        <w:szCs w:val="16"/>
        <w:lang w:val="en-US"/>
      </w:rPr>
      <w:t>pentru</w:t>
    </w:r>
    <w:proofErr w:type="spellEnd"/>
    <w:r>
      <w:rPr>
        <w:rFonts w:ascii="Calibri" w:hAnsi="Calibri" w:cs="Calibri"/>
        <w:color w:val="000000"/>
        <w:spacing w:val="1"/>
        <w:sz w:val="16"/>
        <w:szCs w:val="16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pacing w:val="1"/>
        <w:sz w:val="16"/>
        <w:szCs w:val="16"/>
        <w:lang w:val="en-US"/>
      </w:rPr>
      <w:t>teritoriul</w:t>
    </w:r>
    <w:proofErr w:type="spellEnd"/>
    <w:r>
      <w:rPr>
        <w:rFonts w:ascii="Calibri" w:hAnsi="Calibri" w:cs="Calibri"/>
        <w:color w:val="000000"/>
        <w:spacing w:val="1"/>
        <w:sz w:val="16"/>
        <w:szCs w:val="16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pacing w:val="1"/>
        <w:sz w:val="16"/>
        <w:szCs w:val="16"/>
        <w:lang w:val="en-US"/>
      </w:rPr>
      <w:t>delimitata</w:t>
    </w:r>
    <w:proofErr w:type="spellEnd"/>
    <w:r>
      <w:rPr>
        <w:rFonts w:ascii="Calibri" w:hAnsi="Calibri" w:cs="Calibri"/>
        <w:color w:val="000000"/>
        <w:spacing w:val="1"/>
        <w:sz w:val="16"/>
        <w:szCs w:val="16"/>
        <w:lang w:val="en-US"/>
      </w:rPr>
      <w:t xml:space="preserve"> de </w:t>
    </w:r>
    <w:r>
      <w:rPr>
        <w:rFonts w:ascii="Calibri" w:hAnsi="Calibri" w:cs="Calibri"/>
        <w:color w:val="000000"/>
        <w:sz w:val="16"/>
        <w:szCs w:val="16"/>
      </w:rPr>
      <w:t>b_</w:t>
    </w:r>
    <w:proofErr w:type="spellStart"/>
    <w:r>
      <w:rPr>
        <w:rFonts w:ascii="Calibri" w:hAnsi="Calibri" w:cs="Calibri"/>
        <w:color w:val="000000"/>
        <w:sz w:val="16"/>
        <w:szCs w:val="16"/>
      </w:rPr>
      <w:t>dul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1 Mai</w:t>
    </w:r>
    <w:r>
      <w:rPr>
        <w:rFonts w:ascii="Calibri" w:hAnsi="Calibri" w:cs="Calibri"/>
        <w:color w:val="000000"/>
        <w:sz w:val="16"/>
        <w:szCs w:val="16"/>
      </w:rPr>
      <w:t xml:space="preserve"> vechi si aleea </w:t>
    </w:r>
    <w:proofErr w:type="gramStart"/>
    <w:r>
      <w:rPr>
        <w:rFonts w:ascii="Calibri" w:hAnsi="Calibri" w:cs="Calibri"/>
        <w:color w:val="000000"/>
        <w:sz w:val="16"/>
        <w:szCs w:val="16"/>
      </w:rPr>
      <w:t>Timonei ,</w:t>
    </w:r>
    <w:proofErr w:type="gramEnd"/>
    <w:r>
      <w:rPr>
        <w:rFonts w:ascii="Calibri" w:hAnsi="Calibri" w:cs="Calibri"/>
        <w:color w:val="000000"/>
        <w:sz w:val="16"/>
        <w:szCs w:val="16"/>
      </w:rPr>
      <w:t xml:space="preserve"> conform Aviz de Oportunitate nr. 91960/07.08.2017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B21"/>
    <w:rsid w:val="006065F6"/>
    <w:rsid w:val="00C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lu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8z0">
    <w:name w:val="WW8Num8z0"/>
    <w:qFormat/>
    <w:rPr>
      <w:rFonts w:ascii="Symbol" w:hAnsi="Symbol" w:cs="Symbol"/>
      <w:sz w:val="24"/>
      <w:szCs w:val="24"/>
      <w:lang w:val="fr-FR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styleId="Robust">
    <w:name w:val="Strong"/>
    <w:basedOn w:val="Fontdeparagrafimplicit"/>
    <w:qFormat/>
    <w:rPr>
      <w:b/>
      <w:bCs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 w:cs="Aria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Arial"/>
      <w:sz w:val="28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Symbol"/>
      <w:b/>
      <w:sz w:val="24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sz w:val="28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Arial"/>
      <w:sz w:val="28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28"/>
    </w:rPr>
  </w:style>
  <w:style w:type="character" w:customStyle="1" w:styleId="ListLabel4">
    <w:name w:val="ListLabel 4"/>
    <w:qFormat/>
    <w:rPr>
      <w:rFonts w:ascii="Arial" w:hAnsi="Arial" w:cs="Symbol"/>
      <w:b/>
      <w:sz w:val="24"/>
    </w:rPr>
  </w:style>
  <w:style w:type="character" w:customStyle="1" w:styleId="ListLabel3">
    <w:name w:val="ListLabel 3"/>
    <w:qFormat/>
    <w:rPr>
      <w:rFonts w:ascii="Arial" w:eastAsia="Arial" w:hAnsi="Arial" w:cs="Aria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eastAsia="Arial" w:cs="Arial"/>
      <w:sz w:val="28"/>
    </w:rPr>
  </w:style>
  <w:style w:type="character" w:customStyle="1" w:styleId="FooterChar">
    <w:name w:val="Footer Char"/>
    <w:basedOn w:val="Fontdeparagrafimplicit"/>
    <w:qFormat/>
    <w:rPr>
      <w:rFonts w:ascii="Calibri" w:eastAsia="Times New Roman" w:hAnsi="Calibri" w:cs="Times New Roman"/>
      <w:lang w:eastAsia="ro-RO"/>
    </w:rPr>
  </w:style>
  <w:style w:type="character" w:customStyle="1" w:styleId="HeaderChar">
    <w:name w:val="Header Char"/>
    <w:basedOn w:val="Fontdeparagrafimplicit"/>
    <w:qFormat/>
    <w:rPr>
      <w:rFonts w:ascii="Calibri" w:eastAsia="Times New Roman" w:hAnsi="Calibri" w:cs="Times New Roman"/>
      <w:lang w:eastAsia="ro-RO"/>
    </w:rPr>
  </w:style>
  <w:style w:type="character" w:customStyle="1" w:styleId="BalloonTextChar">
    <w:name w:val="Balloon Text Char"/>
    <w:basedOn w:val="Fontdeparagrafimplicit"/>
    <w:qFormat/>
    <w:rPr>
      <w:rFonts w:ascii="Tahoma" w:eastAsia="Times New Roman" w:hAnsi="Tahoma" w:cs="Tahoma"/>
      <w:sz w:val="16"/>
      <w:szCs w:val="16"/>
      <w:lang w:eastAsia="ro-RO"/>
    </w:rPr>
  </w:style>
  <w:style w:type="character" w:styleId="Accentuaresubtil">
    <w:name w:val="Subtle Emphasis"/>
    <w:basedOn w:val="Fontdeparagrafimplicit"/>
    <w:qFormat/>
    <w:rPr>
      <w:i/>
      <w:iCs/>
      <w:color w:val="808080"/>
    </w:rPr>
  </w:style>
  <w:style w:type="character" w:customStyle="1" w:styleId="Heading2Char">
    <w:name w:val="Heading 2 Char"/>
    <w:basedOn w:val="Fontdeparagrafimplicit"/>
    <w:qFormat/>
    <w:rPr>
      <w:rFonts w:ascii="Cambria" w:eastAsia="SimSun" w:hAnsi="Cambria" w:cs="Mangal"/>
      <w:b/>
      <w:bCs/>
      <w:color w:val="4F81BD"/>
      <w:sz w:val="26"/>
      <w:szCs w:val="26"/>
      <w:lang w:eastAsia="ro-RO"/>
    </w:rPr>
  </w:style>
  <w:style w:type="character" w:customStyle="1" w:styleId="ListLabel44">
    <w:name w:val="ListLabel 44"/>
    <w:qFormat/>
    <w:rPr>
      <w:rFonts w:ascii="Arial" w:hAnsi="Arial" w:cs="Aria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Aria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Antet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/>
    </w:rPr>
  </w:style>
  <w:style w:type="paragraph" w:styleId="TextnBalon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pPr>
      <w:ind w:left="720"/>
    </w:pPr>
  </w:style>
  <w:style w:type="paragraph" w:styleId="Titlu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Corptext3">
    <w:name w:val="Body Text 3"/>
    <w:basedOn w:val="Normal"/>
    <w:qFormat/>
    <w:pPr>
      <w:keepLines/>
      <w:spacing w:before="40"/>
      <w:ind w:left="1418" w:hanging="284"/>
      <w:jc w:val="both"/>
    </w:pPr>
    <w:rPr>
      <w:rFonts w:ascii="Times New Roman" w:eastAsia="Times New Roman" w:hAnsi="Times New Roman" w:cs="Times New Roman"/>
      <w:bCs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Virginia Marin</cp:lastModifiedBy>
  <cp:revision>16</cp:revision>
  <dcterms:created xsi:type="dcterms:W3CDTF">2009-04-16T11:32:00Z</dcterms:created>
  <dcterms:modified xsi:type="dcterms:W3CDTF">2018-01-19T10:56:00Z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