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4"/>
        <w:spacing/>
        <w:jc w:val="center"/>
        <w:rPr>
          <w:rFonts w:ascii="Arial Narrow" w:hAnsi="Arial Narrow"/>
          <w:b/>
          <w:bCs/>
          <w:sz w:val="28"/>
          <w:szCs w:val="28"/>
        </w:rPr>
      </w:pPr>
      <w:r>
        <w:rPr>
          <w:rFonts w:ascii="Arial Narrow" w:hAnsi="Arial Narrow"/>
          <w:b/>
          <w:bCs/>
          <w:sz w:val="28"/>
          <w:szCs w:val="28"/>
        </w:rPr>
        <w:t xml:space="preserve">MEMORIU TEHNIC </w:t>
      </w:r>
    </w:p>
    <w:p>
      <w:pPr>
        <w:pStyle w:val="para14"/>
        <w:spacing/>
        <w:jc w:val="both"/>
        <w:rPr>
          <w:rFonts w:ascii="Arial Narrow" w:hAnsi="Arial Narrow" w:cs="Arial"/>
          <w:bCs/>
          <w:sz w:val="22"/>
          <w:szCs w:val="22"/>
        </w:rPr>
      </w:pPr>
      <w:r>
        <w:rPr>
          <w:rFonts w:ascii="Arial Narrow" w:hAnsi="Arial Narrow" w:cs="Arial"/>
          <w:bCs/>
          <w:sz w:val="22"/>
          <w:szCs w:val="22"/>
        </w:rPr>
      </w:r>
    </w:p>
    <w:p>
      <w:pPr>
        <w:pStyle w:val="para14"/>
        <w:spacing/>
        <w:jc w:val="both"/>
        <w:rPr>
          <w:rFonts w:ascii="Arial Narrow" w:hAnsi="Arial Narrow" w:eastAsia="Arial Black" w:cs="Arial"/>
          <w:bCs/>
          <w:sz w:val="22"/>
          <w:szCs w:val="22"/>
        </w:rPr>
      </w:pPr>
      <w:r>
        <w:rPr>
          <w:rFonts w:ascii="Arial Narrow" w:hAnsi="Arial Narrow" w:cs="Arial"/>
          <w:bCs/>
          <w:sz w:val="22"/>
          <w:szCs w:val="22"/>
        </w:rPr>
        <w:t>CAPITOLUL 1 –INTRODUCERE</w:t>
      </w:r>
      <w:r>
        <w:rPr>
          <w:rFonts w:ascii="Arial Narrow" w:hAnsi="Arial Narrow" w:eastAsia="Arial Black" w:cs="Arial"/>
          <w:bCs/>
          <w:sz w:val="22"/>
          <w:szCs w:val="22"/>
        </w:rPr>
      </w:r>
    </w:p>
    <w:p>
      <w:pPr>
        <w:pStyle w:val="para14"/>
        <w:spacing/>
        <w:jc w:val="both"/>
        <w:rPr>
          <w:rFonts w:ascii="Arial Narrow" w:hAnsi="Arial Narrow" w:eastAsia="Arial Black" w:cs="Arial"/>
          <w:bCs/>
          <w:sz w:val="22"/>
          <w:szCs w:val="22"/>
        </w:rPr>
      </w:pPr>
      <w:r>
        <w:rPr>
          <w:rFonts w:ascii="Arial Narrow" w:hAnsi="Arial Narrow" w:cs="Arial"/>
          <w:bCs/>
          <w:sz w:val="22"/>
          <w:szCs w:val="22"/>
        </w:rPr>
        <w:t>CAPITOLUL 2 –STADIUL ACTUAL AL DEZVOLTĂRII</w:t>
      </w:r>
      <w:r>
        <w:rPr>
          <w:rFonts w:ascii="Arial Narrow" w:hAnsi="Arial Narrow" w:eastAsia="Arial Black" w:cs="Arial"/>
          <w:bCs/>
          <w:sz w:val="22"/>
          <w:szCs w:val="22"/>
        </w:rPr>
      </w:r>
    </w:p>
    <w:p>
      <w:pPr>
        <w:pStyle w:val="para14"/>
        <w:spacing/>
        <w:jc w:val="both"/>
        <w:rPr>
          <w:rFonts w:ascii="Arial Narrow" w:hAnsi="Arial Narrow" w:eastAsia="Arial Black" w:cs="Arial"/>
          <w:bCs/>
          <w:sz w:val="22"/>
          <w:szCs w:val="22"/>
        </w:rPr>
      </w:pPr>
      <w:r>
        <w:rPr>
          <w:rFonts w:ascii="Arial Narrow" w:hAnsi="Arial Narrow" w:cs="Arial"/>
          <w:bCs/>
          <w:sz w:val="22"/>
          <w:szCs w:val="22"/>
        </w:rPr>
        <w:t>CAPITOLUL 3 –PROPUNERI DE DEZVOLTARE URBANISTICĂ</w:t>
      </w:r>
      <w:r>
        <w:rPr>
          <w:rFonts w:ascii="Arial Narrow" w:hAnsi="Arial Narrow" w:eastAsia="Arial Black" w:cs="Arial"/>
          <w:bCs/>
          <w:sz w:val="22"/>
          <w:szCs w:val="22"/>
        </w:rPr>
      </w:r>
    </w:p>
    <w:p>
      <w:pPr>
        <w:pStyle w:val="para14"/>
        <w:spacing/>
        <w:jc w:val="both"/>
        <w:rPr>
          <w:rFonts w:ascii="Arial Narrow" w:hAnsi="Arial Narrow" w:cs="Arial"/>
          <w:bCs/>
          <w:sz w:val="22"/>
          <w:szCs w:val="22"/>
        </w:rPr>
      </w:pPr>
      <w:r>
        <w:rPr>
          <w:rFonts w:ascii="Arial Narrow" w:hAnsi="Arial Narrow" w:cs="Arial"/>
          <w:bCs/>
          <w:sz w:val="22"/>
          <w:szCs w:val="22"/>
        </w:rPr>
        <w:t>CAPITOLUL 4 –CONCLUZII ŞI MĂSURI ÎN CONTINUARE</w:t>
      </w:r>
    </w:p>
    <w:p>
      <w:pPr>
        <w:pStyle w:val="para14"/>
        <w:spacing/>
        <w:jc w:val="both"/>
        <w:rPr>
          <w:rFonts w:ascii="Arial Narrow" w:hAnsi="Arial Narrow" w:eastAsia="Arial Black" w:cs="Arial Black"/>
          <w:b/>
          <w:bCs/>
          <w:sz w:val="22"/>
          <w:szCs w:val="22"/>
          <w:u w:color="000000" w:val="single"/>
        </w:rPr>
      </w:pPr>
      <w:r>
        <w:rPr>
          <w:rFonts w:ascii="Arial Narrow" w:hAnsi="Arial Narrow" w:eastAsia="Arial Black" w:cs="Arial Black"/>
          <w:b/>
          <w:bCs/>
          <w:sz w:val="22"/>
          <w:szCs w:val="22"/>
          <w:u w:color="000000" w:val="single"/>
        </w:rPr>
      </w:r>
    </w:p>
    <w:p>
      <w:pPr>
        <w:pStyle w:val="para16"/>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Narrow" w:hAnsi="Arial Narrow" w:eastAsia="Arial Black" w:cs="Arial Black"/>
          <w:i/>
          <w:iCs/>
          <w:color w:val="ffffff"/>
          <w:sz w:val="22"/>
          <w:szCs w:val="22"/>
          <w:u w:color="ffffff" w:val="none"/>
        </w:rPr>
      </w:pPr>
      <w:r>
        <w:rPr>
          <w:rFonts w:ascii="Arial Narrow" w:hAnsi="Arial Narrow"/>
          <w:color w:val="ffffff"/>
          <w:sz w:val="22"/>
          <w:szCs w:val="22"/>
          <w:u w:color="ffffff" w:val="none"/>
        </w:rPr>
        <w:t xml:space="preserve">CAPITOLUL 1                                                                         </w:t>
        <w:tab/>
        <w:tab/>
        <w:t xml:space="preserve"> INTRODUCERE</w:t>
      </w:r>
      <w:r>
        <w:rPr>
          <w:rFonts w:ascii="Arial Narrow" w:hAnsi="Arial Narrow" w:eastAsia="Arial Black" w:cs="Arial Black"/>
          <w:i/>
          <w:iCs/>
          <w:color w:val="ffffff"/>
          <w:sz w:val="22"/>
          <w:szCs w:val="22"/>
          <w:u w:color="ffffff" w:val="none"/>
        </w:rPr>
      </w:r>
    </w:p>
    <w:p>
      <w:pPr>
        <w:pStyle w:val="para10"/>
        <w:spacing/>
        <w:jc w:val="both"/>
        <w:rPr>
          <w:rFonts w:ascii="Arial Narrow" w:hAnsi="Arial Narrow" w:eastAsia="Arial Black" w:cs="Arial Black"/>
          <w:b/>
          <w:bCs/>
        </w:rPr>
      </w:pPr>
      <w:r>
        <w:rPr>
          <w:rFonts w:ascii="Arial Narrow" w:hAnsi="Arial Narrow" w:eastAsia="Arial Black" w:cs="Arial Black"/>
          <w:b/>
          <w:bCs/>
        </w:rPr>
      </w:r>
    </w:p>
    <w:p>
      <w:pPr>
        <w:pStyle w:val="para10"/>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eastAsia="Arial Black" w:cs="Arial Black"/>
          <w:b/>
          <w:bCs/>
        </w:rPr>
      </w:pPr>
      <w:r>
        <w:rPr>
          <w:rFonts w:ascii="Arial Narrow" w:hAnsi="Arial Narrow"/>
          <w:b/>
          <w:bCs/>
        </w:rPr>
        <w:t>1.1. OBIECTUL DOCUMENTAŢIEI DE URBANISM</w:t>
      </w:r>
      <w:r>
        <w:rPr>
          <w:rFonts w:ascii="Arial Narrow" w:hAnsi="Arial Narrow" w:eastAsia="Arial Black" w:cs="Arial Black"/>
          <w:b/>
          <w:bCs/>
        </w:rPr>
      </w:r>
    </w:p>
    <w:p>
      <w:pPr>
        <w:pStyle w:val="para10"/>
        <w:spacing/>
        <w:jc w:val="both"/>
        <w:rPr>
          <w:rFonts w:ascii="Arial Narrow" w:hAnsi="Arial Narrow" w:eastAsia="Arial Black" w:cs="Arial Black"/>
          <w:b/>
          <w:bCs/>
        </w:rPr>
      </w:pPr>
      <w:r>
        <w:rPr>
          <w:rFonts w:ascii="Arial Narrow" w:hAnsi="Arial Narrow" w:eastAsia="Arial Black" w:cs="Arial Black"/>
          <w:b/>
          <w:bCs/>
        </w:rPr>
      </w:r>
    </w:p>
    <w:p>
      <w:pPr>
        <w:pStyle w:val="para11"/>
        <w:spacing/>
        <w:jc w:val="both"/>
        <w:rPr>
          <w:rFonts w:ascii="Arial Narrow" w:hAnsi="Arial Narrow" w:cs="Arial"/>
          <w:b/>
          <w:bCs/>
          <w:smallCaps w:val="0"/>
          <w:color w:val="ff0000"/>
          <w:sz w:val="22"/>
          <w:szCs w:val="22"/>
          <w:lang w:val="en-us"/>
        </w:rPr>
      </w:pPr>
      <w:r>
        <w:rPr>
          <w:rFonts w:ascii="Arial Narrow" w:hAnsi="Arial Narrow" w:cs="Arial"/>
          <w:bCs/>
          <w:smallCaps w:val="0"/>
          <w:sz w:val="22"/>
          <w:szCs w:val="22"/>
          <w:lang w:val="en-us"/>
        </w:rPr>
        <w:t xml:space="preserve">Obiectivul general al investitiei consta in realizarea unui plan urbanistic zonal pentru zona studiata de 5671.6mp.Realizarea planului urbanistic zonal este necesara in vederea conversiei functionale a terenului ce genereaza PUZ si marirea indicatorilor urbanistici POT,respectiv CUT cu 20%.PUZ-ul va permite ulterior </w:t>
      </w:r>
      <w:r>
        <w:rPr>
          <w:rFonts w:ascii="Arial Narrow" w:hAnsi="Arial Narrow" w:cs="Arial"/>
          <w:bCs/>
          <w:smallCaps w:val="0"/>
          <w:sz w:val="22"/>
          <w:szCs w:val="22"/>
          <w:lang w:val="en-us"/>
        </w:rPr>
        <w:t>construirea pe terenurile</w:t>
      </w:r>
      <w:r>
        <w:rPr>
          <w:rFonts w:ascii="Arial Narrow" w:hAnsi="Arial Narrow" w:cs="Arial"/>
          <w:bCs/>
          <w:smallCaps w:val="0"/>
          <w:sz w:val="22"/>
          <w:szCs w:val="22"/>
          <w:lang w:val="en-us"/>
        </w:rPr>
        <w:t xml:space="preserve"> studiat</w:t>
      </w:r>
      <w:r>
        <w:rPr>
          <w:rFonts w:ascii="Arial Narrow" w:hAnsi="Arial Narrow" w:cs="Arial"/>
          <w:bCs/>
          <w:smallCaps w:val="0"/>
          <w:sz w:val="22"/>
          <w:szCs w:val="22"/>
          <w:lang w:val="en-us"/>
        </w:rPr>
        <w:t>e,chiar si cele care sunt neconstruibile in prezent,</w:t>
      </w:r>
      <w:r>
        <w:rPr>
          <w:rFonts w:ascii="Arial Narrow" w:hAnsi="Arial Narrow" w:cs="Arial"/>
          <w:bCs/>
          <w:smallCaps w:val="0"/>
          <w:sz w:val="22"/>
          <w:szCs w:val="22"/>
          <w:lang w:val="en-us"/>
        </w:rPr>
        <w:t xml:space="preserve"> a</w:t>
      </w:r>
      <w:r>
        <w:rPr>
          <w:rFonts w:ascii="Arial Narrow" w:hAnsi="Arial Narrow" w:cs="Arial"/>
          <w:bCs/>
          <w:smallCaps w:val="0"/>
          <w:sz w:val="22"/>
          <w:szCs w:val="22"/>
          <w:lang w:val="en-us"/>
        </w:rPr>
        <w:t>le</w:t>
      </w:r>
      <w:r>
        <w:rPr>
          <w:rFonts w:ascii="Arial Narrow" w:hAnsi="Arial Narrow" w:cs="Arial"/>
          <w:bCs/>
          <w:smallCaps w:val="0"/>
          <w:sz w:val="22"/>
          <w:szCs w:val="22"/>
          <w:lang w:val="en-us"/>
        </w:rPr>
        <w:t xml:space="preserve"> un</w:t>
      </w:r>
      <w:r>
        <w:rPr>
          <w:rFonts w:ascii="Arial Narrow" w:hAnsi="Arial Narrow" w:cs="Arial"/>
          <w:bCs/>
          <w:smallCaps w:val="0"/>
          <w:sz w:val="22"/>
          <w:szCs w:val="22"/>
          <w:lang w:val="en-us"/>
        </w:rPr>
        <w:t>or</w:t>
      </w:r>
      <w:r>
        <w:rPr>
          <w:rFonts w:ascii="Arial Narrow" w:hAnsi="Arial Narrow" w:cs="Arial"/>
          <w:bCs/>
          <w:smallCaps w:val="0"/>
          <w:sz w:val="22"/>
          <w:szCs w:val="22"/>
          <w:lang w:val="en-us"/>
        </w:rPr>
        <w:t xml:space="preserve"> imobil</w:t>
      </w:r>
      <w:r>
        <w:rPr>
          <w:rFonts w:ascii="Arial Narrow" w:hAnsi="Arial Narrow" w:cs="Arial"/>
          <w:bCs/>
          <w:smallCaps w:val="0"/>
          <w:sz w:val="22"/>
          <w:szCs w:val="22"/>
          <w:lang w:val="en-us"/>
        </w:rPr>
        <w:t>e</w:t>
      </w:r>
      <w:r>
        <w:rPr>
          <w:rFonts w:ascii="Arial Narrow" w:hAnsi="Arial Narrow" w:cs="Arial"/>
          <w:bCs/>
          <w:smallCaps w:val="0"/>
          <w:sz w:val="22"/>
          <w:szCs w:val="22"/>
          <w:lang w:val="en-us"/>
        </w:rPr>
        <w:t xml:space="preserve"> de locuinte colective,cu functiunile complementare</w:t>
      </w:r>
      <w:r>
        <w:rPr>
          <w:rFonts w:ascii="Arial Narrow" w:hAnsi="Arial Narrow" w:cs="Arial"/>
          <w:bCs/>
          <w:smallCaps w:val="0"/>
          <w:sz w:val="22"/>
          <w:szCs w:val="22"/>
          <w:lang w:val="en-us"/>
        </w:rPr>
        <w:t>(profesiuni liberale,birouri,spatii comerciale si servicii de proximitate,garaje,spatii tehnice,locuri de joaca,etc…)</w:t>
      </w:r>
      <w:r>
        <w:rPr>
          <w:rFonts w:ascii="Arial Narrow" w:hAnsi="Arial Narrow" w:cs="Arial"/>
          <w:bCs/>
          <w:smallCaps w:val="0"/>
          <w:sz w:val="22"/>
          <w:szCs w:val="22"/>
          <w:lang w:val="en-us"/>
        </w:rPr>
        <w:t xml:space="preserve"> necesare.</w:t>
      </w:r>
      <w:r>
        <w:rPr>
          <w:rFonts w:ascii="Arial Narrow" w:hAnsi="Arial Narrow" w:cs="Arial"/>
          <w:bCs/>
          <w:smallCaps w:val="0"/>
          <w:sz w:val="22"/>
          <w:szCs w:val="22"/>
          <w:lang w:val="en-us"/>
        </w:rPr>
        <w:t xml:space="preserve">  </w:t>
      </w:r>
      <w:r>
        <w:rPr>
          <w:rFonts w:ascii="Arial Narrow" w:hAnsi="Arial Narrow" w:cs="Arial"/>
          <w:b/>
          <w:bCs/>
          <w:smallCaps w:val="0"/>
          <w:color w:val="ff0000"/>
          <w:sz w:val="22"/>
          <w:szCs w:val="22"/>
          <w:lang w:val="en-us"/>
        </w:rPr>
      </w:r>
    </w:p>
    <w:p>
      <w:pPr>
        <w:pStyle w:val="para11"/>
        <w:spacing/>
        <w:jc w:val="both"/>
        <w:rPr>
          <w:rFonts w:ascii="Arial Narrow" w:hAnsi="Arial Narrow" w:cs="Arial"/>
          <w:bCs/>
          <w:smallCaps w:val="0"/>
          <w:sz w:val="22"/>
          <w:szCs w:val="22"/>
          <w:lang w:val="en-us"/>
        </w:rPr>
      </w:pPr>
      <w:r>
        <w:rPr>
          <w:rFonts w:ascii="Arial Narrow" w:hAnsi="Arial Narrow" w:cs="Arial"/>
          <w:bCs/>
          <w:smallCaps w:val="0"/>
          <w:sz w:val="22"/>
          <w:szCs w:val="22"/>
          <w:lang w:val="en-us"/>
        </w:rPr>
        <w:t xml:space="preserve">Suprafata amplasamentului ce a generat PUZ este de 206.56mp (din acte), 206.56 mp din masuratori. </w:t>
      </w:r>
      <w:r>
        <w:rPr>
          <w:rFonts w:ascii="Arial Narrow" w:hAnsi="Arial Narrow" w:cs="Arial"/>
          <w:bCs/>
          <w:smallCaps w:val="0"/>
          <w:sz w:val="22"/>
          <w:szCs w:val="22"/>
          <w:lang w:val="en-us"/>
        </w:rPr>
      </w:r>
    </w:p>
    <w:p>
      <w:pPr>
        <w:pStyle w:val="para11"/>
        <w:spacing/>
        <w:jc w:val="both"/>
        <w:rPr>
          <w:rFonts w:ascii="Arial Narrow" w:hAnsi="Arial Narrow" w:cs="Arial"/>
          <w:bCs/>
          <w:smallCaps w:val="0"/>
          <w:color w:val="ff0000"/>
          <w:sz w:val="22"/>
          <w:szCs w:val="22"/>
          <w:lang w:val="en-us"/>
        </w:rPr>
      </w:pPr>
      <w:r>
        <w:rPr>
          <w:rFonts w:ascii="Arial Narrow" w:hAnsi="Arial Narrow" w:cs="Arial"/>
          <w:bCs/>
          <w:smallCaps w:val="0"/>
          <w:color w:val="ff0000"/>
          <w:sz w:val="22"/>
          <w:szCs w:val="22"/>
          <w:lang w:val="en-us"/>
        </w:rPr>
      </w:r>
    </w:p>
    <w:p>
      <w:pPr>
        <w:spacing/>
        <w:jc w:val="both"/>
        <w:rPr>
          <w:rFonts w:ascii="Arial Narrow" w:hAnsi="Arial Narrow"/>
        </w:rPr>
      </w:pPr>
      <w:r>
        <w:rPr>
          <w:rFonts w:ascii="Arial Narrow" w:hAnsi="Arial Narrow"/>
          <w:lang w:val="ro-ro"/>
        </w:rPr>
        <w:t>Documentaţia de urbanism se va corela cu prevederile planurilor urbanistice anterior aprobate, în concordanta cu funcţiunile existente, cu vecinătăţile imediate şi cu solicitările populaţiei.</w:t>
      </w:r>
      <w:r>
        <w:rPr>
          <w:rFonts w:ascii="Arial Narrow" w:hAnsi="Arial Narrow"/>
        </w:rPr>
      </w:r>
    </w:p>
    <w:p>
      <w:pPr>
        <w:spacing/>
        <w:jc w:val="both"/>
        <w:rPr>
          <w:rFonts w:ascii="Arial Narrow" w:hAnsi="Arial Narrow"/>
          <w:lang w:val="ro-ro"/>
        </w:rPr>
      </w:pPr>
      <w:r>
        <w:rPr>
          <w:rFonts w:ascii="Arial Narrow" w:hAnsi="Arial Narrow"/>
          <w:lang w:val="ro-ro"/>
        </w:rPr>
        <w:t xml:space="preserve">Conţinutul documentaţiei de urbanism </w:t>
      </w:r>
      <w:r>
        <w:rPr>
          <w:rFonts w:ascii="Arial Narrow" w:hAnsi="Arial Narrow"/>
        </w:rPr>
        <w:t xml:space="preserve">va </w:t>
      </w:r>
      <w:r>
        <w:rPr>
          <w:rFonts w:ascii="Arial Narrow" w:hAnsi="Arial Narrow"/>
          <w:lang w:val="ro-ro"/>
        </w:rPr>
        <w:t xml:space="preserve">răspunde cerinţelor din Ordinul 176/N/2000 al MLPAT, precum şi ale art. 47, alin. </w:t>
      </w:r>
      <w:r>
        <w:rPr>
          <w:rFonts w:ascii="Arial Narrow" w:hAnsi="Arial Narrow"/>
        </w:rPr>
        <w:t>(2) din Legea nr. 350/2001</w:t>
      </w:r>
      <w:r>
        <w:rPr>
          <w:rFonts w:ascii="Arial Narrow" w:hAnsi="Arial Narrow"/>
          <w:lang w:val="ro-ro"/>
        </w:rPr>
        <w:t>şi va trata următoarele categorii de probleme:</w:t>
      </w:r>
      <w:r>
        <w:rPr>
          <w:rFonts w:ascii="Arial Narrow" w:hAnsi="Arial Narrow"/>
          <w:lang w:val="ro-ro"/>
        </w:rPr>
      </w:r>
    </w:p>
    <w:p>
      <w:pPr>
        <w:ind w:firstLine="720"/>
        <w:spacing/>
        <w:jc w:val="both"/>
        <w:rPr>
          <w:rFonts w:ascii="Arial Narrow" w:hAnsi="Arial Narrow"/>
          <w:lang w:val="ro-ro"/>
        </w:rPr>
      </w:pPr>
      <w:r>
        <w:rPr>
          <w:rFonts w:ascii="Arial Narrow" w:hAnsi="Arial Narrow"/>
          <w:lang w:val="ro-ro"/>
        </w:rPr>
        <w:t xml:space="preserve">- zonificarea funcţională a terenurilor si reconversia functionala unde este cazul </w:t>
      </w:r>
    </w:p>
    <w:p>
      <w:pPr>
        <w:ind w:firstLine="720"/>
        <w:spacing/>
        <w:jc w:val="both"/>
        <w:rPr>
          <w:rFonts w:ascii="Arial Narrow" w:hAnsi="Arial Narrow"/>
        </w:rPr>
      </w:pPr>
      <w:r>
        <w:rPr>
          <w:rFonts w:ascii="Arial Narrow" w:hAnsi="Arial Narrow"/>
          <w:lang w:val="ro-ro"/>
        </w:rPr>
        <w:t>- organizarea reţelei stadale</w:t>
      </w:r>
      <w:r>
        <w:rPr>
          <w:rFonts w:ascii="Arial Narrow" w:hAnsi="Arial Narrow"/>
        </w:rPr>
      </w:r>
    </w:p>
    <w:p>
      <w:pPr>
        <w:ind w:left="720"/>
        <w:spacing/>
        <w:jc w:val="both"/>
        <w:rPr>
          <w:rFonts w:ascii="Arial Narrow" w:hAnsi="Arial Narrow"/>
          <w:lang w:val="ro-ro"/>
        </w:rPr>
      </w:pPr>
      <w:r>
        <w:rPr>
          <w:rFonts w:ascii="Arial Narrow" w:hAnsi="Arial Narrow"/>
          <w:lang w:val="ro-ro"/>
        </w:rPr>
        <w:t>- organizarea urbanistic-arhitecturală în funcţie de caracteristicile zonei urbane</w:t>
      </w:r>
    </w:p>
    <w:p>
      <w:pPr>
        <w:ind w:left="720"/>
        <w:spacing/>
        <w:jc w:val="both"/>
        <w:rPr>
          <w:rFonts w:ascii="Arial Narrow" w:hAnsi="Arial Narrow"/>
          <w:lang w:val="fr-fr"/>
        </w:rPr>
      </w:pPr>
      <w:r>
        <w:rPr>
          <w:rFonts w:ascii="Arial Narrow" w:hAnsi="Arial Narrow"/>
          <w:lang w:val="ro-ro"/>
        </w:rPr>
        <w:t xml:space="preserve">- indici şi indicatori urbanistici (regim de aliniere, regim de înălţime, POT, CUT etc.) </w:t>
      </w:r>
      <w:r>
        <w:rPr>
          <w:rFonts w:ascii="Arial Narrow" w:hAnsi="Arial Narrow"/>
          <w:lang w:val="fr-fr"/>
        </w:rPr>
      </w:r>
    </w:p>
    <w:p>
      <w:pPr>
        <w:ind w:firstLine="720"/>
        <w:spacing/>
        <w:jc w:val="both"/>
        <w:rPr>
          <w:rFonts w:ascii="Arial Narrow" w:hAnsi="Arial Narrow"/>
          <w:lang w:val="fr-fr"/>
        </w:rPr>
      </w:pPr>
      <w:r>
        <w:rPr>
          <w:rFonts w:ascii="Arial Narrow" w:hAnsi="Arial Narrow"/>
          <w:lang w:val="ro-ro"/>
        </w:rPr>
        <w:t>- dezvoltarea infrastructurii edilitare</w:t>
      </w:r>
      <w:r>
        <w:rPr>
          <w:rFonts w:ascii="Arial Narrow" w:hAnsi="Arial Narrow"/>
          <w:lang w:val="fr-fr"/>
        </w:rPr>
      </w:r>
    </w:p>
    <w:p>
      <w:pPr>
        <w:ind w:firstLine="720"/>
        <w:spacing/>
        <w:jc w:val="both"/>
        <w:rPr>
          <w:rFonts w:ascii="Arial Narrow" w:hAnsi="Arial Narrow"/>
          <w:lang w:val="fr-fr"/>
        </w:rPr>
      </w:pPr>
      <w:r>
        <w:rPr>
          <w:rFonts w:ascii="Arial Narrow" w:hAnsi="Arial Narrow"/>
          <w:lang w:val="ro-ro"/>
        </w:rPr>
        <w:t>- statutul juridic şi circulaţia terenurilor</w:t>
      </w:r>
      <w:r>
        <w:rPr>
          <w:rFonts w:ascii="Arial Narrow" w:hAnsi="Arial Narrow"/>
          <w:lang w:val="fr-fr"/>
        </w:rPr>
      </w:r>
    </w:p>
    <w:p>
      <w:pPr>
        <w:pStyle w:val="para15"/>
        <w:ind w:left="720"/>
        <w:rPr>
          <w:rFonts w:ascii="Arial Narrow" w:hAnsi="Arial Narrow"/>
        </w:rPr>
      </w:pPr>
      <w:r>
        <w:rPr>
          <w:rFonts w:ascii="Arial Narrow" w:hAnsi="Arial Narrow"/>
        </w:rPr>
        <w:t>- zone protejate şi servituţi,permisiuni, restricţii – reglementări specifice detaliate,incluse în regulamentul local de urbanism aferent PUZ</w:t>
      </w:r>
    </w:p>
    <w:p>
      <w:pPr>
        <w:ind w:left="720"/>
        <w:spacing/>
        <w:jc w:val="both"/>
        <w:rPr>
          <w:rFonts w:ascii="Arial Narrow" w:hAnsi="Arial Narrow"/>
          <w:lang w:val="ro-ro"/>
        </w:rPr>
      </w:pPr>
      <w:r>
        <w:rPr>
          <w:rFonts w:ascii="Arial Narrow" w:hAnsi="Arial Narrow"/>
          <w:lang w:val="ro-ro"/>
        </w:rPr>
        <w:t>- actualizarea planurilor topografice cu menţionarea obiectivelor de utilitate publică,daca exista.</w:t>
      </w:r>
    </w:p>
    <w:p>
      <w:pPr>
        <w:spacing/>
        <w:jc w:val="both"/>
        <w:rPr>
          <w:rFonts w:ascii="Arial Narrow" w:hAnsi="Arial Narrow"/>
        </w:rPr>
      </w:pPr>
      <w:r>
        <w:rPr>
          <w:rFonts w:ascii="Arial Narrow" w:hAnsi="Arial Narrow"/>
          <w:lang w:val="ro-ro"/>
        </w:rPr>
        <w:t>Documentaţia de urbanism avizată şi aprobată de către Consiliul local al municipiului Constanţa conform prevederilor legale în vigoare, va deveni instrumentul de reglementare urbanistică al Primariei Municipiului Constanţa în activitatea de gestionare a spaţiului construit din zona studiată.</w:t>
      </w:r>
      <w:r>
        <w:rPr>
          <w:rFonts w:ascii="Arial Narrow" w:hAnsi="Arial Narrow"/>
        </w:rPr>
      </w:r>
    </w:p>
    <w:p>
      <w:pPr>
        <w:pStyle w:val="para10"/>
        <w:numPr>
          <w:ilvl w:val="1"/>
          <w:numId w:val="29"/>
        </w:numPr>
        <w:ind w:left="360" w:hanging="360"/>
        <w:spacing/>
        <w:jc w:val="both"/>
        <w:tabs>
          <w:tab w:val="clear" w:pos="4680" w:leader="none"/>
          <w:tab w:val="clear" w:pos="936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eastAsia="Arial Black" w:cs="Arial Black"/>
          <w:b/>
          <w:bCs/>
        </w:rPr>
      </w:pPr>
      <w:r>
        <w:rPr>
          <w:rFonts w:ascii="Arial Narrow" w:hAnsi="Arial Narrow"/>
          <w:b/>
          <w:bCs/>
        </w:rPr>
        <w:t>SURSE  DE DOCUMENTARE</w:t>
      </w:r>
      <w:r>
        <w:rPr>
          <w:rFonts w:ascii="Arial Narrow" w:hAnsi="Arial Narrow" w:eastAsia="Arial Black" w:cs="Arial Black"/>
          <w:b/>
          <w:bCs/>
        </w:rPr>
      </w:r>
    </w:p>
    <w:p>
      <w:pPr>
        <w:pStyle w:val="para10"/>
        <w:spacing/>
        <w:jc w:val="both"/>
        <w:tabs>
          <w:tab w:val="left" w:pos="687" w:leader="none"/>
          <w:tab w:val="left" w:pos="720" w:leader="none"/>
          <w:tab w:val="center" w:pos="4680" w:leader="none"/>
          <w:tab w:val="right" w:pos="9360" w:leader="none"/>
        </w:tabs>
        <w:rPr>
          <w:rFonts w:ascii="Arial Narrow" w:hAnsi="Arial Narrow" w:eastAsia="Arial Black" w:cs="Arial Black"/>
          <w:bCs/>
        </w:rPr>
      </w:pPr>
      <w:r>
        <w:rPr>
          <w:rFonts w:ascii="Arial Narrow" w:hAnsi="Arial Narrow" w:eastAsia="Arial Black" w:cs="Arial Black"/>
          <w:bCs/>
        </w:rPr>
      </w:r>
    </w:p>
    <w:p>
      <w:pPr>
        <w:pStyle w:val="para10"/>
        <w:spacing/>
        <w:jc w:val="both"/>
        <w:rPr>
          <w:rFonts w:ascii="Arial Narrow" w:hAnsi="Arial Narrow"/>
          <w:bCs/>
        </w:rPr>
      </w:pPr>
      <w:r>
        <w:rPr>
          <w:rFonts w:ascii="Arial Narrow" w:hAnsi="Arial Narrow"/>
          <w:bCs/>
        </w:rPr>
        <w:t>Analiza situaţiei existente şi formularea propunerilor şi a reglementărilor va avea la bază următoarele acte normative şi documentaţii de urbanism:</w:t>
      </w:r>
    </w:p>
    <w:p>
      <w:pPr>
        <w:pStyle w:val="para14"/>
        <w:ind w:firstLine="284"/>
        <w:spacing/>
        <w:jc w:val="both"/>
        <w:keepLines/>
        <w:rPr>
          <w:rFonts w:ascii="Arial Narrow" w:hAnsi="Arial Narrow" w:cs="Arial"/>
          <w:bCs/>
          <w:sz w:val="22"/>
          <w:szCs w:val="22"/>
          <w:lang w:val="it-it"/>
        </w:rPr>
      </w:pPr>
      <w:r>
        <w:rPr>
          <w:rFonts w:ascii="Arial Narrow" w:hAnsi="Arial Narrow" w:cs="Arial"/>
          <w:bCs/>
          <w:sz w:val="22"/>
          <w:szCs w:val="22"/>
          <w:lang w:val="it-it"/>
        </w:rPr>
        <w:t>-</w:t>
      </w:r>
      <w:r>
        <w:rPr>
          <w:rFonts w:ascii="Arial Narrow" w:hAnsi="Arial Narrow" w:cs="Courier New"/>
          <w:bCs/>
          <w:sz w:val="22"/>
          <w:szCs w:val="22"/>
        </w:rPr>
        <w:t xml:space="preserve">Legea nr. 350/2001, </w:t>
      </w:r>
      <w:r>
        <w:rPr>
          <w:rFonts w:ascii="Arial Narrow" w:hAnsi="Arial Narrow" w:cs="Courier New"/>
          <w:sz w:val="22"/>
          <w:szCs w:val="22"/>
        </w:rPr>
        <w:t xml:space="preserve">privind amenajarea teritoriului şi urbanismul, </w:t>
      </w:r>
      <w:r>
        <w:rPr>
          <w:rFonts w:ascii="Arial Narrow" w:hAnsi="Arial Narrow" w:cs="Arial"/>
          <w:bCs/>
          <w:sz w:val="22"/>
          <w:szCs w:val="22"/>
          <w:lang w:val="it-it"/>
        </w:rPr>
        <w:t>cu modificările ulterioare</w:t>
      </w:r>
      <w:r>
        <w:rPr>
          <w:rFonts w:ascii="Arial Narrow" w:hAnsi="Arial Narrow" w:cs="Arial"/>
          <w:bCs/>
          <w:sz w:val="22"/>
          <w:szCs w:val="22"/>
          <w:lang w:val="it-it"/>
        </w:rPr>
      </w:r>
    </w:p>
    <w:p>
      <w:pPr>
        <w:pStyle w:val="para14"/>
        <w:ind w:firstLine="284"/>
        <w:spacing/>
        <w:jc w:val="both"/>
        <w:keepLines/>
        <w:rPr>
          <w:rFonts w:ascii="Arial Narrow" w:hAnsi="Arial Narrow" w:cs="Arial"/>
          <w:bCs/>
          <w:sz w:val="22"/>
          <w:szCs w:val="22"/>
          <w:lang w:val="it-it"/>
        </w:rPr>
      </w:pPr>
      <w:r>
        <w:rPr>
          <w:rFonts w:ascii="Arial Narrow" w:hAnsi="Arial Narrow" w:cs="Arial"/>
          <w:bCs/>
          <w:sz w:val="22"/>
          <w:szCs w:val="22"/>
          <w:lang w:val="it-it"/>
        </w:rPr>
        <w:t xml:space="preserve">- Regulamentul general de urbanism aprobat prin HGR nr. 525/1996, cu modificările ulterioare, precum şi </w:t>
      </w:r>
      <w:r>
        <w:rPr>
          <w:rFonts w:ascii="Arial Narrow" w:hAnsi="Arial Narrow"/>
          <w:sz w:val="22"/>
          <w:szCs w:val="22"/>
          <w:lang w:val="fr-fr"/>
        </w:rPr>
        <w:t xml:space="preserve">Ordinul MLPAT nr. 21/N/2000 – </w:t>
      </w:r>
      <w:r>
        <w:rPr>
          <w:rFonts w:ascii="Arial Narrow" w:hAnsi="Arial Narrow" w:cs="Arial"/>
          <w:sz w:val="22"/>
          <w:szCs w:val="22"/>
          <w:lang w:val="it-it"/>
        </w:rPr>
        <w:t>Ghid privind elaborarea şi aprobarea regulamentelor locale de urbanism</w:t>
      </w:r>
      <w:r>
        <w:rPr>
          <w:rFonts w:ascii="Arial Narrow" w:hAnsi="Arial Narrow" w:cs="Arial"/>
          <w:bCs/>
          <w:sz w:val="22"/>
          <w:szCs w:val="22"/>
          <w:lang w:val="it-it"/>
        </w:rPr>
      </w:r>
    </w:p>
    <w:p>
      <w:pPr>
        <w:ind w:firstLine="284"/>
        <w:spacing/>
        <w:jc w:val="both"/>
        <w:rPr>
          <w:rFonts w:ascii="Arial Narrow" w:hAnsi="Arial Narrow" w:cs="Arial"/>
          <w:bCs/>
          <w:color w:val="000000"/>
          <w:lang w:val="it-it"/>
        </w:rPr>
      </w:pPr>
      <w:r>
        <w:rPr>
          <w:rFonts w:ascii="Arial Narrow" w:hAnsi="Arial Narrow" w:cs="Arial"/>
          <w:bCs/>
          <w:lang w:val="it-it"/>
        </w:rPr>
        <w:t xml:space="preserve">- </w:t>
      </w:r>
      <w:r>
        <w:rPr>
          <w:rFonts w:ascii="Arial Narrow" w:hAnsi="Arial Narrow" w:cs="Courier New"/>
          <w:bCs/>
          <w:color w:val="000000"/>
        </w:rPr>
        <w:t xml:space="preserve">Legea nr. 50/1991, </w:t>
      </w:r>
      <w:r>
        <w:rPr>
          <w:rFonts w:ascii="Arial Narrow" w:hAnsi="Arial Narrow" w:cs="Courier New"/>
          <w:color w:val="000000"/>
        </w:rPr>
        <w:t>privind autorizarea executării lucrărilor de construcţii,</w:t>
      </w:r>
      <w:r>
        <w:rPr>
          <w:rFonts w:ascii="Arial Narrow" w:hAnsi="Arial Narrow" w:cs="Arial"/>
          <w:bCs/>
          <w:color w:val="000000"/>
          <w:lang w:val="it-it"/>
        </w:rPr>
        <w:t>cu modific</w:t>
      </w:r>
      <w:r>
        <w:rPr>
          <w:rFonts w:ascii="Arial Narrow" w:hAnsi="Arial Narrow" w:cs="Arial"/>
          <w:bCs/>
          <w:color w:val="000000"/>
          <w:lang w:val="ro-ro"/>
        </w:rPr>
        <w:t>ă</w:t>
      </w:r>
      <w:r>
        <w:rPr>
          <w:rFonts w:ascii="Arial Narrow" w:hAnsi="Arial Narrow" w:cs="Arial"/>
          <w:bCs/>
          <w:color w:val="000000"/>
          <w:lang w:val="it-it"/>
        </w:rPr>
        <w:t>rile ulterioare</w:t>
      </w:r>
      <w:r>
        <w:rPr>
          <w:rFonts w:ascii="Arial Narrow" w:hAnsi="Arial Narrow" w:cs="Arial"/>
          <w:bCs/>
          <w:color w:val="000000"/>
          <w:lang w:val="it-it"/>
        </w:rPr>
      </w:r>
    </w:p>
    <w:p>
      <w:pPr>
        <w:ind w:firstLine="284"/>
        <w:spacing/>
        <w:jc w:val="both"/>
        <w:rPr>
          <w:rFonts w:ascii="Arial Narrow" w:hAnsi="Arial Narrow" w:cs="Arial"/>
          <w:bCs/>
          <w:lang w:val="it-it"/>
        </w:rPr>
      </w:pPr>
      <w:r>
        <w:rPr>
          <w:rFonts w:ascii="Arial Narrow" w:hAnsi="Arial Narrow" w:cs="Arial"/>
          <w:bCs/>
          <w:color w:val="000000"/>
          <w:lang w:val="it-it"/>
        </w:rPr>
        <w:t xml:space="preserve">- </w:t>
      </w:r>
      <w:r>
        <w:rPr>
          <w:rFonts w:ascii="Arial Narrow" w:hAnsi="Arial Narrow" w:cs="Arial"/>
          <w:bCs/>
          <w:lang w:val="it-it"/>
        </w:rPr>
        <w:t>Legea nr. 10/1991 privind calitatea in constructii, cu modificarile ulterioare</w:t>
      </w:r>
    </w:p>
    <w:p>
      <w:pPr>
        <w:ind w:firstLine="284"/>
        <w:spacing/>
        <w:jc w:val="both"/>
        <w:rPr>
          <w:rFonts w:ascii="Arial Narrow" w:hAnsi="Arial Narrow" w:cs="Arial"/>
          <w:bCs/>
          <w:lang w:val="it-it"/>
        </w:rPr>
      </w:pPr>
      <w:r>
        <w:rPr>
          <w:rFonts w:ascii="Arial Narrow" w:hAnsi="Arial Narrow" w:cs="Arial"/>
          <w:bCs/>
          <w:lang w:val="it-it"/>
        </w:rPr>
        <w:t>- Legea nr. 287/2009 privind Codul Civil</w:t>
      </w:r>
    </w:p>
    <w:p>
      <w:pPr>
        <w:ind w:firstLine="284"/>
        <w:spacing/>
        <w:jc w:val="both"/>
        <w:rPr>
          <w:rFonts w:ascii="Arial Narrow" w:hAnsi="Arial Narrow" w:cs="Arial"/>
          <w:bCs/>
          <w:lang w:val="it-it"/>
        </w:rPr>
      </w:pPr>
      <w:r>
        <w:rPr>
          <w:rFonts w:ascii="Arial Narrow" w:hAnsi="Arial Narrow" w:cs="Arial"/>
          <w:bCs/>
          <w:lang w:val="it-it"/>
        </w:rPr>
        <w:t>- Legea nr. 7</w:t>
      </w:r>
      <w:r>
        <w:rPr>
          <w:rFonts w:ascii="Arial Narrow" w:hAnsi="Arial Narrow" w:cs="Arial"/>
          <w:bCs/>
        </w:rPr>
        <w:t>/</w:t>
      </w:r>
      <w:r>
        <w:rPr>
          <w:rFonts w:ascii="Arial Narrow" w:hAnsi="Arial Narrow" w:cs="Arial"/>
          <w:bCs/>
          <w:lang w:val="ro-ro"/>
        </w:rPr>
        <w:t>1996</w:t>
      </w:r>
      <w:r>
        <w:rPr>
          <w:rFonts w:ascii="Arial Narrow" w:hAnsi="Arial Narrow" w:cs="Arial"/>
          <w:bCs/>
          <w:lang w:val="it-it"/>
        </w:rPr>
        <w:t>, privind cadastrul şi publicitatea imobiliară, actualizată</w:t>
      </w:r>
      <w:r>
        <w:rPr>
          <w:rFonts w:ascii="Arial Narrow" w:hAnsi="Arial Narrow" w:cs="Arial"/>
          <w:bCs/>
          <w:lang w:val="it-it"/>
        </w:rPr>
      </w:r>
    </w:p>
    <w:p>
      <w:pPr>
        <w:ind w:firstLine="284"/>
        <w:spacing/>
        <w:jc w:val="both"/>
        <w:rPr>
          <w:rFonts w:ascii="Arial Narrow" w:hAnsi="Arial Narrow" w:cs="Arial"/>
          <w:bCs/>
          <w:lang w:val="it-it"/>
        </w:rPr>
      </w:pPr>
      <w:r>
        <w:rPr>
          <w:rFonts w:ascii="Arial Narrow" w:hAnsi="Arial Narrow" w:cs="Arial"/>
          <w:bCs/>
          <w:lang w:val="it-it"/>
        </w:rPr>
        <w:t>- Legea fondului funciar nr. 18/1991, republicata, cu modificarile ulterioare</w:t>
      </w:r>
    </w:p>
    <w:p>
      <w:pPr>
        <w:ind w:firstLine="284"/>
        <w:spacing/>
        <w:jc w:val="both"/>
        <w:rPr>
          <w:rFonts w:ascii="Arial Narrow" w:hAnsi="Arial Narrow" w:cs="Arial"/>
          <w:bCs/>
          <w:lang w:val="it-it"/>
        </w:rPr>
      </w:pPr>
      <w:r>
        <w:rPr>
          <w:rFonts w:ascii="Arial Narrow" w:hAnsi="Arial Narrow" w:cs="Arial"/>
          <w:bCs/>
          <w:lang w:val="it-it"/>
        </w:rPr>
        <w:t>- Legea nr. 42</w:t>
      </w:r>
      <w:r>
        <w:rPr>
          <w:rFonts w:ascii="Arial Narrow" w:hAnsi="Arial Narrow" w:cs="Arial"/>
          <w:bCs/>
        </w:rPr>
        <w:t>/</w:t>
      </w:r>
      <w:r>
        <w:rPr>
          <w:rFonts w:ascii="Arial Narrow" w:hAnsi="Arial Narrow" w:cs="Arial"/>
          <w:bCs/>
          <w:lang w:val="ro-ro"/>
        </w:rPr>
        <w:t xml:space="preserve">2010, privind darea în </w:t>
      </w:r>
      <w:r>
        <w:rPr>
          <w:rFonts w:ascii="Arial Narrow" w:hAnsi="Arial Narrow" w:cs="Courier New"/>
        </w:rPr>
        <w:t>administrarea autorităţilor administraţiei publice locale a unor bunuri aflate în domeniul public al statului (cuveta lac Siutghiol)</w:t>
      </w:r>
      <w:r>
        <w:rPr>
          <w:rFonts w:ascii="Arial Narrow" w:hAnsi="Arial Narrow" w:cs="Arial"/>
          <w:bCs/>
          <w:lang w:val="it-it"/>
        </w:rPr>
      </w:r>
    </w:p>
    <w:p>
      <w:pPr>
        <w:ind w:firstLine="284"/>
        <w:spacing/>
        <w:jc w:val="both"/>
        <w:rPr>
          <w:rFonts w:ascii="Arial Narrow" w:hAnsi="Arial Narrow" w:cs="Arial"/>
        </w:rPr>
      </w:pPr>
      <w:r>
        <w:rPr>
          <w:rFonts w:ascii="Arial Narrow" w:hAnsi="Arial Narrow" w:cs="Arial"/>
          <w:bCs/>
          <w:lang w:val="it-it"/>
        </w:rPr>
        <w:t xml:space="preserve">- </w:t>
      </w:r>
      <w:r>
        <w:rPr>
          <w:rFonts w:ascii="Arial Narrow" w:hAnsi="Arial Narrow" w:cs="Arial"/>
        </w:rPr>
        <w:t>Legea nr. 226/2013 privind aprobarea OUG 164/2008 pentru modificarea si completarea OUG 195/2005 privind protectia mediului</w:t>
      </w:r>
    </w:p>
    <w:p>
      <w:pPr>
        <w:ind w:firstLine="284"/>
        <w:spacing/>
        <w:jc w:val="both"/>
        <w:rPr>
          <w:rFonts w:ascii="Arial Narrow" w:hAnsi="Arial Narrow" w:cs="Courier New"/>
        </w:rPr>
      </w:pPr>
      <w:r>
        <w:rPr>
          <w:rFonts w:ascii="Arial Narrow" w:hAnsi="Arial Narrow" w:cs="Arial"/>
          <w:color w:val="0000ff"/>
        </w:rPr>
        <w:t xml:space="preserve">- </w:t>
      </w:r>
      <w:r>
        <w:rPr>
          <w:rFonts w:ascii="Arial Narrow" w:hAnsi="Arial Narrow" w:cs="Arial"/>
        </w:rPr>
        <w:t>HG nr. 445/2009, privind evaluarea impactului anumitor proiecte publice şi private asupra mediului</w:t>
      </w:r>
      <w:r>
        <w:rPr>
          <w:rFonts w:ascii="Arial Narrow" w:hAnsi="Arial Narrow" w:cs="Courier New"/>
        </w:rPr>
      </w:r>
    </w:p>
    <w:p>
      <w:pPr>
        <w:ind w:firstLine="284"/>
        <w:spacing/>
        <w:jc w:val="both"/>
        <w:rPr>
          <w:rFonts w:ascii="Arial Narrow" w:hAnsi="Arial Narrow" w:cs="Arial"/>
          <w:bCs/>
          <w:color w:val="000000"/>
          <w:lang w:val="it-it"/>
        </w:rPr>
      </w:pPr>
      <w:r>
        <w:rPr>
          <w:rFonts w:ascii="Arial Narrow" w:hAnsi="Arial Narrow" w:cs="Courier New"/>
        </w:rPr>
        <w:t xml:space="preserve">- </w:t>
      </w:r>
      <w:r>
        <w:rPr>
          <w:rFonts w:ascii="Arial Narrow" w:hAnsi="Arial Narrow" w:cs="Courier New"/>
          <w:bCs/>
          <w:color w:val="000000"/>
          <w:lang w:val="it-it"/>
        </w:rPr>
        <w:t xml:space="preserve">Ordinul </w:t>
      </w:r>
      <w:r>
        <w:rPr>
          <w:rFonts w:ascii="Arial Narrow" w:hAnsi="Arial Narrow" w:cs="Courier New"/>
          <w:color w:val="000000"/>
          <w:lang w:val="it-it"/>
        </w:rPr>
        <w:t xml:space="preserve">Ministerului Sănătăţii </w:t>
      </w:r>
      <w:r>
        <w:rPr>
          <w:rFonts w:ascii="Arial Narrow" w:hAnsi="Arial Narrow" w:cs="Courier New"/>
          <w:bCs/>
          <w:color w:val="000000"/>
          <w:lang w:val="it-it"/>
        </w:rPr>
        <w:t xml:space="preserve">nr. 119/2014 </w:t>
      </w:r>
      <w:r>
        <w:rPr>
          <w:rFonts w:ascii="Arial Narrow" w:hAnsi="Arial Narrow" w:cs="Courier New"/>
          <w:color w:val="000000"/>
          <w:lang w:val="it-it"/>
        </w:rPr>
        <w:t>pentru aprobarea Normelor de igienă şi sănătate publică privind mediul de viaţă al populaţiei</w:t>
      </w:r>
      <w:r>
        <w:rPr>
          <w:rFonts w:ascii="Arial Narrow" w:hAnsi="Arial Narrow" w:cs="Arial"/>
          <w:bCs/>
          <w:color w:val="000000"/>
          <w:lang w:val="it-it"/>
        </w:rPr>
      </w:r>
    </w:p>
    <w:p>
      <w:pPr>
        <w:pStyle w:val="para14"/>
        <w:ind w:firstLine="284"/>
        <w:spacing/>
        <w:jc w:val="both"/>
        <w:keepLines/>
        <w:rPr>
          <w:rFonts w:ascii="Arial Narrow" w:hAnsi="Arial Narrow" w:cs="Arial"/>
          <w:bCs/>
          <w:sz w:val="22"/>
          <w:szCs w:val="22"/>
          <w:lang w:val="it-it"/>
        </w:rPr>
      </w:pPr>
      <w:r>
        <w:rPr>
          <w:rFonts w:ascii="Arial Narrow" w:hAnsi="Arial Narrow" w:cs="Arial"/>
          <w:bCs/>
          <w:sz w:val="22"/>
          <w:szCs w:val="22"/>
          <w:lang w:val="it-it"/>
        </w:rPr>
        <w:t>- ORDIN MT 49/1998 - Norme tehnice privind proiectarea si realizarea strazilor in localitatile urbane</w:t>
      </w:r>
    </w:p>
    <w:p>
      <w:pPr>
        <w:pStyle w:val="para14"/>
        <w:ind w:firstLine="284"/>
        <w:spacing/>
        <w:jc w:val="both"/>
        <w:keepLines/>
        <w:rPr>
          <w:rFonts w:ascii="Arial Narrow" w:hAnsi="Arial Narrow" w:cs="Arial"/>
          <w:bCs/>
          <w:sz w:val="22"/>
          <w:szCs w:val="22"/>
          <w:lang w:val="ro-ro"/>
        </w:rPr>
      </w:pPr>
      <w:r>
        <w:rPr>
          <w:rFonts w:ascii="Arial Narrow" w:hAnsi="Arial Narrow" w:cs="Arial"/>
          <w:bCs/>
          <w:sz w:val="22"/>
          <w:szCs w:val="22"/>
          <w:lang w:val="it-it"/>
        </w:rPr>
        <w:t>- ORDIN MLPAT 176</w:t>
      </w:r>
      <w:r>
        <w:rPr>
          <w:rFonts w:ascii="Arial Narrow" w:hAnsi="Arial Narrow" w:cs="Arial"/>
          <w:bCs/>
          <w:sz w:val="22"/>
          <w:szCs w:val="22"/>
        </w:rPr>
        <w:t>/N/2000 – Reglementare tehnică “Ghid privind metodologia de elaborare şi conţinutul cadru al planului urbanistic zonal”</w:t>
      </w:r>
      <w:r>
        <w:rPr>
          <w:rFonts w:ascii="Arial Narrow" w:hAnsi="Arial Narrow" w:cs="Arial"/>
          <w:bCs/>
          <w:sz w:val="22"/>
          <w:szCs w:val="22"/>
          <w:lang w:val="ro-ro"/>
        </w:rPr>
      </w:r>
    </w:p>
    <w:p>
      <w:pPr>
        <w:pStyle w:val="para14"/>
        <w:ind w:firstLine="284"/>
        <w:spacing/>
        <w:jc w:val="both"/>
        <w:keepLines/>
        <w:rPr>
          <w:rFonts w:ascii="Arial Narrow" w:hAnsi="Arial Narrow" w:cs="Arial"/>
          <w:bCs/>
          <w:sz w:val="22"/>
          <w:szCs w:val="22"/>
          <w:lang w:val="it-it"/>
        </w:rPr>
      </w:pPr>
      <w:r>
        <w:rPr>
          <w:rFonts w:ascii="Arial Narrow" w:hAnsi="Arial Narrow" w:cs="Arial"/>
          <w:bCs/>
          <w:sz w:val="22"/>
          <w:szCs w:val="22"/>
          <w:lang w:val="it-it"/>
        </w:rPr>
        <w:t>- ORDIN MLPAT 10</w:t>
      </w:r>
      <w:r>
        <w:rPr>
          <w:rFonts w:ascii="Arial Narrow" w:hAnsi="Arial Narrow" w:cs="Arial"/>
          <w:bCs/>
          <w:sz w:val="22"/>
          <w:szCs w:val="22"/>
        </w:rPr>
        <w:t>/</w:t>
      </w:r>
      <w:r>
        <w:rPr>
          <w:rFonts w:ascii="Arial Narrow" w:hAnsi="Arial Narrow" w:cs="Arial"/>
          <w:bCs/>
          <w:sz w:val="22"/>
          <w:szCs w:val="22"/>
          <w:lang w:val="it-it"/>
        </w:rPr>
        <w:t>N/1993 - Normativ pentru proiectarea parcajelor de auturisme in localitati urbane</w:t>
      </w:r>
      <w:r>
        <w:rPr>
          <w:rFonts w:ascii="Arial Narrow" w:hAnsi="Arial Narrow" w:cs="Arial"/>
          <w:bCs/>
          <w:sz w:val="22"/>
          <w:szCs w:val="22"/>
          <w:lang w:val="it-it"/>
        </w:rPr>
      </w:r>
    </w:p>
    <w:p>
      <w:pPr>
        <w:pStyle w:val="para14"/>
        <w:ind w:firstLine="284"/>
        <w:spacing/>
        <w:jc w:val="both"/>
        <w:keepLines/>
        <w:rPr>
          <w:rFonts w:ascii="Arial Narrow" w:hAnsi="Arial Narrow" w:cs="Arial"/>
          <w:bCs/>
          <w:sz w:val="22"/>
          <w:szCs w:val="22"/>
          <w:lang w:val="it-it"/>
        </w:rPr>
      </w:pPr>
      <w:r>
        <w:rPr>
          <w:rFonts w:ascii="Arial Narrow" w:hAnsi="Arial Narrow" w:cs="Arial"/>
          <w:bCs/>
          <w:sz w:val="22"/>
          <w:szCs w:val="22"/>
          <w:lang w:val="it-it"/>
        </w:rPr>
        <w:t xml:space="preserve">- PLANUL URBANISTIC GENERAL al municipiului Constanţa </w:t>
      </w:r>
      <w:r>
        <w:rPr>
          <w:rFonts w:ascii="Arial Narrow" w:hAnsi="Arial Narrow" w:cs="Arial"/>
          <w:bCs/>
          <w:sz w:val="22"/>
          <w:szCs w:val="22"/>
          <w:lang w:val="ro-ro"/>
        </w:rPr>
        <w:t xml:space="preserve">şi </w:t>
      </w:r>
      <w:r>
        <w:rPr>
          <w:rFonts w:ascii="Arial Narrow" w:hAnsi="Arial Narrow" w:cs="Arial"/>
          <w:bCs/>
          <w:sz w:val="22"/>
          <w:szCs w:val="22"/>
          <w:lang w:val="it-it"/>
        </w:rPr>
        <w:t>Regulamentul local de urbanism aferent, aprobat prin HCLM nr.  653/25.11.1999, a cărui valabilitate a fost prelungită prin HCLM nr. 81/26.03.2013</w:t>
      </w:r>
      <w:r>
        <w:rPr>
          <w:rFonts w:ascii="Arial Narrow" w:hAnsi="Arial Narrow" w:cs="Arial"/>
          <w:bCs/>
          <w:sz w:val="22"/>
          <w:szCs w:val="22"/>
          <w:lang w:val="it-it"/>
        </w:rPr>
      </w:r>
    </w:p>
    <w:p>
      <w:pPr>
        <w:pStyle w:val="para14"/>
        <w:ind w:firstLine="284"/>
        <w:spacing/>
        <w:jc w:val="both"/>
        <w:keepLines/>
        <w:rPr>
          <w:rFonts w:ascii="Arial Narrow" w:hAnsi="Arial Narrow" w:cs="Arial"/>
          <w:bCs/>
          <w:sz w:val="22"/>
          <w:szCs w:val="22"/>
          <w:lang w:val="it-it"/>
        </w:rPr>
      </w:pPr>
      <w:r>
        <w:rPr>
          <w:rFonts w:ascii="Arial Narrow" w:hAnsi="Arial Narrow" w:cs="Arial"/>
          <w:bCs/>
          <w:sz w:val="22"/>
          <w:szCs w:val="22"/>
          <w:lang w:val="it-it"/>
        </w:rPr>
        <w:t>-  HCLM nr. 43/2008 privind aprobarea Studiului general de circulaţie la nivelul municipiului Constanţa</w:t>
      </w:r>
    </w:p>
    <w:p>
      <w:pPr>
        <w:pStyle w:val="para14"/>
        <w:ind w:firstLine="284"/>
        <w:spacing/>
        <w:jc w:val="both"/>
        <w:keepLines/>
        <w:rPr>
          <w:rFonts w:ascii="Arial Narrow" w:hAnsi="Arial Narrow" w:eastAsia="Times New Roman" w:cs="Arial"/>
          <w:bCs/>
          <w:color w:val="auto"/>
          <w:sz w:val="22"/>
          <w:szCs w:val="22"/>
        </w:rPr>
      </w:pPr>
      <w:r>
        <w:rPr>
          <w:rFonts w:ascii="Arial Narrow" w:hAnsi="Arial Narrow" w:cs="Arial"/>
          <w:bCs/>
          <w:color w:val="auto"/>
          <w:sz w:val="22"/>
          <w:szCs w:val="22"/>
          <w:lang w:val="it-it"/>
        </w:rPr>
        <w:t xml:space="preserve">- </w:t>
      </w:r>
      <w:r>
        <w:rPr>
          <w:rFonts w:ascii="Arial Narrow" w:hAnsi="Arial Narrow" w:eastAsia="Times New Roman" w:cs="Arial"/>
          <w:bCs/>
          <w:color w:val="auto"/>
          <w:sz w:val="22"/>
          <w:szCs w:val="22"/>
        </w:rPr>
        <w:t>HCLM nr. 260/11.11.2010 privind aprobarea Regulamentului de signalistică şi publicitate la nivelul minicipiului Constanţa</w:t>
      </w:r>
      <w:r>
        <w:rPr>
          <w:rFonts w:ascii="Arial Narrow" w:hAnsi="Arial Narrow" w:eastAsia="Times New Roman" w:cs="Arial"/>
          <w:bCs/>
          <w:color w:val="auto"/>
          <w:sz w:val="22"/>
          <w:szCs w:val="22"/>
        </w:rPr>
      </w:r>
    </w:p>
    <w:p>
      <w:pPr>
        <w:pStyle w:val="para14"/>
        <w:ind w:firstLine="284"/>
        <w:spacing/>
        <w:jc w:val="both"/>
        <w:keepLines/>
        <w:rPr>
          <w:rFonts w:ascii="Arial Narrow" w:hAnsi="Arial Narrow"/>
          <w:color w:val="auto"/>
          <w:sz w:val="22"/>
          <w:szCs w:val="22"/>
        </w:rPr>
      </w:pPr>
      <w:r>
        <w:rPr>
          <w:rFonts w:ascii="Arial Narrow" w:hAnsi="Arial Narrow" w:eastAsia="Times New Roman" w:cs="Arial"/>
          <w:bCs/>
          <w:color w:val="auto"/>
          <w:sz w:val="22"/>
          <w:szCs w:val="22"/>
        </w:rPr>
        <w:t xml:space="preserve">- </w:t>
      </w:r>
      <w:r>
        <w:rPr>
          <w:rFonts w:ascii="Arial Narrow" w:hAnsi="Arial Narrow"/>
          <w:color w:val="auto"/>
          <w:sz w:val="22"/>
          <w:szCs w:val="22"/>
        </w:rPr>
        <w:t>HCLM nr. 292/2013 – Reglementarea lucrărilor de construire executate la apartamentele situate în blocuri de locuinţe</w:t>
      </w:r>
    </w:p>
    <w:p>
      <w:pPr>
        <w:pStyle w:val="para14"/>
        <w:ind w:firstLine="284"/>
        <w:spacing/>
        <w:jc w:val="both"/>
        <w:keepLines/>
        <w:rPr>
          <w:rFonts w:ascii="Arial Narrow" w:hAnsi="Arial Narrow"/>
          <w:color w:val="auto"/>
          <w:sz w:val="22"/>
          <w:szCs w:val="22"/>
        </w:rPr>
      </w:pPr>
      <w:r>
        <w:rPr>
          <w:rFonts w:ascii="Arial Narrow" w:hAnsi="Arial Narrow"/>
          <w:color w:val="auto"/>
          <w:sz w:val="22"/>
          <w:szCs w:val="22"/>
        </w:rPr>
        <w:t>-HCLM 113/27.04.2017-Regulamentul pentru parcaje in Municipiul Constanta</w:t>
      </w:r>
    </w:p>
    <w:p>
      <w:pPr>
        <w:pStyle w:val="para14"/>
        <w:ind w:firstLine="284"/>
        <w:spacing/>
        <w:jc w:val="both"/>
        <w:keepLines/>
        <w:rPr>
          <w:rFonts w:ascii="Arial Narrow" w:hAnsi="Arial Narrow" w:cs="Segoe UI"/>
          <w:sz w:val="22"/>
          <w:szCs w:val="22"/>
          <w:shd w:val="clear" w:fill="ffffff"/>
        </w:rPr>
      </w:pPr>
      <w:r>
        <w:rPr>
          <w:rFonts w:ascii="Arial Narrow" w:hAnsi="Arial Narrow"/>
          <w:color w:val="auto"/>
          <w:sz w:val="22"/>
          <w:szCs w:val="22"/>
        </w:rPr>
        <w:t>-HCJC 115/22.05.2013-Regulamentul pentru spatii verzi in Municipiul Constanta</w:t>
      </w:r>
      <w:r>
        <w:rPr>
          <w:rFonts w:ascii="Arial Narrow" w:hAnsi="Arial Narrow" w:cs="Segoe UI"/>
          <w:sz w:val="22"/>
          <w:szCs w:val="22"/>
          <w:shd w:val="clear" w:fill="ffffff"/>
        </w:rPr>
        <w:t>.</w:t>
      </w:r>
      <w:r>
        <w:rPr>
          <w:rFonts w:ascii="Arial Narrow" w:hAnsi="Arial Narrow" w:cs="Segoe UI"/>
          <w:sz w:val="22"/>
          <w:szCs w:val="22"/>
          <w:shd w:val="clear" w:fill="ffffff"/>
        </w:rPr>
      </w:r>
    </w:p>
    <w:p>
      <w:pPr>
        <w:pStyle w:val="para14"/>
        <w:ind w:firstLine="284"/>
        <w:spacing/>
        <w:jc w:val="both"/>
        <w:keepLines/>
        <w:rPr>
          <w:rFonts w:ascii="Arial Narrow" w:hAnsi="Arial Narrow" w:cs="Segoe UI"/>
          <w:sz w:val="22"/>
          <w:szCs w:val="22"/>
          <w:shd w:val="clear" w:fill="ffffff"/>
        </w:rPr>
      </w:pPr>
      <w:r>
        <w:rPr>
          <w:rFonts w:ascii="Arial Narrow" w:hAnsi="Arial Narrow" w:cs="Segoe UI"/>
          <w:sz w:val="22"/>
          <w:szCs w:val="22"/>
          <w:shd w:val="clear" w:fill="ffffff"/>
        </w:rPr>
      </w:r>
    </w:p>
    <w:p>
      <w:pPr>
        <w:pStyle w:val="para1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Narrow" w:hAnsi="Arial Narrow" w:eastAsia="Arial Black" w:cs="Arial Black"/>
          <w:b/>
          <w:bCs/>
        </w:rPr>
      </w:pPr>
      <w:r>
        <w:rPr>
          <w:rFonts w:ascii="Arial Narrow" w:hAnsi="Arial Narrow"/>
          <w:b/>
          <w:bCs/>
          <w:color w:val="ffffff"/>
          <w:u w:color="ffffff" w:val="none"/>
        </w:rPr>
        <w:t xml:space="preserve">CAPITOLUL 2        </w:t>
        <w:tab/>
        <w:t xml:space="preserve">                                                                                STADIUL ACTUAL AL DEZVOLTĂRII</w:t>
      </w:r>
      <w:r>
        <w:rPr>
          <w:rFonts w:ascii="Arial Narrow" w:hAnsi="Arial Narrow" w:eastAsia="Arial Black" w:cs="Arial Black"/>
          <w:b/>
          <w:bCs/>
        </w:rPr>
      </w:r>
    </w:p>
    <w:p>
      <w:pPr>
        <w:pStyle w:val="para14"/>
        <w:spacing/>
        <w:jc w:val="both"/>
        <w:tabs>
          <w:tab w:val="left" w:pos="180" w:leader="none"/>
          <w:tab w:val="left" w:pos="360" w:leader="none"/>
        </w:tabs>
        <w:rPr>
          <w:rFonts w:ascii="Arial Narrow" w:hAnsi="Arial Narrow" w:eastAsia="Arial Black" w:cs="Arial Black"/>
          <w:b/>
          <w:bCs/>
          <w:sz w:val="22"/>
          <w:szCs w:val="22"/>
          <w:u w:color="000000" w:val="single"/>
        </w:rPr>
      </w:pPr>
      <w:r>
        <w:rPr>
          <w:rFonts w:ascii="Arial Narrow" w:hAnsi="Arial Narrow" w:eastAsia="Arial Black" w:cs="Arial Black"/>
          <w:b/>
          <w:bCs/>
          <w:sz w:val="22"/>
          <w:szCs w:val="22"/>
          <w:u w:color="000000" w:val="single"/>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2.1. EVOLUŢIA  ZONEI</w:t>
      </w:r>
    </w:p>
    <w:p>
      <w:pPr>
        <w:spacing/>
        <w:jc w:val="both"/>
        <w:rPr>
          <w:rFonts w:ascii="Arial Narrow" w:hAnsi="Arial Narrow"/>
          <w:lang w:val="fr-fr"/>
        </w:rPr>
      </w:pPr>
      <w:r>
        <w:rPr>
          <w:rFonts w:ascii="Arial Narrow" w:hAnsi="Arial Narrow"/>
          <w:lang w:val="fr-fr"/>
        </w:rPr>
      </w:r>
    </w:p>
    <w:p>
      <w:pPr>
        <w:spacing/>
        <w:jc w:val="both"/>
        <w:rPr>
          <w:rFonts w:ascii="Arial Narrow" w:hAnsi="Arial Narrow"/>
          <w:lang w:val="fr-fr"/>
        </w:rPr>
      </w:pPr>
      <w:r>
        <w:rPr>
          <w:rFonts w:ascii="Arial Narrow" w:hAnsi="Arial Narrow"/>
          <w:lang w:val="fr-fr"/>
        </w:rPr>
        <w:t xml:space="preserve">Terenul ce face obiectul documentaţiei de urbanism se află în </w:t>
      </w:r>
      <w:r>
        <w:rPr>
          <w:rFonts w:ascii="Arial Narrow" w:hAnsi="Arial Narrow"/>
          <w:b/>
          <w:lang w:val="fr-fr"/>
        </w:rPr>
        <w:t>intravilanul municipiului Constanţa</w:t>
      </w:r>
      <w:r>
        <w:rPr>
          <w:rFonts w:ascii="Arial Narrow" w:hAnsi="Arial Narrow"/>
          <w:lang w:val="fr-fr"/>
        </w:rPr>
        <w:t xml:space="preserve">, </w:t>
      </w:r>
      <w:r>
        <w:rPr>
          <w:rFonts w:ascii="Arial Narrow" w:hAnsi="Arial Narrow" w:cs="Arial"/>
          <w:lang w:val="fr-fr"/>
        </w:rPr>
        <w:t>stabilit prin avizul MLPAT nr. 76/1991, decizia nr. 76/1991 a Prefecturii Judeţului Constanţa, extins apoi</w:t>
      </w:r>
      <w:r>
        <w:rPr>
          <w:rFonts w:ascii="Arial Narrow" w:hAnsi="Arial Narrow"/>
          <w:lang w:val="fr-fr"/>
        </w:rPr>
        <w:t xml:space="preserve"> prin aprobarea HCLM nr. 15/29.01.1993, cu modificările şi actualizările ulterioare aprobate prin HCLM nr. 31/01.04.1997, HCLM nr. 144/08.04.2004 şi HCLM nr. 196/07.04.2005.</w:t>
      </w:r>
      <w:r>
        <w:rPr>
          <w:rFonts w:ascii="Arial Narrow" w:hAnsi="Arial Narrow"/>
          <w:lang w:val="fr-fr"/>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2.2. ÎNCADRAREA ÎN LOCALITATE ŞI ÎN PREVEDERILE PUG</w:t>
      </w:r>
    </w:p>
    <w:p>
      <w:pPr>
        <w:spacing/>
        <w:jc w:val="both"/>
        <w:rPr>
          <w:rFonts w:ascii="Arial Narrow" w:hAnsi="Arial Narrow"/>
        </w:rPr>
      </w:pPr>
      <w:r>
        <w:rPr>
          <w:rFonts w:ascii="Arial Narrow" w:hAnsi="Arial Narrow"/>
        </w:rPr>
      </w:r>
    </w:p>
    <w:p>
      <w:pPr>
        <w:spacing/>
        <w:jc w:val="both"/>
        <w:rPr>
          <w:rFonts w:ascii="Arial Narrow" w:hAnsi="Arial Narrow"/>
          <w:b/>
          <w:lang w:val="ro-ro"/>
        </w:rPr>
      </w:pPr>
      <w:r>
        <w:rPr>
          <w:rFonts w:ascii="Arial Narrow" w:hAnsi="Arial Narrow"/>
          <w:bCs/>
          <w:iCs/>
          <w:lang w:val="ro-ro"/>
        </w:rPr>
        <w:t>În teritoriul din care face parte terenul ce genereaza PUZ se află terenuri aparţinând domeniului public al primăriei municipiului Constanţa, terenuri proprietate privată a persoanelor fizice şi juridice</w:t>
      </w:r>
      <w:r>
        <w:rPr>
          <w:rFonts w:ascii="Arial Narrow" w:hAnsi="Arial Narrow"/>
          <w:lang w:val="ro-ro"/>
        </w:rPr>
        <w:t>.Zona studiată este parte dintr-o zona preponderent rezidentiala, cu functiuni de locuire colectiva si individuala,precum si echipamente publice.</w:t>
      </w:r>
      <w:r>
        <w:rPr>
          <w:rFonts w:ascii="Arial Narrow" w:hAnsi="Arial Narrow"/>
          <w:b/>
          <w:lang w:val="ro-ro"/>
        </w:rPr>
      </w:r>
    </w:p>
    <w:p>
      <w:pPr>
        <w:spacing/>
        <w:jc w:val="both"/>
        <w:rPr>
          <w:rFonts w:ascii="Arial Narrow" w:hAnsi="Arial Narrow"/>
          <w:lang w:val="fr-fr"/>
        </w:rPr>
      </w:pPr>
      <w:r>
        <w:rPr>
          <w:rFonts w:ascii="Arial Narrow" w:hAnsi="Arial Narrow"/>
          <w:lang w:val="fr-fr"/>
        </w:rPr>
        <w:t>Amplasamentul este situat pe str.Rascoala din 1907. Zona beneficiaza de acces facil din arterele importante de circulaţie din zonă :</w:t>
      </w:r>
    </w:p>
    <w:p>
      <w:pPr>
        <w:numPr>
          <w:ilvl w:val="0"/>
          <w:numId w:val="5"/>
        </w:numPr>
        <w:ind w:left="720" w:hanging="360"/>
        <w:spacing w:after="0" w:line="240" w:lineRule="auto"/>
        <w:jc w:val="both"/>
        <w:rPr>
          <w:rFonts w:ascii="Arial Narrow" w:hAnsi="Arial Narrow" w:cs="Arial"/>
          <w:lang w:val="it-it"/>
        </w:rPr>
      </w:pPr>
      <w:r>
        <w:rPr>
          <w:rFonts w:ascii="Arial Narrow" w:hAnsi="Arial Narrow"/>
          <w:lang w:val="fr-fr"/>
        </w:rPr>
        <w:t>Bd.Mamaia,Bd.Tomis.</w:t>
      </w:r>
      <w:r>
        <w:rPr>
          <w:rFonts w:ascii="Arial Narrow" w:hAnsi="Arial Narrow" w:cs="Arial"/>
          <w:lang w:val="it-it"/>
        </w:rPr>
      </w:r>
    </w:p>
    <w:p>
      <w:pPr>
        <w:spacing/>
        <w:jc w:val="both"/>
        <w:rPr>
          <w:rFonts w:ascii="Arial Narrow" w:hAnsi="Arial Narrow"/>
          <w:lang w:val="fr-fr"/>
        </w:rPr>
      </w:pPr>
      <w:r>
        <w:rPr>
          <w:rFonts w:ascii="Arial Narrow" w:hAnsi="Arial Narrow" w:cs="Arial"/>
          <w:lang w:val="it-it"/>
        </w:rPr>
        <w:t xml:space="preserve">Vecinătăţile sunt reprezentate de </w:t>
      </w:r>
      <w:r>
        <w:rPr>
          <w:rFonts w:ascii="Arial Narrow" w:hAnsi="Arial Narrow"/>
          <w:lang w:val="fr-fr"/>
        </w:rPr>
        <w:t xml:space="preserve">zone rezidenţiale în regim individual si colectiv. </w:t>
      </w:r>
      <w:r>
        <w:rPr>
          <w:rFonts w:ascii="Arial Narrow" w:hAnsi="Arial Narrow"/>
          <w:lang w:val="fr-fr"/>
        </w:rPr>
      </w:r>
    </w:p>
    <w:p>
      <w:pPr>
        <w:pStyle w:val="para11"/>
        <w:spacing/>
        <w:jc w:val="both"/>
        <w:rPr>
          <w:rFonts w:ascii="Arial Narrow" w:hAnsi="Arial Narrow" w:cs="Arial"/>
          <w:bCs/>
          <w:smallCaps w:val="0"/>
          <w:sz w:val="22"/>
          <w:szCs w:val="22"/>
          <w:lang w:val="en-us"/>
        </w:rPr>
      </w:pPr>
      <w:r>
        <w:rPr>
          <w:rFonts w:ascii="Arial Narrow" w:hAnsi="Arial Narrow" w:cs="Arial"/>
          <w:bCs/>
          <w:smallCaps w:val="0"/>
          <w:sz w:val="22"/>
          <w:szCs w:val="22"/>
          <w:lang w:val="en-us"/>
        </w:rPr>
        <w:t>Terenul ce a generat initiativa intocmirii unui PUZ apartine proprietarilor Valeanu Valerica si Valeanu Gabriel Florentin, conform contract de vanzare-cumparare anexat.</w:t>
      </w:r>
    </w:p>
    <w:p>
      <w:pPr>
        <w:pStyle w:val="para5"/>
        <w:spacing/>
        <w:jc w:val="both"/>
        <w:rPr>
          <w:rFonts w:ascii="Arial Narrow" w:hAnsi="Arial Narrow"/>
          <w:color w:val="ff0000"/>
          <w:lang w:val="fr-fr"/>
        </w:rPr>
      </w:pPr>
      <w:r>
        <w:rPr>
          <w:rFonts w:ascii="Arial Narrow" w:hAnsi="Arial Narrow"/>
          <w:color w:val="ff0000"/>
          <w:lang w:val="fr-fr"/>
        </w:rPr>
      </w:r>
    </w:p>
    <w:p>
      <w:pPr>
        <w:spacing/>
        <w:jc w:val="both"/>
        <w:rPr>
          <w:rFonts w:ascii="Arial Narrow" w:hAnsi="Arial Narrow" w:cs="Arial"/>
          <w:lang w:val="it-it"/>
        </w:rPr>
      </w:pPr>
      <w:r>
        <w:rPr>
          <w:rFonts w:ascii="Arial Narrow" w:hAnsi="Arial Narrow" w:cs="Arial"/>
          <w:lang w:val="it-it"/>
        </w:rPr>
        <w:t>Potrivit PUG Constanţa aprobat prin HCLM nr. 653</w:t>
      </w:r>
      <w:r>
        <w:rPr>
          <w:rFonts w:ascii="Arial Narrow" w:hAnsi="Arial Narrow" w:cs="Arial"/>
          <w:lang w:val="fr-fr"/>
        </w:rPr>
        <w:t>/</w:t>
      </w:r>
      <w:r>
        <w:rPr>
          <w:rFonts w:ascii="Arial Narrow" w:hAnsi="Arial Narrow" w:cs="Arial"/>
          <w:lang w:val="it-it"/>
        </w:rPr>
        <w:t>1999, zona studiată face parte din UTR 3b:</w:t>
      </w:r>
      <w:r>
        <w:rPr>
          <w:rFonts w:ascii="Arial Narrow" w:hAnsi="Arial Narrow"/>
          <w:b/>
        </w:rPr>
        <w:t xml:space="preserve"> ZRL 2b</w:t>
      </w:r>
      <w:r>
        <w:rPr>
          <w:rFonts w:ascii="Arial Narrow" w:hAnsi="Arial Narrow"/>
        </w:rPr>
        <w:t xml:space="preserve"> - locuinte individuale cu maxim P+2 niveluri situate in </w:t>
      </w:r>
      <w:r>
        <w:rPr>
          <w:rFonts w:ascii="Arial Narrow" w:hAnsi="Arial Narrow"/>
        </w:rPr>
        <w:t>interiorul zonelor protejate</w:t>
      </w:r>
      <w:r>
        <w:rPr>
          <w:rFonts w:ascii="Arial Narrow" w:hAnsi="Arial Narrow" w:cs="Arial"/>
          <w:lang w:val="it-it"/>
        </w:rPr>
        <w:t>.</w:t>
      </w:r>
      <w:r>
        <w:rPr>
          <w:rFonts w:ascii="Arial Narrow" w:hAnsi="Arial Narrow" w:cs="Arial"/>
          <w:lang w:val="it-it"/>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2.3. ELEMENTELE CADRULUI NATURAL</w:t>
      </w:r>
    </w:p>
    <w:p>
      <w:pPr>
        <w:pStyle w:val="para8"/>
        <w:spacing/>
        <w:jc w:val="both"/>
        <w:rPr>
          <w:rFonts w:ascii="Arial Narrow" w:hAnsi="Arial Narrow"/>
          <w:b/>
          <w:bCs/>
          <w:sz w:val="22"/>
          <w:szCs w:val="22"/>
        </w:rPr>
      </w:pPr>
      <w:r>
        <w:rPr>
          <w:rFonts w:ascii="Arial Narrow" w:hAnsi="Arial Narrow"/>
          <w:b/>
          <w:bCs/>
          <w:sz w:val="22"/>
          <w:szCs w:val="22"/>
        </w:rPr>
      </w:r>
    </w:p>
    <w:p>
      <w:pPr>
        <w:pStyle w:val="para17"/>
        <w:spacing/>
        <w:jc w:val="both"/>
        <w:rPr>
          <w:rFonts w:ascii="Arial Narrow" w:hAnsi="Arial Narrow"/>
          <w:sz w:val="22"/>
          <w:szCs w:val="22"/>
        </w:rPr>
      </w:pPr>
      <w:r>
        <w:rPr>
          <w:rFonts w:ascii="Arial Narrow" w:hAnsi="Arial Narrow"/>
          <w:sz w:val="22"/>
          <w:szCs w:val="22"/>
        </w:rPr>
        <w:t>Clima municipiului Constanţa evoluează pe fondul general al climatului temperat continental cu influenţe marine, prezentând anumite particularităţi legate de poziţia geograficăşi de componentele fizico-geografice ale teritoriului. Vecinătatea Mării Negre şi a lacului Siutghiol asigură umiditatea aerului şi reglează încălzirea acestuia.</w:t>
      </w:r>
    </w:p>
    <w:p>
      <w:pPr>
        <w:pStyle w:val="para17"/>
        <w:spacing/>
        <w:jc w:val="both"/>
        <w:rPr>
          <w:rFonts w:ascii="Arial Narrow" w:hAnsi="Arial Narrow"/>
          <w:sz w:val="22"/>
          <w:szCs w:val="22"/>
        </w:rPr>
      </w:pPr>
      <w:r>
        <w:rPr>
          <w:rFonts w:ascii="Arial Narrow" w:hAnsi="Arial Narrow"/>
          <w:sz w:val="22"/>
          <w:szCs w:val="22"/>
        </w:rPr>
        <w:t xml:space="preserve">Regiunea se caracterizează printr-un climat secetos, cu precipitaţii atmosferice rare, dar înseminate cantitativ. Volumul precipitaţiilor anuale este cuprins între 300 şi 400 mm/an. </w:t>
      </w:r>
    </w:p>
    <w:p>
      <w:pPr>
        <w:pStyle w:val="para17"/>
        <w:spacing/>
        <w:jc w:val="both"/>
        <w:rPr>
          <w:rFonts w:ascii="Arial Narrow" w:hAnsi="Arial Narrow"/>
          <w:sz w:val="22"/>
          <w:szCs w:val="22"/>
        </w:rPr>
      </w:pPr>
      <w:r>
        <w:rPr>
          <w:rFonts w:ascii="Arial Narrow" w:hAnsi="Arial Narrow"/>
          <w:sz w:val="22"/>
          <w:szCs w:val="22"/>
        </w:rPr>
        <w:t>Vântul predominant este cel care bate din directia N-NE, caracterizandu-se printr-o umiditate redusă vara şi un aport important de zăpezi şi temperaturi scăzute iarna. Municipiul Constanţa se aflăîn zona cu viteza maximă anuală, la 10 m deasupra solului, cu 50 ani interval mediu de recurenţă, având valoarea U</w:t>
      </w:r>
      <w:r>
        <w:rPr>
          <w:rFonts w:ascii="Arial Narrow" w:hAnsi="Arial Narrow"/>
          <w:sz w:val="22"/>
          <w:szCs w:val="22"/>
          <w:vertAlign w:val="subscript"/>
        </w:rPr>
        <w:t>k</w:t>
      </w:r>
      <w:r>
        <w:rPr>
          <w:rFonts w:ascii="Arial Narrow" w:hAnsi="Arial Narrow"/>
          <w:sz w:val="22"/>
          <w:szCs w:val="22"/>
        </w:rPr>
        <w:t xml:space="preserve"> = 29 m/s, căreia ii corespunde o presiune a vântului Q</w:t>
      </w:r>
      <w:r>
        <w:rPr>
          <w:rFonts w:ascii="Arial Narrow" w:hAnsi="Arial Narrow"/>
          <w:sz w:val="22"/>
          <w:szCs w:val="22"/>
          <w:vertAlign w:val="subscript"/>
        </w:rPr>
        <w:t>k</w:t>
      </w:r>
      <w:r>
        <w:rPr>
          <w:rFonts w:ascii="Arial Narrow" w:hAnsi="Arial Narrow"/>
          <w:sz w:val="22"/>
          <w:szCs w:val="22"/>
        </w:rPr>
        <w:t xml:space="preserve"> = 0,5 kPa.</w:t>
      </w:r>
      <w:r>
        <w:rPr>
          <w:rFonts w:ascii="Arial Narrow" w:hAnsi="Arial Narrow"/>
          <w:sz w:val="22"/>
          <w:szCs w:val="22"/>
        </w:rPr>
      </w:r>
    </w:p>
    <w:p>
      <w:pPr>
        <w:pStyle w:val="para17"/>
        <w:spacing/>
        <w:jc w:val="both"/>
        <w:rPr>
          <w:rFonts w:ascii="Arial Narrow" w:hAnsi="Arial Narrow"/>
          <w:sz w:val="22"/>
          <w:szCs w:val="22"/>
        </w:rPr>
      </w:pPr>
      <w:r>
        <w:rPr>
          <w:rFonts w:ascii="Arial Narrow" w:hAnsi="Arial Narrow"/>
          <w:sz w:val="22"/>
          <w:szCs w:val="22"/>
        </w:rPr>
        <w:t>Temperaturile medii anuale se înscriu cu valori superioare mediei naţionale, de 11,2ºC. Temperatura medie iarna este apropiată de 0ºC, dar pozitivă, iar vara depaşeşte 25ºC. Adâncimea de îngheţ se situeaza la -0,90 m.</w:t>
      </w:r>
    </w:p>
    <w:p>
      <w:pPr>
        <w:pStyle w:val="para17"/>
        <w:spacing/>
        <w:jc w:val="both"/>
        <w:rPr>
          <w:rFonts w:ascii="Arial Narrow" w:hAnsi="Arial Narrow"/>
          <w:sz w:val="22"/>
          <w:szCs w:val="22"/>
        </w:rPr>
      </w:pPr>
      <w:r>
        <w:rPr>
          <w:rFonts w:ascii="Arial Narrow" w:hAnsi="Arial Narrow"/>
          <w:sz w:val="22"/>
          <w:szCs w:val="22"/>
        </w:rPr>
      </w:r>
    </w:p>
    <w:p>
      <w:pPr>
        <w:pStyle w:val="para17"/>
        <w:spacing/>
        <w:jc w:val="both"/>
        <w:rPr>
          <w:rFonts w:ascii="Arial Narrow" w:hAnsi="Arial Narrow"/>
          <w:sz w:val="22"/>
          <w:szCs w:val="22"/>
        </w:rPr>
      </w:pPr>
      <w:r>
        <w:rPr>
          <w:rFonts w:ascii="Arial Narrow" w:hAnsi="Arial Narrow"/>
          <w:sz w:val="22"/>
          <w:szCs w:val="22"/>
        </w:rPr>
        <w:t>Din punct de vedere seismic, Constanţa se încadrează în zona seismica cu a</w:t>
      </w:r>
      <w:r>
        <w:rPr>
          <w:rFonts w:ascii="Arial Narrow" w:hAnsi="Arial Narrow"/>
          <w:sz w:val="22"/>
          <w:szCs w:val="22"/>
          <w:vertAlign w:val="subscript"/>
        </w:rPr>
        <w:t>g</w:t>
      </w:r>
      <w:r>
        <w:rPr>
          <w:rFonts w:ascii="Arial Narrow" w:hAnsi="Arial Narrow"/>
          <w:sz w:val="22"/>
          <w:szCs w:val="22"/>
        </w:rPr>
        <w:t xml:space="preserve"> = 0,20 g exprimată</w:t>
      </w:r>
      <w:r>
        <w:rPr>
          <w:rFonts w:ascii="Arial Narrow" w:hAnsi="Arial Narrow"/>
          <w:sz w:val="22"/>
          <w:szCs w:val="22"/>
        </w:rPr>
        <w:t xml:space="preserve"> </w:t>
      </w:r>
      <w:r>
        <w:rPr>
          <w:rFonts w:ascii="Arial Narrow" w:hAnsi="Arial Narrow"/>
          <w:sz w:val="22"/>
          <w:szCs w:val="22"/>
        </w:rPr>
        <w:t>în termeni ai acceleraţiei de vârf pentru cutremure cu perioada de revenire de 225 ani, respectiv în zona cu perioada de colţ a spectrului de răspuns al zonei respective T</w:t>
      </w:r>
      <w:r>
        <w:rPr>
          <w:rFonts w:ascii="Arial Narrow" w:hAnsi="Arial Narrow"/>
          <w:sz w:val="22"/>
          <w:szCs w:val="22"/>
          <w:vertAlign w:val="subscript"/>
        </w:rPr>
        <w:t>c</w:t>
      </w:r>
      <w:r>
        <w:rPr>
          <w:rFonts w:ascii="Arial Narrow" w:hAnsi="Arial Narrow"/>
          <w:sz w:val="22"/>
          <w:szCs w:val="22"/>
        </w:rPr>
        <w:t xml:space="preserve"> = 0,7 secunde.</w:t>
      </w:r>
      <w:r>
        <w:rPr>
          <w:rFonts w:ascii="Arial Narrow" w:hAnsi="Arial Narrow"/>
          <w:sz w:val="22"/>
          <w:szCs w:val="22"/>
        </w:rPr>
      </w:r>
    </w:p>
    <w:p>
      <w:pPr>
        <w:pStyle w:val="para17"/>
        <w:spacing/>
        <w:jc w:val="both"/>
        <w:rPr>
          <w:rFonts w:ascii="Arial Narrow" w:hAnsi="Arial Narrow"/>
          <w:sz w:val="22"/>
          <w:szCs w:val="22"/>
          <w:lang w:val="ro-ro"/>
        </w:rPr>
      </w:pPr>
      <w:r>
        <w:rPr>
          <w:rFonts w:ascii="Arial Narrow" w:hAnsi="Arial Narrow"/>
          <w:sz w:val="22"/>
          <w:szCs w:val="22"/>
          <w:lang w:val="ro-ro"/>
        </w:rPr>
        <w:t>Din punct de vedere geomorfologic amplasamentul cercetat este denivelat, cu o diferenţă de nivel pe direcţia SE-NV, coborând către lac; nu se semnalează fenomene de alunecare sau prabuşire care să pericliteze stabilitatea viitoarelor construcţii.</w:t>
      </w:r>
    </w:p>
    <w:p>
      <w:pPr>
        <w:pStyle w:val="para17"/>
        <w:spacing/>
        <w:jc w:val="both"/>
        <w:rPr>
          <w:rFonts w:ascii="Arial Narrow" w:hAnsi="Arial Narrow"/>
          <w:sz w:val="22"/>
          <w:szCs w:val="22"/>
        </w:rPr>
      </w:pPr>
      <w:r>
        <w:rPr>
          <w:rFonts w:ascii="Arial Narrow" w:hAnsi="Arial Narrow"/>
          <w:sz w:val="22"/>
          <w:szCs w:val="22"/>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2.4. CIRCULAŢIA</w:t>
      </w:r>
    </w:p>
    <w:p>
      <w:pPr>
        <w:pStyle w:val="para8"/>
        <w:spacing/>
        <w:jc w:val="both"/>
        <w:rPr>
          <w:rFonts w:ascii="Arial Narrow" w:hAnsi="Arial Narrow"/>
          <w:b/>
          <w:bCs/>
          <w:sz w:val="22"/>
          <w:szCs w:val="22"/>
        </w:rPr>
      </w:pPr>
      <w:r>
        <w:rPr>
          <w:rFonts w:ascii="Arial Narrow" w:hAnsi="Arial Narrow"/>
          <w:b/>
          <w:bCs/>
          <w:sz w:val="22"/>
          <w:szCs w:val="22"/>
        </w:rPr>
      </w:r>
    </w:p>
    <w:p>
      <w:pPr>
        <w:spacing/>
        <w:jc w:val="both"/>
        <w:rPr>
          <w:rFonts w:ascii="Arial Narrow" w:hAnsi="Arial Narrow"/>
          <w:lang w:val="fr-fr"/>
        </w:rPr>
      </w:pPr>
      <w:r>
        <w:rPr>
          <w:rFonts w:ascii="Arial Narrow" w:hAnsi="Arial Narrow"/>
          <w:lang w:val="fr-fr"/>
        </w:rPr>
        <w:t>Amplasamentul care a generat PUZ beneficiază de acces facil din arterele importante de circulaţie din zonă, fiind situat pe str.Rascoala din 1907, in vecinatatea bd.Tomis si bd.Mamaia.</w:t>
      </w:r>
      <w:r>
        <w:rPr>
          <w:rFonts w:ascii="Arial Narrow" w:hAnsi="Arial Narrow"/>
          <w:lang w:val="fr-fr"/>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2.5. OCUPAREA TERENURILOR</w:t>
      </w:r>
    </w:p>
    <w:p>
      <w:pPr>
        <w:pStyle w:val="para8"/>
        <w:spacing/>
        <w:jc w:val="both"/>
        <w:rPr>
          <w:rFonts w:ascii="Arial Narrow" w:hAnsi="Arial Narrow"/>
          <w:b/>
          <w:bCs/>
          <w:sz w:val="22"/>
          <w:szCs w:val="22"/>
        </w:rPr>
      </w:pPr>
      <w:r>
        <w:rPr>
          <w:rFonts w:ascii="Arial Narrow" w:hAnsi="Arial Narrow"/>
          <w:b/>
          <w:bCs/>
          <w:sz w:val="22"/>
          <w:szCs w:val="22"/>
        </w:rPr>
      </w:r>
    </w:p>
    <w:p>
      <w:pPr>
        <w:pStyle w:val="para8"/>
        <w:spacing/>
        <w:jc w:val="both"/>
        <w:rPr>
          <w:rFonts w:ascii="Arial Narrow" w:hAnsi="Arial Narrow"/>
          <w:bCs/>
          <w:sz w:val="22"/>
          <w:szCs w:val="22"/>
        </w:rPr>
      </w:pPr>
      <w:r>
        <w:rPr>
          <w:rFonts w:ascii="Arial Narrow" w:hAnsi="Arial Narrow"/>
          <w:bCs/>
          <w:sz w:val="22"/>
          <w:szCs w:val="22"/>
        </w:rPr>
        <w:t>Teritoriul studiat prin PUZ şi zonele învecinate sunt caracterizate de existenţa unor funcţiuni diverse, care nu se incomodează reciproc, fiind compatibile:</w:t>
      </w:r>
    </w:p>
    <w:p>
      <w:pPr>
        <w:pStyle w:val="para8"/>
        <w:numPr>
          <w:ilvl w:val="0"/>
          <w:numId w:val="27"/>
        </w:numPr>
        <w:ind w:left="720" w:hanging="360"/>
        <w:spacing/>
        <w:jc w:val="both"/>
        <w:rPr>
          <w:rFonts w:ascii="Arial Narrow" w:hAnsi="Arial Narrow"/>
          <w:bCs/>
          <w:sz w:val="22"/>
          <w:szCs w:val="22"/>
        </w:rPr>
      </w:pPr>
      <w:r>
        <w:rPr>
          <w:rFonts w:ascii="Arial Narrow" w:hAnsi="Arial Narrow"/>
          <w:bCs/>
          <w:sz w:val="22"/>
          <w:szCs w:val="22"/>
        </w:rPr>
        <w:t>Locuire în regim individual şi colectiv</w:t>
      </w:r>
    </w:p>
    <w:p>
      <w:pPr>
        <w:pStyle w:val="para8"/>
        <w:numPr>
          <w:ilvl w:val="0"/>
          <w:numId w:val="27"/>
        </w:numPr>
        <w:ind w:left="720" w:hanging="360"/>
        <w:spacing/>
        <w:jc w:val="both"/>
        <w:rPr>
          <w:rFonts w:ascii="Arial Narrow" w:hAnsi="Arial Narrow"/>
          <w:bCs/>
          <w:sz w:val="22"/>
          <w:szCs w:val="22"/>
        </w:rPr>
      </w:pPr>
      <w:r>
        <w:rPr>
          <w:rFonts w:ascii="Arial Narrow" w:hAnsi="Arial Narrow"/>
          <w:bCs/>
          <w:sz w:val="22"/>
          <w:szCs w:val="22"/>
        </w:rPr>
        <w:t xml:space="preserve">Servicii </w:t>
      </w:r>
    </w:p>
    <w:p>
      <w:pPr>
        <w:pStyle w:val="para8"/>
        <w:spacing/>
        <w:jc w:val="both"/>
        <w:rPr>
          <w:rFonts w:ascii="Arial Narrow" w:hAnsi="Arial Narrow"/>
          <w:bCs/>
          <w:sz w:val="22"/>
          <w:szCs w:val="22"/>
        </w:rPr>
      </w:pPr>
      <w:r>
        <w:rPr>
          <w:rFonts w:ascii="Arial Narrow" w:hAnsi="Arial Narrow"/>
          <w:bCs/>
          <w:sz w:val="22"/>
          <w:szCs w:val="22"/>
        </w:rPr>
        <w:t xml:space="preserve">În ceea ce priveşte </w:t>
      </w:r>
      <w:r>
        <w:rPr>
          <w:rFonts w:ascii="Arial Narrow" w:hAnsi="Arial Narrow"/>
          <w:b/>
          <w:bCs/>
          <w:sz w:val="22"/>
          <w:szCs w:val="22"/>
        </w:rPr>
        <w:t>calitatea fondului construit</w:t>
      </w:r>
      <w:r>
        <w:rPr>
          <w:rFonts w:ascii="Arial Narrow" w:hAnsi="Arial Narrow"/>
          <w:bCs/>
          <w:sz w:val="22"/>
          <w:szCs w:val="22"/>
        </w:rPr>
        <w:t>, aceasta este medie.La unele imobilele de locuit mai vechi au fost efectuate lucrări de reabilitare termică a faţadelor ori lucrari de mansardare / supraetajare</w:t>
      </w:r>
      <w:r>
        <w:rPr>
          <w:rFonts w:ascii="Arial Narrow" w:hAnsi="Arial Narrow"/>
          <w:bCs/>
          <w:sz w:val="22"/>
          <w:szCs w:val="22"/>
        </w:rPr>
        <w:t>,dar exista si immobile vechi,aflate in stare de degradare</w:t>
      </w:r>
      <w:r>
        <w:rPr>
          <w:rFonts w:ascii="Arial Narrow" w:hAnsi="Arial Narrow"/>
          <w:bCs/>
          <w:sz w:val="22"/>
          <w:szCs w:val="22"/>
        </w:rPr>
        <w:t>.</w:t>
      </w:r>
      <w:r>
        <w:rPr>
          <w:rFonts w:ascii="Arial Narrow" w:hAnsi="Arial Narrow"/>
          <w:bCs/>
          <w:sz w:val="22"/>
          <w:szCs w:val="22"/>
        </w:rPr>
      </w:r>
    </w:p>
    <w:p>
      <w:pPr>
        <w:pStyle w:val="para8"/>
        <w:spacing/>
        <w:jc w:val="both"/>
        <w:rPr>
          <w:rFonts w:ascii="Arial Narrow" w:hAnsi="Arial Narrow"/>
          <w:bCs/>
          <w:sz w:val="22"/>
          <w:szCs w:val="22"/>
        </w:rPr>
      </w:pPr>
      <w:r>
        <w:rPr>
          <w:rFonts w:ascii="Arial Narrow" w:hAnsi="Arial Narrow"/>
          <w:bCs/>
          <w:sz w:val="22"/>
          <w:szCs w:val="22"/>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2.6. ECHIPAREA EDILITARĂ</w:t>
      </w:r>
    </w:p>
    <w:p>
      <w:pPr>
        <w:pStyle w:val="para8"/>
        <w:spacing/>
        <w:jc w:val="both"/>
        <w:rPr>
          <w:rFonts w:ascii="Arial Narrow" w:hAnsi="Arial Narrow"/>
          <w:bCs/>
          <w:sz w:val="22"/>
          <w:szCs w:val="22"/>
        </w:rPr>
      </w:pPr>
      <w:r>
        <w:rPr>
          <w:rFonts w:ascii="Arial Narrow" w:hAnsi="Arial Narrow"/>
          <w:bCs/>
          <w:sz w:val="22"/>
          <w:szCs w:val="22"/>
        </w:rPr>
      </w:r>
    </w:p>
    <w:p>
      <w:pPr>
        <w:pStyle w:val="para8"/>
        <w:spacing/>
        <w:jc w:val="both"/>
        <w:rPr>
          <w:rFonts w:ascii="Arial Narrow" w:hAnsi="Arial Narrow"/>
          <w:bCs/>
          <w:color w:val="ff0000"/>
          <w:sz w:val="22"/>
          <w:szCs w:val="22"/>
        </w:rPr>
      </w:pPr>
      <w:r>
        <w:rPr>
          <w:rFonts w:ascii="Arial Narrow" w:hAnsi="Arial Narrow"/>
          <w:bCs/>
          <w:color w:val="auto"/>
          <w:sz w:val="22"/>
          <w:szCs w:val="22"/>
        </w:rPr>
        <w:t xml:space="preserve">Zona studiată dispune de reţele de utilităţi: alimentare </w:t>
      </w:r>
      <w:r>
        <w:rPr>
          <w:rFonts w:ascii="Arial Narrow" w:hAnsi="Arial Narrow"/>
          <w:bCs/>
          <w:sz w:val="22"/>
          <w:szCs w:val="22"/>
        </w:rPr>
        <w:t xml:space="preserve">cu apă, canalizare şi alimentare cu energie electric şi termică, gaze natural </w:t>
      </w:r>
      <w:r>
        <w:rPr>
          <w:rFonts w:ascii="Arial Narrow" w:hAnsi="Arial Narrow"/>
          <w:bCs/>
          <w:sz w:val="22"/>
          <w:szCs w:val="22"/>
        </w:rPr>
        <w:t>şi telefonie.</w:t>
      </w:r>
      <w:r>
        <w:rPr>
          <w:rFonts w:ascii="Arial Narrow" w:hAnsi="Arial Narrow"/>
          <w:bCs/>
          <w:color w:val="ff0000"/>
          <w:sz w:val="22"/>
          <w:szCs w:val="22"/>
        </w:rPr>
      </w:r>
    </w:p>
    <w:p>
      <w:pPr>
        <w:pStyle w:val="para14"/>
        <w:ind w:right="70"/>
        <w:spacing w:line="276"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Times New Roman" w:cs="Arial"/>
          <w:bCs/>
          <w:color w:val="auto"/>
          <w:sz w:val="22"/>
          <w:szCs w:val="22"/>
        </w:rPr>
      </w:pPr>
      <w:r>
        <w:rPr>
          <w:rFonts w:ascii="Arial Narrow" w:hAnsi="Arial Narrow" w:eastAsia="Times New Roman" w:cs="Arial"/>
          <w:bCs/>
          <w:sz w:val="22"/>
          <w:szCs w:val="22"/>
        </w:rPr>
        <w:t xml:space="preserve">Extinderile de reţele sau măririle de capacitate a reţelelor edilitare publice se pot realiza de către investitor sau beneficiar, parţial sau în întregime, dupa caz, în condiţiile </w:t>
      </w:r>
      <w:r>
        <w:rPr>
          <w:rFonts w:ascii="Arial Narrow" w:hAnsi="Arial Narrow" w:eastAsia="Times New Roman" w:cs="Arial"/>
          <w:bCs/>
          <w:color w:val="auto"/>
          <w:sz w:val="22"/>
          <w:szCs w:val="22"/>
        </w:rPr>
        <w:t>legislaţiei în vigoare.</w:t>
      </w:r>
      <w:r>
        <w:rPr>
          <w:rFonts w:ascii="Arial Narrow" w:hAnsi="Arial Narrow" w:eastAsia="Times New Roman" w:cs="Arial"/>
          <w:bCs/>
          <w:sz w:val="22"/>
          <w:szCs w:val="22"/>
        </w:rPr>
        <w:t xml:space="preserve">Reţelele noi </w:t>
      </w:r>
      <w:r>
        <w:rPr>
          <w:rFonts w:ascii="Arial Narrow" w:hAnsi="Arial Narrow" w:eastAsia="Times New Roman" w:cs="Arial"/>
          <w:bCs/>
          <w:color w:val="auto"/>
          <w:sz w:val="22"/>
          <w:szCs w:val="22"/>
        </w:rPr>
        <w:t>sau extinderea reţelelor existente precum şi racordurile la acestea vor fi amplasate în subteran, în conformitate cu prevederile art. 18, alin (2^1) al Regulamentului General de Urbanism aprobat prin HGR nr. 525/1996, cu modificarile ulterioare.</w:t>
      </w:r>
      <w:r>
        <w:rPr>
          <w:rFonts w:ascii="Arial Narrow" w:hAnsi="Arial Narrow" w:eastAsia="Times New Roman" w:cs="Arial"/>
          <w:bCs/>
          <w:color w:val="auto"/>
          <w:sz w:val="22"/>
          <w:szCs w:val="22"/>
        </w:rPr>
      </w:r>
    </w:p>
    <w:p>
      <w:pPr>
        <w:pStyle w:val="para14"/>
        <w:ind w:right="70"/>
        <w:spacing w:line="276"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Times New Roman" w:cs="Arial"/>
          <w:bCs/>
          <w:color w:val="auto"/>
          <w:sz w:val="22"/>
          <w:szCs w:val="22"/>
        </w:rPr>
      </w:pPr>
      <w:r>
        <w:rPr>
          <w:rFonts w:ascii="Arial Narrow" w:hAnsi="Arial Narrow" w:eastAsia="Times New Roman" w:cs="Arial"/>
          <w:bCs/>
          <w:color w:val="auto"/>
          <w:sz w:val="22"/>
          <w:szCs w:val="22"/>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2.7. PROBLEME DE MEDIU ŞI MĂSURI DE PROTECŢIE A MEDIULUI</w:t>
      </w:r>
    </w:p>
    <w:p>
      <w:pPr>
        <w:pStyle w:val="para8"/>
        <w:spacing/>
        <w:jc w:val="both"/>
        <w:rPr>
          <w:rFonts w:ascii="Arial Narrow" w:hAnsi="Arial Narrow"/>
          <w:b/>
          <w:bCs/>
          <w:sz w:val="22"/>
          <w:szCs w:val="22"/>
        </w:rPr>
      </w:pPr>
      <w:r>
        <w:rPr>
          <w:rFonts w:ascii="Arial Narrow" w:hAnsi="Arial Narrow"/>
          <w:b/>
          <w:bCs/>
          <w:sz w:val="22"/>
          <w:szCs w:val="22"/>
        </w:rPr>
      </w:r>
    </w:p>
    <w:p>
      <w:pPr>
        <w:spacing/>
        <w:jc w:val="both"/>
        <w:rPr>
          <w:rFonts w:ascii="Arial Narrow" w:hAnsi="Arial Narrow"/>
          <w:bCs/>
          <w:iCs/>
        </w:rPr>
      </w:pPr>
      <w:r>
        <w:rPr>
          <w:rFonts w:ascii="Arial Narrow" w:hAnsi="Arial Narrow"/>
          <w:bCs/>
          <w:iCs/>
        </w:rPr>
        <w:t>Zona studiată nu ridică probleme de mediu, fiind situata în afara arealelor protejate, iar lucrările propuse, de reabilitare urbană,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2.8. OPŢIUNILE POPULAŢIEI</w:t>
      </w:r>
    </w:p>
    <w:p>
      <w:pPr>
        <w:pStyle w:val="para8"/>
        <w:spacing/>
        <w:jc w:val="both"/>
        <w:rPr>
          <w:rFonts w:ascii="Arial Narrow" w:hAnsi="Arial Narrow"/>
          <w:b/>
          <w:bCs/>
          <w:sz w:val="22"/>
          <w:szCs w:val="22"/>
        </w:rPr>
      </w:pPr>
      <w:r>
        <w:rPr>
          <w:rFonts w:ascii="Arial Narrow" w:hAnsi="Arial Narrow"/>
          <w:b/>
          <w:bCs/>
          <w:sz w:val="22"/>
          <w:szCs w:val="22"/>
        </w:rPr>
      </w:r>
    </w:p>
    <w:p>
      <w:pPr>
        <w:pStyle w:val="para8"/>
        <w:spacing/>
        <w:jc w:val="both"/>
        <w:rPr>
          <w:rFonts w:ascii="Arial Narrow" w:hAnsi="Arial Narrow"/>
          <w:bCs/>
          <w:color w:val="auto"/>
          <w:sz w:val="22"/>
          <w:szCs w:val="22"/>
        </w:rPr>
      </w:pPr>
      <w:r>
        <w:rPr>
          <w:rFonts w:ascii="Arial Narrow" w:hAnsi="Arial Narrow"/>
          <w:bCs/>
          <w:color w:val="auto"/>
          <w:sz w:val="22"/>
          <w:szCs w:val="22"/>
        </w:rPr>
        <w:t>Pe terenul ce a iniţiat elaborarea PUZ-ului se doreşte studierea oportunităţii edificării unui imobil cu funcţiunea de locuinte colective si  functiuni complementare, cu regim de înălţime,S+</w:t>
      </w:r>
      <w:r>
        <w:rPr>
          <w:rFonts w:ascii="Arial Narrow" w:hAnsi="Arial Narrow"/>
          <w:bCs/>
          <w:color w:val="auto"/>
          <w:sz w:val="22"/>
          <w:szCs w:val="22"/>
        </w:rPr>
        <w:t>P+</w:t>
      </w:r>
      <w:r>
        <w:rPr>
          <w:rFonts w:ascii="Arial Narrow" w:hAnsi="Arial Narrow"/>
          <w:bCs/>
          <w:color w:val="auto"/>
          <w:sz w:val="22"/>
          <w:szCs w:val="22"/>
        </w:rPr>
        <w:t>2</w:t>
      </w:r>
      <w:r>
        <w:rPr>
          <w:rFonts w:ascii="Arial Narrow" w:hAnsi="Arial Narrow"/>
          <w:bCs/>
          <w:color w:val="auto"/>
          <w:sz w:val="22"/>
          <w:szCs w:val="22"/>
        </w:rPr>
        <w:t xml:space="preserve">E. </w:t>
      </w:r>
      <w:r>
        <w:rPr>
          <w:rFonts w:ascii="Arial Narrow" w:hAnsi="Arial Narrow"/>
          <w:bCs/>
          <w:color w:val="auto"/>
          <w:sz w:val="22"/>
          <w:szCs w:val="22"/>
        </w:rPr>
      </w:r>
    </w:p>
    <w:p>
      <w:pPr>
        <w:pStyle w:val="para8"/>
        <w:spacing/>
        <w:jc w:val="both"/>
        <w:rPr>
          <w:rFonts w:ascii="Arial Narrow" w:hAnsi="Arial Narrow"/>
          <w:bCs/>
          <w:color w:val="auto"/>
          <w:sz w:val="22"/>
          <w:szCs w:val="22"/>
        </w:rPr>
      </w:pPr>
      <w:r>
        <w:rPr>
          <w:rFonts w:ascii="Arial Narrow" w:hAnsi="Arial Narrow"/>
          <w:bCs/>
          <w:color w:val="auto"/>
          <w:sz w:val="22"/>
          <w:szCs w:val="22"/>
        </w:rPr>
        <w:t>Se doreste reglementarea tuturor loturilor de teren construibile si neconstruibile din zona studiata.</w:t>
      </w:r>
    </w:p>
    <w:p>
      <w:pPr>
        <w:pStyle w:val="para8"/>
        <w:spacing/>
        <w:jc w:val="both"/>
        <w:rPr>
          <w:rFonts w:ascii="Arial Narrow" w:hAnsi="Arial Narrow"/>
          <w:bCs/>
          <w:color w:val="auto"/>
          <w:sz w:val="22"/>
          <w:szCs w:val="22"/>
        </w:rPr>
      </w:pPr>
      <w:r>
        <w:rPr>
          <w:rFonts w:ascii="Arial Narrow" w:hAnsi="Arial Narrow"/>
          <w:bCs/>
          <w:color w:val="auto"/>
          <w:sz w:val="22"/>
          <w:szCs w:val="22"/>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2.9. DISFUNCTIONALITATI</w:t>
      </w:r>
    </w:p>
    <w:p>
      <w:pPr>
        <w:pStyle w:val="para8"/>
        <w:spacing/>
        <w:jc w:val="both"/>
        <w:rPr>
          <w:rFonts w:ascii="Arial Narrow" w:hAnsi="Arial Narrow"/>
          <w:b/>
          <w:bCs/>
          <w:sz w:val="22"/>
          <w:szCs w:val="22"/>
        </w:rPr>
      </w:pPr>
      <w:r>
        <w:rPr>
          <w:rFonts w:ascii="Arial Narrow" w:hAnsi="Arial Narrow"/>
          <w:b/>
          <w:bCs/>
          <w:sz w:val="22"/>
          <w:szCs w:val="22"/>
        </w:rPr>
      </w:r>
    </w:p>
    <w:p>
      <w:pPr>
        <w:pStyle w:val="para8"/>
        <w:spacing/>
        <w:jc w:val="both"/>
        <w:rPr>
          <w:rFonts w:ascii="Arial Narrow" w:hAnsi="Arial Narrow"/>
          <w:bCs/>
          <w:color w:val="auto"/>
          <w:sz w:val="22"/>
          <w:szCs w:val="22"/>
        </w:rPr>
      </w:pPr>
      <w:r>
        <w:rPr>
          <w:rFonts w:ascii="Arial Narrow" w:hAnsi="Arial Narrow"/>
          <w:bCs/>
          <w:color w:val="auto"/>
          <w:sz w:val="22"/>
          <w:szCs w:val="22"/>
        </w:rPr>
        <w:t>Terenul ce a generat PUZ este in prezent viran.Zona studiata nu are spatii verzi amenajate corespunzator si nici locuri de parcare delimitate si semnalizate.</w:t>
      </w:r>
    </w:p>
    <w:p>
      <w:pPr>
        <w:pStyle w:val="para8"/>
        <w:spacing/>
        <w:jc w:val="both"/>
        <w:rPr>
          <w:rFonts w:ascii="Arial Narrow" w:hAnsi="Arial Narrow"/>
          <w:bCs/>
          <w:color w:val="auto"/>
          <w:sz w:val="22"/>
          <w:szCs w:val="22"/>
        </w:rPr>
      </w:pPr>
      <w:r>
        <w:rPr>
          <w:rFonts w:ascii="Arial Narrow" w:hAnsi="Arial Narrow"/>
          <w:bCs/>
          <w:color w:val="auto"/>
          <w:sz w:val="22"/>
          <w:szCs w:val="22"/>
        </w:rPr>
        <w:t>Zona studiata,aflata in central municipiului Constanta,langa cele mai importante artere de circulatie, nu mai corespunde cerintelor functionale din momentul intocmirii PUG.</w:t>
      </w:r>
    </w:p>
    <w:p>
      <w:pPr>
        <w:pStyle w:val="para10"/>
        <w:spacing/>
        <w:jc w:val="both"/>
        <w:rPr>
          <w:rFonts w:ascii="Arial Narrow" w:hAnsi="Arial Narrow" w:eastAsia="Arial Black" w:cs="Arial Black"/>
          <w:b/>
          <w:bCs/>
        </w:rPr>
      </w:pPr>
      <w:r>
        <w:rPr>
          <w:rFonts w:ascii="Arial Narrow" w:hAnsi="Arial Narrow" w:eastAsia="Arial Black" w:cs="Arial Black"/>
          <w:b/>
          <w:bCs/>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2.10. CONCLUZIILE STUDIILOR DE FUNDAMENTARE – JUSTIFICĂRI</w:t>
      </w:r>
    </w:p>
    <w:p>
      <w:pPr>
        <w:pStyle w:val="para10"/>
        <w:spacing/>
        <w:jc w:val="both"/>
        <w:rPr>
          <w:rFonts w:ascii="Arial Narrow" w:hAnsi="Arial Narrow" w:eastAsia="Arial Black" w:cs="Arial Black"/>
          <w:bCs/>
        </w:rPr>
      </w:pPr>
      <w:r>
        <w:rPr>
          <w:rFonts w:ascii="Arial Narrow" w:hAnsi="Arial Narrow" w:eastAsia="Arial Black" w:cs="Arial Black"/>
          <w:bCs/>
        </w:rPr>
      </w:r>
    </w:p>
    <w:p>
      <w:pPr>
        <w:spacing/>
        <w:jc w:val="both"/>
        <w:tabs>
          <w:tab w:val="left" w:pos="360" w:leader="none"/>
        </w:tabs>
        <w:rPr>
          <w:rFonts w:ascii="Arial Narrow" w:hAnsi="Arial Narrow" w:cs="Arial"/>
          <w:lang w:val="it-it"/>
        </w:rPr>
      </w:pPr>
      <w:r>
        <w:rPr>
          <w:rFonts w:ascii="Arial Narrow" w:hAnsi="Arial Narrow" w:cs="Arial"/>
          <w:lang w:val="it-it"/>
        </w:rPr>
        <w:t xml:space="preserve">Având în vedere tendinţele de dezvoltare ale zonei prezenta documentaţie de urbanism analizează: </w:t>
      </w:r>
    </w:p>
    <w:p>
      <w:pPr>
        <w:numPr>
          <w:ilvl w:val="0"/>
          <w:numId w:val="8"/>
        </w:numPr>
        <w:ind w:left="720" w:hanging="360"/>
        <w:spacing w:after="0" w:line="240" w:lineRule="auto"/>
        <w:jc w:val="both"/>
        <w:rPr>
          <w:rFonts w:ascii="Arial Narrow" w:hAnsi="Arial Narrow" w:cs="Arial"/>
          <w:lang w:val="it-it"/>
        </w:rPr>
      </w:pPr>
      <w:r>
        <w:rPr>
          <w:rFonts w:ascii="Arial Narrow" w:hAnsi="Arial Narrow" w:cs="Arial"/>
          <w:lang w:val="it-it"/>
        </w:rPr>
        <w:t xml:space="preserve">Oportunitatea </w:t>
      </w:r>
      <w:r>
        <w:rPr>
          <w:rFonts w:ascii="Arial Narrow" w:hAnsi="Arial Narrow"/>
          <w:bCs/>
          <w:lang w:val="it-it"/>
        </w:rPr>
        <w:t>mobilării urbane a unor terenuri situate în zona studiată în concordanţă cu respectarea prevederilor legale referitoare la:</w:t>
      </w:r>
      <w:r>
        <w:rPr>
          <w:rFonts w:ascii="Arial Narrow" w:hAnsi="Arial Narrow" w:cs="Arial"/>
          <w:lang w:val="it-it"/>
        </w:rPr>
      </w:r>
    </w:p>
    <w:p>
      <w:pPr>
        <w:numPr>
          <w:ilvl w:val="1"/>
          <w:numId w:val="8"/>
        </w:numPr>
        <w:ind w:left="1440" w:hanging="360"/>
        <w:spacing w:after="0" w:line="240" w:lineRule="auto"/>
        <w:jc w:val="both"/>
        <w:rPr>
          <w:rFonts w:ascii="Arial Narrow" w:hAnsi="Arial Narrow" w:cs="Arial"/>
          <w:lang w:val="it-it"/>
        </w:rPr>
      </w:pPr>
      <w:r>
        <w:rPr>
          <w:rFonts w:ascii="Arial Narrow" w:hAnsi="Arial Narrow"/>
          <w:bCs/>
          <w:lang w:val="it-it"/>
        </w:rPr>
        <w:t>compatibilitatea funcţiunilor în zona studiată, conform art. 14 al GHR nr. 525</w:t>
      </w:r>
      <w:r>
        <w:rPr>
          <w:rFonts w:ascii="Arial Narrow" w:hAnsi="Arial Narrow"/>
          <w:bCs/>
        </w:rPr>
        <w:t xml:space="preserve">/1996, cu </w:t>
      </w:r>
      <w:r>
        <w:rPr>
          <w:rFonts w:ascii="Arial Narrow" w:hAnsi="Arial Narrow"/>
          <w:bCs/>
          <w:lang w:val="ro-ro"/>
        </w:rPr>
        <w:t>modificările ulterioare</w:t>
      </w:r>
      <w:r>
        <w:rPr>
          <w:rFonts w:ascii="Arial Narrow" w:hAnsi="Arial Narrow"/>
          <w:bCs/>
          <w:lang w:val="it-it"/>
        </w:rPr>
        <w:t>,</w:t>
      </w:r>
      <w:r>
        <w:rPr>
          <w:rFonts w:ascii="Arial Narrow" w:hAnsi="Arial Narrow" w:cs="Arial"/>
          <w:lang w:val="it-it"/>
        </w:rPr>
      </w:r>
    </w:p>
    <w:p>
      <w:pPr>
        <w:numPr>
          <w:ilvl w:val="1"/>
          <w:numId w:val="8"/>
        </w:numPr>
        <w:ind w:left="1440" w:hanging="360"/>
        <w:spacing w:after="0" w:line="240" w:lineRule="auto"/>
        <w:jc w:val="both"/>
        <w:rPr>
          <w:rFonts w:ascii="Arial Narrow" w:hAnsi="Arial Narrow" w:cs="Arial"/>
          <w:lang w:val="it-it"/>
        </w:rPr>
      </w:pPr>
      <w:r>
        <w:rPr>
          <w:rFonts w:ascii="Arial Narrow" w:hAnsi="Arial Narrow" w:cs="Arial"/>
          <w:lang w:val="it-it"/>
        </w:rPr>
        <w:t>asigurarea însoririi clădirilor conform OMS nr. 119</w:t>
      </w:r>
      <w:r>
        <w:rPr>
          <w:rFonts w:ascii="Arial Narrow" w:hAnsi="Arial Narrow" w:cs="Arial"/>
        </w:rPr>
        <w:t>/</w:t>
      </w:r>
      <w:r>
        <w:rPr>
          <w:rFonts w:ascii="Arial Narrow" w:hAnsi="Arial Narrow" w:cs="Arial"/>
          <w:lang w:val="ro-ro"/>
        </w:rPr>
        <w:t>2014,</w:t>
      </w:r>
      <w:r>
        <w:rPr>
          <w:rFonts w:ascii="Arial Narrow" w:hAnsi="Arial Narrow" w:cs="Arial"/>
          <w:lang w:val="it-it"/>
        </w:rPr>
      </w:r>
    </w:p>
    <w:p>
      <w:pPr>
        <w:numPr>
          <w:ilvl w:val="1"/>
          <w:numId w:val="8"/>
        </w:numPr>
        <w:ind w:left="1440" w:hanging="360"/>
        <w:spacing w:after="0" w:line="240" w:lineRule="auto"/>
        <w:jc w:val="both"/>
        <w:rPr>
          <w:rFonts w:ascii="Arial Narrow" w:hAnsi="Arial Narrow" w:cs="Arial"/>
          <w:lang w:val="it-it"/>
        </w:rPr>
      </w:pPr>
      <w:r>
        <w:rPr>
          <w:rFonts w:ascii="Arial Narrow" w:hAnsi="Arial Narrow" w:cs="Arial"/>
          <w:lang w:val="ro-ro"/>
        </w:rPr>
        <w:t>asigurarea acceselor obligatorii la lot,</w:t>
      </w:r>
      <w:r>
        <w:rPr>
          <w:rFonts w:ascii="Arial Narrow" w:hAnsi="Arial Narrow" w:cs="Arial"/>
          <w:lang w:val="it-it"/>
        </w:rPr>
      </w:r>
    </w:p>
    <w:p>
      <w:pPr>
        <w:numPr>
          <w:ilvl w:val="1"/>
          <w:numId w:val="8"/>
        </w:numPr>
        <w:ind w:left="1440" w:hanging="360"/>
        <w:spacing w:after="0" w:line="240" w:lineRule="auto"/>
        <w:jc w:val="both"/>
        <w:rPr>
          <w:rFonts w:ascii="Arial Narrow" w:hAnsi="Arial Narrow" w:cs="Arial"/>
          <w:lang w:val="it-it"/>
        </w:rPr>
      </w:pPr>
      <w:r>
        <w:rPr>
          <w:rFonts w:ascii="Arial Narrow" w:hAnsi="Arial Narrow" w:cs="Arial"/>
          <w:lang w:val="ro-ro"/>
        </w:rPr>
        <w:t>asigurarea locurilor de parcare necesare în incinta proprietăţii</w:t>
      </w:r>
      <w:r>
        <w:rPr>
          <w:rFonts w:ascii="Arial Narrow" w:hAnsi="Arial Narrow" w:cs="Arial"/>
          <w:lang w:val="it-it"/>
        </w:rPr>
      </w:r>
    </w:p>
    <w:p>
      <w:pPr>
        <w:numPr>
          <w:ilvl w:val="1"/>
          <w:numId w:val="8"/>
        </w:numPr>
        <w:ind w:left="1440" w:hanging="360"/>
        <w:spacing w:after="0" w:line="240" w:lineRule="auto"/>
        <w:jc w:val="both"/>
        <w:rPr>
          <w:rFonts w:ascii="Arial Narrow" w:hAnsi="Arial Narrow" w:cs="Arial"/>
          <w:lang w:val="it-it"/>
        </w:rPr>
      </w:pPr>
      <w:r>
        <w:rPr>
          <w:rFonts w:ascii="Arial Narrow" w:hAnsi="Arial Narrow" w:cs="Arial"/>
          <w:lang w:val="ro-ro"/>
        </w:rPr>
        <w:t>asigurarea spatiilor verzi ;</w:t>
      </w:r>
      <w:r>
        <w:rPr>
          <w:rFonts w:ascii="Arial Narrow" w:hAnsi="Arial Narrow" w:cs="Arial"/>
          <w:lang w:val="it-it"/>
        </w:rPr>
      </w:r>
    </w:p>
    <w:p>
      <w:pPr>
        <w:numPr>
          <w:ilvl w:val="0"/>
          <w:numId w:val="8"/>
        </w:numPr>
        <w:ind w:left="720" w:hanging="360"/>
        <w:spacing w:after="0" w:line="240" w:lineRule="auto"/>
        <w:jc w:val="both"/>
        <w:tabs>
          <w:tab w:val="left" w:pos="1080" w:leader="none"/>
        </w:tabs>
        <w:rPr>
          <w:rFonts w:ascii="Arial Narrow" w:hAnsi="Arial Narrow" w:cs="Arial"/>
          <w:lang w:val="it-it"/>
        </w:rPr>
      </w:pPr>
      <w:r>
        <w:rPr>
          <w:rFonts w:ascii="Arial Narrow" w:hAnsi="Arial Narrow" w:cs="Arial"/>
          <w:lang w:val="it-it"/>
        </w:rPr>
        <w:t>Identificarea arealelor din PU</w:t>
      </w:r>
      <w:r>
        <w:rPr>
          <w:rFonts w:ascii="Arial Narrow" w:hAnsi="Arial Narrow" w:cs="Arial"/>
          <w:lang w:val="ro-ro"/>
        </w:rPr>
        <w:t xml:space="preserve">Z </w:t>
      </w:r>
      <w:r>
        <w:rPr>
          <w:rFonts w:ascii="Arial Narrow" w:hAnsi="Arial Narrow" w:cs="Arial"/>
          <w:lang w:val="it-it"/>
        </w:rPr>
        <w:t>pe care se pot amenaja parcări publice si spatii verzi, fără afectarea domeniului public şi a spaţiului verde amenajat existent</w:t>
      </w:r>
      <w:r>
        <w:rPr>
          <w:rFonts w:ascii="Arial Narrow" w:hAnsi="Arial Narrow" w:cs="Arial"/>
          <w:lang w:val="it-it"/>
        </w:rPr>
        <w:t>,daca este cazul</w:t>
      </w:r>
      <w:r>
        <w:rPr>
          <w:rFonts w:ascii="Arial Narrow" w:hAnsi="Arial Narrow" w:cs="Arial"/>
          <w:lang w:val="it-it"/>
        </w:rPr>
        <w:t>.</w:t>
      </w:r>
      <w:r>
        <w:rPr>
          <w:rFonts w:ascii="Arial Narrow" w:hAnsi="Arial Narrow" w:cs="Arial"/>
          <w:lang w:val="it-it"/>
        </w:rPr>
      </w:r>
    </w:p>
    <w:p>
      <w:pPr>
        <w:pStyle w:val="para10"/>
        <w:spacing/>
        <w:jc w:val="both"/>
        <w:rPr>
          <w:rFonts w:ascii="Arial Narrow" w:hAnsi="Arial Narrow" w:eastAsia="Arial Black" w:cs="Arial Black"/>
          <w:bCs/>
        </w:rPr>
      </w:pPr>
      <w:r>
        <w:rPr>
          <w:rFonts w:ascii="Arial Narrow" w:hAnsi="Arial Narrow" w:eastAsia="Arial Black" w:cs="Arial Black"/>
          <w:bCs/>
        </w:rPr>
      </w:r>
    </w:p>
    <w:p>
      <w:pPr>
        <w:pStyle w:val="para14"/>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Narrow" w:hAnsi="Arial Narrow"/>
          <w:b/>
          <w:bCs/>
          <w:sz w:val="22"/>
          <w:szCs w:val="22"/>
        </w:rPr>
      </w:pPr>
      <w:r>
        <w:rPr>
          <w:rFonts w:ascii="Arial Narrow" w:hAnsi="Arial Narrow"/>
          <w:b/>
          <w:bCs/>
          <w:sz w:val="22"/>
          <w:szCs w:val="22"/>
        </w:rPr>
        <w:t>2.11. PREVEDERI URBANISTICE ÎN VIGOARE</w:t>
      </w:r>
    </w:p>
    <w:p>
      <w:pPr>
        <w:pStyle w:val="para14"/>
        <w:spacing/>
        <w:jc w:val="both"/>
        <w:keepLines/>
        <w:rPr>
          <w:rFonts w:ascii="Arial Narrow" w:hAnsi="Arial Narrow" w:eastAsia="Arial Black" w:cs="Arial Black"/>
          <w:bCs/>
          <w:sz w:val="22"/>
          <w:szCs w:val="22"/>
        </w:rPr>
      </w:pPr>
      <w:r>
        <w:rPr>
          <w:rFonts w:ascii="Arial Narrow" w:hAnsi="Arial Narrow" w:eastAsia="Arial Black" w:cs="Arial Black"/>
          <w:bCs/>
          <w:sz w:val="22"/>
          <w:szCs w:val="22"/>
        </w:rPr>
      </w:r>
    </w:p>
    <w:p>
      <w:pPr>
        <w:spacing/>
        <w:jc w:val="both"/>
        <w:keepLines/>
        <w:rPr>
          <w:rFonts w:ascii="Arial Narrow" w:hAnsi="Arial Narrow" w:cs="Arial"/>
        </w:rPr>
      </w:pPr>
      <w:r>
        <w:rPr>
          <w:rFonts w:ascii="Arial Narrow" w:hAnsi="Arial Narrow" w:cs="Arial"/>
        </w:rPr>
        <w:t>În vederea asigurării coeziunii teritoriale şi unei dezvoltări spaţiale echilibrate, prezenta documentaţie de urbanism preia, detaliază şi modifică prevederile documentaţiilor de urbanism aflate în vigoare.</w:t>
      </w:r>
    </w:p>
    <w:p>
      <w:pPr>
        <w:spacing/>
        <w:jc w:val="both"/>
        <w:rPr>
          <w:rFonts w:ascii="Arial Narrow" w:hAnsi="Arial Narrow" w:cs="Arial"/>
          <w:lang w:val="it-it"/>
        </w:rPr>
      </w:pPr>
      <w:r>
        <w:rPr>
          <w:rFonts w:ascii="Arial Narrow" w:hAnsi="Arial Narrow" w:cs="Arial"/>
        </w:rPr>
        <w:t xml:space="preserve"> </w:t>
      </w:r>
      <w:r>
        <w:rPr>
          <w:rFonts w:ascii="Arial Narrow" w:hAnsi="Arial Narrow" w:cs="Arial"/>
          <w:lang w:val="it-it"/>
        </w:rPr>
        <w:t>Potrivit PUG Constanţa aprobat prin HCLM nr. 653</w:t>
      </w:r>
      <w:r>
        <w:rPr>
          <w:rFonts w:ascii="Arial Narrow" w:hAnsi="Arial Narrow" w:cs="Arial"/>
          <w:lang w:val="fr-fr"/>
        </w:rPr>
        <w:t>/</w:t>
      </w:r>
      <w:r>
        <w:rPr>
          <w:rFonts w:ascii="Arial Narrow" w:hAnsi="Arial Narrow" w:cs="Arial"/>
          <w:lang w:val="it-it"/>
        </w:rPr>
        <w:t>1999, zona studiată face parte din UTR 3b:</w:t>
      </w:r>
      <w:r>
        <w:rPr>
          <w:rFonts w:ascii="Arial Narrow" w:hAnsi="Arial Narrow"/>
          <w:b/>
        </w:rPr>
        <w:t xml:space="preserve"> </w:t>
      </w:r>
      <w:r>
        <w:rPr>
          <w:rFonts w:ascii="Arial Narrow" w:hAnsi="Arial Narrow"/>
          <w:b/>
        </w:rPr>
        <w:t>ZRL 2</w:t>
      </w:r>
      <w:r>
        <w:rPr>
          <w:rFonts w:ascii="Arial Narrow" w:hAnsi="Arial Narrow"/>
          <w:b/>
        </w:rPr>
        <w:t>b</w:t>
      </w:r>
      <w:r>
        <w:rPr>
          <w:rFonts w:ascii="Arial Narrow" w:hAnsi="Arial Narrow"/>
        </w:rPr>
        <w:t xml:space="preserve"> - locuinte individuale cu maxim P+2 niveluri situate in </w:t>
      </w:r>
      <w:r>
        <w:rPr>
          <w:rFonts w:ascii="Arial Narrow" w:hAnsi="Arial Narrow"/>
        </w:rPr>
        <w:t>interiorul zonelor protejate</w:t>
      </w:r>
      <w:r>
        <w:rPr>
          <w:rFonts w:ascii="Arial Narrow" w:hAnsi="Arial Narrow" w:cs="Arial"/>
          <w:lang w:val="it-it"/>
        </w:rPr>
        <w:t>.</w:t>
      </w:r>
      <w:r>
        <w:rPr>
          <w:rFonts w:ascii="Arial Narrow" w:hAnsi="Arial Narrow" w:cs="Arial"/>
          <w:lang w:val="it-it"/>
        </w:rPr>
      </w:r>
    </w:p>
    <w:p>
      <w:pPr>
        <w:spacing/>
        <w:jc w:val="both"/>
        <w:keepLines/>
        <w:rPr>
          <w:rFonts w:ascii="Arial Narrow" w:hAnsi="Arial Narrow" w:cs="Arial"/>
        </w:rPr>
      </w:pPr>
      <w:r>
        <w:rPr>
          <w:rFonts w:ascii="Arial Narrow" w:hAnsi="Arial Narrow" w:cs="Arial"/>
        </w:rPr>
        <w:t>Conform PUG,indicatorii urbanistici sunt astfel:</w:t>
      </w:r>
    </w:p>
    <w:p>
      <w:pPr>
        <w:pStyle w:val="para19"/>
        <w:numPr>
          <w:ilvl w:val="0"/>
          <w:numId w:val="7"/>
        </w:numPr>
        <w:ind w:left="720" w:hanging="360"/>
        <w:suppressAutoHyphens/>
        <w:hyphenationLines w:val="0"/>
        <w:rPr>
          <w:rFonts w:ascii="Arial Narrow" w:hAnsi="Arial Narrow"/>
        </w:rPr>
      </w:pPr>
      <w:r>
        <w:rPr>
          <w:rFonts w:ascii="Arial Narrow" w:hAnsi="Arial Narrow"/>
        </w:rPr>
        <w:t>Functiuni admise:</w:t>
      </w:r>
    </w:p>
    <w:p>
      <w:pPr>
        <w:pStyle w:val="para19"/>
        <w:numPr>
          <w:ilvl w:val="0"/>
          <w:numId w:val="10"/>
        </w:numPr>
        <w:ind w:left="720" w:hanging="360"/>
        <w:suppressAutoHyphens/>
        <w:hyphenationLines w:val="0"/>
        <w:rPr>
          <w:rFonts w:ascii="Arial Narrow" w:hAnsi="Arial Narrow"/>
        </w:rPr>
      </w:pPr>
      <w:r>
        <w:rPr>
          <w:rFonts w:ascii="Arial Narrow" w:hAnsi="Arial Narrow"/>
        </w:rPr>
        <w:t>locuinte individuale cu maxim P+2 niveluri in regim de construire insiruit, cuplat sau izolat</w:t>
      </w:r>
    </w:p>
    <w:p>
      <w:pPr>
        <w:pStyle w:val="para19"/>
        <w:numPr>
          <w:ilvl w:val="0"/>
          <w:numId w:val="10"/>
        </w:numPr>
        <w:ind w:left="720" w:hanging="360"/>
        <w:suppressAutoHyphens/>
        <w:hyphenationLines w:val="0"/>
        <w:rPr>
          <w:rFonts w:ascii="Arial Narrow" w:hAnsi="Arial Narrow"/>
        </w:rPr>
      </w:pPr>
      <w:r>
        <w:rPr>
          <w:rFonts w:ascii="Arial Narrow" w:hAnsi="Arial Narrow"/>
        </w:rPr>
        <w:t>functiuni complementare locuirii: paracare /garare, comert cu amanuntul, depozitare produse fara nocivitate, birouri pentru exercitarea de profesiuni liberale (avocatura, arhitectura, medicina etc.) in limita a maxim 25% din AC</w:t>
      </w:r>
    </w:p>
    <w:p>
      <w:pPr>
        <w:pStyle w:val="para18"/>
        <w:numPr>
          <w:ilvl w:val="0"/>
          <w:numId w:val="7"/>
        </w:numPr>
        <w:ind w:left="720" w:hanging="360"/>
        <w:spacing/>
        <w:jc w:val="both"/>
        <w:rPr>
          <w:rFonts w:ascii="Arial Narrow" w:hAnsi="Arial Narrow"/>
          <w:bCs/>
          <w:sz w:val="22"/>
          <w:szCs w:val="22"/>
          <w:lang w:val="ro-ro"/>
        </w:rPr>
      </w:pPr>
      <w:r>
        <w:rPr>
          <w:rFonts w:ascii="Arial Narrow" w:hAnsi="Arial Narrow" w:cs="Arial"/>
          <w:sz w:val="22"/>
          <w:szCs w:val="22"/>
          <w:u w:color="auto" w:val="single"/>
        </w:rPr>
        <w:t>Regim de inaltime : P+2E</w:t>
      </w:r>
      <w:r>
        <w:rPr>
          <w:rFonts w:ascii="Arial Narrow" w:hAnsi="Arial Narrow" w:cs="Arial"/>
          <w:sz w:val="22"/>
          <w:szCs w:val="22"/>
        </w:rPr>
        <w:t>.</w:t>
      </w:r>
      <w:r>
        <w:rPr>
          <w:rFonts w:ascii="Arial Narrow" w:hAnsi="Arial Narrow" w:eastAsia="Times New Roman" w:cs="Arial"/>
          <w:sz w:val="22"/>
          <w:szCs w:val="22"/>
          <w:lang w:val="ro-ro"/>
        </w:rPr>
        <w:t>Se poate depasi nivelul maxim admisibil cu mansarda.</w:t>
      </w:r>
      <w:r>
        <w:rPr>
          <w:rFonts w:ascii="Arial Narrow" w:hAnsi="Arial Narrow"/>
          <w:bCs/>
          <w:sz w:val="22"/>
          <w:szCs w:val="22"/>
          <w:lang w:val="ro-ro"/>
        </w:rPr>
      </w:r>
    </w:p>
    <w:p>
      <w:pPr>
        <w:pStyle w:val="para18"/>
        <w:numPr>
          <w:ilvl w:val="0"/>
          <w:numId w:val="7"/>
        </w:numPr>
        <w:ind w:left="720" w:hanging="360"/>
        <w:spacing/>
        <w:jc w:val="both"/>
        <w:rPr>
          <w:rFonts w:ascii="Arial Narrow" w:hAnsi="Arial Narrow"/>
          <w:bCs/>
          <w:sz w:val="22"/>
          <w:szCs w:val="22"/>
          <w:lang w:val="ro-ro"/>
        </w:rPr>
      </w:pPr>
      <w:r>
        <w:rPr>
          <w:rFonts w:ascii="Arial Narrow" w:hAnsi="Arial Narrow" w:cs="Arial"/>
          <w:sz w:val="22"/>
          <w:szCs w:val="22"/>
          <w:u w:color="auto" w:val="single"/>
        </w:rPr>
        <w:t>POT = 35 %.</w:t>
      </w:r>
      <w:r>
        <w:rPr>
          <w:rFonts w:ascii="Arial Narrow" w:hAnsi="Arial Narrow"/>
          <w:bCs/>
          <w:iCs/>
          <w:sz w:val="22"/>
          <w:szCs w:val="22"/>
        </w:rPr>
        <w:t xml:space="preserve"> Terasele acoperite si descoperite, garajele si alte spatii anexe alipite corpurilor principale de cladiri se iau in considerare in calculul AC. </w:t>
      </w:r>
      <w:r>
        <w:rPr>
          <w:rFonts w:ascii="Arial Narrow" w:hAnsi="Arial Narrow"/>
          <w:sz w:val="22"/>
          <w:szCs w:val="22"/>
        </w:rPr>
        <w:t>Se admit cresteri de 10% conform precizarilor notei aferente reglementarilor ZRL 1,astfel POTmaxim=45%</w:t>
      </w:r>
      <w:r>
        <w:rPr>
          <w:rFonts w:ascii="Arial Narrow" w:hAnsi="Arial Narrow"/>
          <w:sz w:val="22"/>
          <w:szCs w:val="22"/>
        </w:rPr>
        <w:t>.</w:t>
      </w:r>
      <w:r>
        <w:rPr>
          <w:rFonts w:ascii="Arial Narrow" w:hAnsi="Arial Narrow"/>
          <w:bCs/>
          <w:sz w:val="22"/>
          <w:szCs w:val="22"/>
          <w:lang w:val="ro-ro"/>
        </w:rPr>
      </w:r>
    </w:p>
    <w:p>
      <w:pPr>
        <w:pStyle w:val="para18"/>
        <w:numPr>
          <w:ilvl w:val="0"/>
          <w:numId w:val="7"/>
        </w:numPr>
        <w:ind w:left="720" w:hanging="360"/>
        <w:spacing/>
        <w:jc w:val="both"/>
        <w:rPr>
          <w:rFonts w:ascii="Arial Narrow" w:hAnsi="Arial Narrow"/>
          <w:bCs/>
          <w:sz w:val="22"/>
          <w:szCs w:val="22"/>
          <w:lang w:val="ro-ro"/>
        </w:rPr>
      </w:pPr>
      <w:r>
        <w:rPr>
          <w:rFonts w:ascii="Arial Narrow" w:hAnsi="Arial Narrow" w:cs="Arial"/>
          <w:sz w:val="22"/>
          <w:szCs w:val="22"/>
          <w:u w:color="auto" w:val="single"/>
        </w:rPr>
        <w:t>CUT = 1,00</w:t>
      </w:r>
      <w:r>
        <w:rPr>
          <w:rFonts w:ascii="Arial Narrow" w:hAnsi="Arial Narrow" w:cs="Arial"/>
          <w:sz w:val="22"/>
          <w:szCs w:val="22"/>
        </w:rPr>
        <w:t xml:space="preserve">. </w:t>
      </w:r>
      <w:r>
        <w:rPr>
          <w:rFonts w:ascii="Arial Narrow" w:hAnsi="Arial Narrow"/>
          <w:sz w:val="22"/>
          <w:szCs w:val="22"/>
        </w:rPr>
        <w:t>Suprafetele alocate unor functiuni complementare admise, din subsolul sau mansarda cladirii se iau in calculul ADC. Se admit cresteri de 10% conform precizarilor din nota aferenta regelementarilor pentru ZRL 1,astfel  CUTmaxim=1.62</w:t>
      </w:r>
      <w:r>
        <w:rPr>
          <w:rFonts w:ascii="Arial Narrow" w:hAnsi="Arial Narrow"/>
          <w:sz w:val="22"/>
          <w:szCs w:val="22"/>
        </w:rPr>
        <w:t>.</w:t>
      </w:r>
      <w:r>
        <w:rPr>
          <w:rFonts w:ascii="Arial Narrow" w:hAnsi="Arial Narrow"/>
          <w:bCs/>
          <w:sz w:val="22"/>
          <w:szCs w:val="22"/>
          <w:lang w:val="ro-ro"/>
        </w:rPr>
      </w:r>
    </w:p>
    <w:p>
      <w:pPr>
        <w:pStyle w:val="para18"/>
        <w:ind w:left="360"/>
        <w:spacing/>
        <w:jc w:val="both"/>
        <w:rPr>
          <w:rFonts w:ascii="Arial Narrow" w:hAnsi="Arial Narrow"/>
          <w:bCs/>
          <w:sz w:val="22"/>
          <w:szCs w:val="22"/>
          <w:lang w:val="ro-ro"/>
        </w:rPr>
      </w:pPr>
      <w:r>
        <w:rPr>
          <w:rFonts w:ascii="Arial Narrow" w:hAnsi="Arial Narrow"/>
          <w:bCs/>
          <w:sz w:val="22"/>
          <w:szCs w:val="22"/>
          <w:lang w:val="ro-ro"/>
        </w:rPr>
      </w:r>
    </w:p>
    <w:p>
      <w:pPr>
        <w:pStyle w:val="para10"/>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Narrow" w:hAnsi="Arial Narrow" w:eastAsia="Arial Black" w:cs="Arial Black"/>
          <w:b/>
          <w:bCs/>
        </w:rPr>
      </w:pPr>
      <w:r>
        <w:rPr>
          <w:rFonts w:ascii="Arial Narrow" w:hAnsi="Arial Narrow"/>
          <w:b/>
          <w:bCs/>
          <w:color w:val="ffffff"/>
          <w:u w:color="ffffff" w:val="none"/>
        </w:rPr>
        <w:t xml:space="preserve">CAPITOLUL 3                     </w:t>
        <w:tab/>
        <w:t xml:space="preserve">                                                     PROPUNERI DE  DEZVOLTARE  URBANISTICĂ</w:t>
      </w:r>
      <w:r>
        <w:rPr>
          <w:rFonts w:ascii="Arial Narrow" w:hAnsi="Arial Narrow" w:eastAsia="Arial Black" w:cs="Arial Black"/>
          <w:b/>
          <w:bCs/>
        </w:rPr>
      </w:r>
    </w:p>
    <w:p>
      <w:pPr>
        <w:spacing w:after="0" w:line="240" w:lineRule="auto"/>
        <w:rPr>
          <w:rFonts w:ascii="Arial Narrow" w:hAnsi="Arial Narrow" w:cs="Calibri-Bold"/>
          <w:b/>
          <w:bCs/>
          <w:color w:val="000000"/>
          <w:sz w:val="24"/>
          <w:szCs w:val="24"/>
        </w:rPr>
      </w:pPr>
      <w:r>
        <w:rPr>
          <w:rFonts w:ascii="Arial Narrow" w:hAnsi="Arial Narrow" w:cs="Calibri-Bold"/>
          <w:b/>
          <w:bCs/>
          <w:color w:val="000000"/>
          <w:sz w:val="24"/>
          <w:szCs w:val="24"/>
        </w:rPr>
      </w:r>
    </w:p>
    <w:p>
      <w:pPr>
        <w:spacing w:after="0" w:line="240" w:lineRule="auto"/>
        <w:rPr>
          <w:rFonts w:ascii="Arial Narrow" w:hAnsi="Arial Narrow" w:cs="Calibri-Bold"/>
          <w:b/>
          <w:bCs/>
          <w:color w:val="000000"/>
          <w:sz w:val="24"/>
          <w:szCs w:val="24"/>
        </w:rPr>
      </w:pPr>
      <w:r>
        <w:rPr>
          <w:rFonts w:ascii="Arial Narrow" w:hAnsi="Arial Narrow" w:cs="Calibri-Bold"/>
          <w:b/>
          <w:highlight w:val="lightGray"/>
          <w:bCs/>
          <w:color w:val="000000"/>
          <w:sz w:val="24"/>
          <w:szCs w:val="24"/>
        </w:rPr>
        <w:t>3.1. DOMENIUL DE APLICARE</w:t>
      </w:r>
      <w:r>
        <w:rPr>
          <w:rFonts w:ascii="Arial Narrow" w:hAnsi="Arial Narrow" w:cs="Calibri-Bold"/>
          <w:b/>
          <w:bCs/>
          <w:color w:val="000000"/>
          <w:sz w:val="24"/>
          <w:szCs w:val="24"/>
        </w:rPr>
      </w:r>
    </w:p>
    <w:p>
      <w:pPr>
        <w:spacing w:after="0" w:line="240" w:lineRule="auto"/>
        <w:rPr>
          <w:rFonts w:ascii="Arial Narrow" w:hAnsi="Arial Narrow" w:cs="Calibri-Bold"/>
          <w:b/>
          <w:bCs/>
          <w:color w:val="000000"/>
          <w:sz w:val="24"/>
          <w:szCs w:val="24"/>
        </w:rPr>
      </w:pPr>
      <w:r>
        <w:rPr>
          <w:rFonts w:ascii="Arial Narrow" w:hAnsi="Arial Narrow" w:cs="Calibri-Bold"/>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3.1.1</w:t>
      </w:r>
      <w:r>
        <w:rPr>
          <w:rFonts w:ascii="Arial Narrow" w:hAnsi="Arial Narrow" w:cs="ArialMT"/>
          <w:color w:val="000000"/>
          <w:sz w:val="24"/>
          <w:szCs w:val="24"/>
        </w:rPr>
        <w:t>. Prevederile prezentului Regulament local de urbanism stabilesc reguli obligatorii</w:t>
      </w:r>
      <w:r>
        <w:rPr>
          <w:rFonts w:ascii="Arial Narrow" w:hAnsi="Arial Narrow" w:cs="ArialMT"/>
          <w:color w:val="000000"/>
          <w:sz w:val="24"/>
          <w:szCs w:val="24"/>
        </w:rPr>
        <w:t xml:space="preserve"> </w:t>
      </w:r>
      <w:r>
        <w:rPr>
          <w:rFonts w:ascii="Arial Narrow" w:hAnsi="Arial Narrow" w:cs="ArialMT"/>
          <w:color w:val="000000"/>
          <w:sz w:val="24"/>
          <w:szCs w:val="24"/>
        </w:rPr>
        <w:t>aplicabile în limitele P.U.Z., până la nivelul parcelei cadastrale, contribuind la stabilirea</w:t>
      </w:r>
      <w:r>
        <w:rPr>
          <w:rFonts w:ascii="Arial Narrow" w:hAnsi="Arial Narrow" w:cs="ArialMT"/>
          <w:color w:val="000000"/>
          <w:sz w:val="24"/>
          <w:szCs w:val="24"/>
        </w:rPr>
        <w:t xml:space="preserve"> </w:t>
      </w:r>
      <w:r>
        <w:rPr>
          <w:rFonts w:ascii="Arial Narrow" w:hAnsi="Arial Narrow" w:cs="ArialMT"/>
          <w:color w:val="000000"/>
          <w:sz w:val="24"/>
          <w:szCs w:val="24"/>
        </w:rPr>
        <w:t>condiţiilor şi limitelor de recunoaştere a dreptului de construire.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La eliberarea certificatelor de urbanism se vor avea în vedere şi vor fi aplicate prevederile prezentului regulament local de urbanism, asigurându-se impunerea cerinţelor necesare pentru realizarea prezentelor prevederi.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3.1.2</w:t>
      </w:r>
      <w:r>
        <w:rPr>
          <w:rFonts w:ascii="Arial Narrow" w:hAnsi="Arial Narrow" w:cs="ArialMT"/>
          <w:color w:val="000000"/>
          <w:sz w:val="24"/>
          <w:szCs w:val="24"/>
        </w:rPr>
        <w:t>. Prezentul regulament local de urbanism, aferent Planului urbanistic zonal, conţine</w:t>
      </w:r>
      <w:r>
        <w:rPr>
          <w:rFonts w:ascii="Arial Narrow" w:hAnsi="Arial Narrow" w:cs="ArialMT"/>
          <w:color w:val="000000"/>
          <w:sz w:val="24"/>
          <w:szCs w:val="24"/>
        </w:rPr>
        <w:t xml:space="preserve"> norme </w:t>
      </w:r>
      <w:r>
        <w:rPr>
          <w:rFonts w:ascii="Arial Narrow" w:hAnsi="Arial Narrow" w:cs="ArialMT"/>
          <w:color w:val="000000"/>
          <w:sz w:val="24"/>
          <w:szCs w:val="24"/>
        </w:rPr>
        <w:t>obligatorii pentru autorizarea executării lucrărilor de construcţii. Autorizaţiile de construire</w:t>
      </w:r>
      <w:r>
        <w:rPr>
          <w:rFonts w:ascii="Arial Narrow" w:hAnsi="Arial Narrow" w:cs="ArialMT"/>
          <w:color w:val="000000"/>
          <w:sz w:val="24"/>
          <w:szCs w:val="24"/>
        </w:rPr>
        <w:t xml:space="preserve"> </w:t>
      </w:r>
      <w:r>
        <w:rPr>
          <w:rFonts w:ascii="Arial Narrow" w:hAnsi="Arial Narrow" w:cs="ArialMT"/>
          <w:color w:val="000000"/>
          <w:sz w:val="24"/>
          <w:szCs w:val="24"/>
        </w:rPr>
        <w:t>se vor emite cu observarea şi respectarea prevederilor prezentului regulament. La emiterea</w:t>
      </w:r>
      <w:r>
        <w:rPr>
          <w:rFonts w:ascii="Arial Narrow" w:hAnsi="Arial Narrow" w:cs="ArialMT"/>
          <w:color w:val="000000"/>
          <w:sz w:val="24"/>
          <w:szCs w:val="24"/>
        </w:rPr>
        <w:t xml:space="preserve"> </w:t>
      </w:r>
      <w:r>
        <w:rPr>
          <w:rFonts w:ascii="Arial Narrow" w:hAnsi="Arial Narrow" w:cs="ArialMT"/>
          <w:color w:val="000000"/>
          <w:sz w:val="24"/>
          <w:szCs w:val="24"/>
        </w:rPr>
        <w:t>autorizaţiilor de construire se vor avea în vedere şi se va asigura respectarea, atât a prevederilor</w:t>
      </w:r>
      <w:r>
        <w:rPr>
          <w:rFonts w:ascii="Arial Narrow" w:hAnsi="Arial Narrow" w:cs="ArialMT"/>
          <w:color w:val="000000"/>
          <w:sz w:val="24"/>
          <w:szCs w:val="24"/>
        </w:rPr>
        <w:t xml:space="preserve"> </w:t>
      </w:r>
      <w:r>
        <w:rPr>
          <w:rFonts w:ascii="Arial Narrow" w:hAnsi="Arial Narrow" w:cs="ArialMT"/>
          <w:color w:val="000000"/>
          <w:sz w:val="24"/>
          <w:szCs w:val="24"/>
        </w:rPr>
        <w:t>documentaţiilor de urbanism şi a regulamentelor locale, cât şi a tuturor actelor normative</w:t>
      </w:r>
      <w:r>
        <w:rPr>
          <w:rFonts w:ascii="Arial Narrow" w:hAnsi="Arial Narrow" w:cs="ArialMT"/>
          <w:color w:val="000000"/>
          <w:sz w:val="24"/>
          <w:szCs w:val="24"/>
        </w:rPr>
        <w:t xml:space="preserve"> </w:t>
      </w:r>
      <w:r>
        <w:rPr>
          <w:rFonts w:ascii="Arial Narrow" w:hAnsi="Arial Narrow" w:cs="ArialMT"/>
          <w:color w:val="000000"/>
          <w:sz w:val="24"/>
          <w:szCs w:val="24"/>
        </w:rPr>
        <w:t>aplicabile care stabilesc cerinţe, sarcini ori condiţii speciale de utilizare a terenurilor şi/sau un</w:t>
      </w:r>
      <w:r>
        <w:rPr>
          <w:rFonts w:ascii="Arial Narrow" w:hAnsi="Arial Narrow" w:cs="ArialMT"/>
          <w:color w:val="000000"/>
          <w:sz w:val="24"/>
          <w:szCs w:val="24"/>
        </w:rPr>
        <w:t xml:space="preserve"> </w:t>
      </w:r>
      <w:r>
        <w:rPr>
          <w:rFonts w:ascii="Arial Narrow" w:hAnsi="Arial Narrow" w:cs="ArialMT"/>
          <w:color w:val="000000"/>
          <w:sz w:val="24"/>
          <w:szCs w:val="24"/>
        </w:rPr>
        <w:t>regim special pentru anumite categorii de terenuri ori construcţii. La emiterea autorizaţiilor de</w:t>
      </w:r>
      <w:r>
        <w:rPr>
          <w:rFonts w:ascii="Arial Narrow" w:hAnsi="Arial Narrow" w:cs="ArialMT"/>
          <w:color w:val="000000"/>
          <w:sz w:val="24"/>
          <w:szCs w:val="24"/>
        </w:rPr>
        <w:t xml:space="preserve"> </w:t>
      </w:r>
      <w:r>
        <w:rPr>
          <w:rFonts w:ascii="Arial Narrow" w:hAnsi="Arial Narrow" w:cs="ArialMT"/>
          <w:color w:val="000000"/>
          <w:sz w:val="24"/>
          <w:szCs w:val="24"/>
        </w:rPr>
        <w:t>construire se vor lua măsurile pentru asigurarea securităţii şi sănătăţii oamenilor şi pentru</w:t>
      </w:r>
      <w:r>
        <w:rPr>
          <w:rFonts w:ascii="Arial Narrow" w:hAnsi="Arial Narrow" w:cs="ArialMT"/>
          <w:color w:val="000000"/>
          <w:sz w:val="24"/>
          <w:szCs w:val="24"/>
        </w:rPr>
        <w:t xml:space="preserve"> </w:t>
      </w:r>
      <w:r>
        <w:rPr>
          <w:rFonts w:ascii="Arial Narrow" w:hAnsi="Arial Narrow" w:cs="ArialMT"/>
          <w:color w:val="000000"/>
          <w:sz w:val="24"/>
          <w:szCs w:val="24"/>
        </w:rPr>
        <w:t>asigurarea respectării cerinţelor de protecţie a mediului.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3.1.3</w:t>
      </w:r>
      <w:r>
        <w:rPr>
          <w:rFonts w:ascii="Arial Narrow" w:hAnsi="Arial Narrow" w:cs="ArialMT"/>
          <w:color w:val="000000"/>
          <w:sz w:val="24"/>
          <w:szCs w:val="24"/>
        </w:rPr>
        <w:t>. Se introduc interdicţii definitive de construire în zonele afectate de lărgirea amprizei</w:t>
      </w:r>
      <w:r>
        <w:rPr>
          <w:rFonts w:ascii="Arial Narrow" w:hAnsi="Arial Narrow" w:cs="ArialMT"/>
          <w:color w:val="000000"/>
          <w:sz w:val="24"/>
          <w:szCs w:val="24"/>
        </w:rPr>
        <w:t xml:space="preserve"> </w:t>
      </w:r>
      <w:r>
        <w:rPr>
          <w:rFonts w:ascii="Arial Narrow" w:hAnsi="Arial Narrow" w:cs="ArialMT"/>
          <w:color w:val="000000"/>
          <w:sz w:val="24"/>
          <w:szCs w:val="24"/>
        </w:rPr>
        <w:t>străzilor ori în zonele în care se prevede realizarea de artere noi de circulaţie (dupa caz) şi în</w:t>
      </w:r>
      <w:r>
        <w:rPr>
          <w:rFonts w:ascii="Arial Narrow" w:hAnsi="Arial Narrow" w:cs="ArialMT"/>
          <w:color w:val="000000"/>
          <w:sz w:val="24"/>
          <w:szCs w:val="24"/>
        </w:rPr>
        <w:t xml:space="preserve"> </w:t>
      </w:r>
      <w:r>
        <w:rPr>
          <w:rFonts w:ascii="Arial Narrow" w:hAnsi="Arial Narrow" w:cs="ArialMT"/>
          <w:color w:val="000000"/>
          <w:sz w:val="24"/>
          <w:szCs w:val="24"/>
        </w:rPr>
        <w:t>zonele în care se prevăd spaţii verzi de interes public, cu excepţia instalaţiilor aferente echipării</w:t>
      </w:r>
      <w:r>
        <w:rPr>
          <w:rFonts w:ascii="Arial Narrow" w:hAnsi="Arial Narrow" w:cs="ArialMT"/>
          <w:color w:val="000000"/>
          <w:sz w:val="24"/>
          <w:szCs w:val="24"/>
        </w:rPr>
        <w:t xml:space="preserve"> </w:t>
      </w:r>
      <w:r>
        <w:rPr>
          <w:rFonts w:ascii="Arial Narrow" w:hAnsi="Arial Narrow" w:cs="ArialMT"/>
          <w:color w:val="000000"/>
          <w:sz w:val="24"/>
          <w:szCs w:val="24"/>
        </w:rPr>
        <w:t>edilitare care se vor realiza îngropat. În spaţiile verzi publice sunt admise şi construcţii pentru</w:t>
      </w:r>
      <w:r>
        <w:rPr>
          <w:rFonts w:ascii="Arial Narrow" w:hAnsi="Arial Narrow" w:cs="ArialMT"/>
          <w:color w:val="000000"/>
          <w:sz w:val="24"/>
          <w:szCs w:val="24"/>
        </w:rPr>
        <w:t xml:space="preserve"> </w:t>
      </w:r>
      <w:r>
        <w:rPr>
          <w:rFonts w:ascii="Arial Narrow" w:hAnsi="Arial Narrow" w:cs="ArialMT"/>
          <w:color w:val="000000"/>
          <w:sz w:val="24"/>
          <w:szCs w:val="24"/>
        </w:rPr>
        <w:t>reclamă şi promovare, precum şi amenajări pentru întreţinerea spaţiilor verzi ori pază.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3.1.4</w:t>
      </w:r>
      <w:r>
        <w:rPr>
          <w:rFonts w:ascii="Arial Narrow" w:hAnsi="Arial Narrow" w:cs="ArialMT"/>
          <w:color w:val="000000"/>
          <w:sz w:val="24"/>
          <w:szCs w:val="24"/>
        </w:rPr>
        <w:t>. Se introduc interdicţii temporare de construire pentru toate terenurile care prezintă</w:t>
      </w:r>
      <w:r>
        <w:rPr>
          <w:rFonts w:ascii="Arial Narrow" w:hAnsi="Arial Narrow" w:cs="ArialMT"/>
          <w:color w:val="000000"/>
          <w:sz w:val="24"/>
          <w:szCs w:val="24"/>
        </w:rPr>
        <w:t xml:space="preserve"> </w:t>
      </w:r>
      <w:r>
        <w:rPr>
          <w:rFonts w:ascii="Arial Narrow" w:hAnsi="Arial Narrow" w:cs="ArialMT"/>
          <w:color w:val="000000"/>
          <w:sz w:val="24"/>
          <w:szCs w:val="24"/>
        </w:rPr>
        <w:t>vestigii arheologice (cunoscute sau descoperite în timpul operaţiunilor de construire) până la</w:t>
      </w:r>
      <w:r>
        <w:rPr>
          <w:rFonts w:ascii="Arial Narrow" w:hAnsi="Arial Narrow" w:cs="ArialMT"/>
          <w:color w:val="000000"/>
          <w:sz w:val="24"/>
          <w:szCs w:val="24"/>
        </w:rPr>
        <w:t xml:space="preserve"> </w:t>
      </w:r>
      <w:r>
        <w:rPr>
          <w:rFonts w:ascii="Arial Narrow" w:hAnsi="Arial Narrow" w:cs="ArialMT"/>
          <w:color w:val="000000"/>
          <w:sz w:val="24"/>
          <w:szCs w:val="24"/>
        </w:rPr>
        <w:t>întocmirea proiectelor de punere în valoare a acestora sau până la descărcarea de sarcină</w:t>
      </w:r>
      <w:r>
        <w:rPr>
          <w:rFonts w:ascii="Arial Narrow" w:hAnsi="Arial Narrow" w:cs="ArialMT"/>
          <w:color w:val="000000"/>
          <w:sz w:val="24"/>
          <w:szCs w:val="24"/>
        </w:rPr>
        <w:t xml:space="preserve"> </w:t>
      </w:r>
      <w:r>
        <w:rPr>
          <w:rFonts w:ascii="Arial Narrow" w:hAnsi="Arial Narrow" w:cs="ArialMT"/>
          <w:color w:val="000000"/>
          <w:sz w:val="24"/>
          <w:szCs w:val="24"/>
        </w:rPr>
        <w:t>arheologică a respectivelor terenuri.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3.1.5</w:t>
      </w:r>
      <w:r>
        <w:rPr>
          <w:rFonts w:ascii="Arial Narrow" w:hAnsi="Arial Narrow" w:cs="ArialMT"/>
          <w:color w:val="000000"/>
          <w:sz w:val="24"/>
          <w:szCs w:val="24"/>
        </w:rPr>
        <w:t>. În toate unităţile teritoriale de referinţă ale prezentului regulament se va ţine seama de</w:t>
      </w:r>
      <w:r>
        <w:rPr>
          <w:rFonts w:ascii="Arial Narrow" w:hAnsi="Arial Narrow" w:cs="ArialMT"/>
          <w:color w:val="000000"/>
          <w:sz w:val="24"/>
          <w:szCs w:val="24"/>
        </w:rPr>
        <w:t xml:space="preserve"> </w:t>
      </w:r>
      <w:r>
        <w:rPr>
          <w:rFonts w:ascii="Arial Narrow" w:hAnsi="Arial Narrow" w:cs="ArialMT"/>
          <w:color w:val="000000"/>
          <w:sz w:val="24"/>
          <w:szCs w:val="24"/>
        </w:rPr>
        <w:t>condiţionările precizate în studiul geotehnic</w:t>
      </w:r>
      <w:r>
        <w:rPr>
          <w:rFonts w:ascii="Arial Narrow" w:hAnsi="Arial Narrow" w:cs="Arial-ItalicMT"/>
          <w:i/>
          <w:iCs/>
          <w:color w:val="000000"/>
          <w:sz w:val="24"/>
          <w:szCs w:val="24"/>
        </w:rPr>
        <w:t xml:space="preserve">. </w:t>
      </w:r>
      <w:r>
        <w:rPr>
          <w:rFonts w:ascii="Arial Narrow" w:hAnsi="Arial Narrow" w:cs="ArialMT"/>
          <w:color w:val="000000"/>
          <w:sz w:val="24"/>
          <w:szCs w:val="24"/>
        </w:rPr>
        <w:t>Pentru construcţiile situate în zonele care au condiţii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de fundare dificile şi / sau prezintă risc de alunecare a terenului vor fi solicitate prin Certificatul de</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urbanism studii suplimentare care să stabilească riscurile de alunecare, măsurile tehnice de fundare.</w:t>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3.1.6</w:t>
      </w:r>
      <w:r>
        <w:rPr>
          <w:rFonts w:ascii="Arial Narrow" w:hAnsi="Arial Narrow" w:cs="ArialMT"/>
          <w:color w:val="000000"/>
          <w:sz w:val="24"/>
          <w:szCs w:val="24"/>
        </w:rPr>
        <w:t>. Prezentul regulament produce efecte şi devine obligatoriu după aprobarea</w:t>
      </w:r>
      <w:r>
        <w:rPr>
          <w:rFonts w:ascii="Arial Narrow" w:hAnsi="Arial Narrow" w:cs="ArialMT"/>
          <w:color w:val="000000"/>
          <w:sz w:val="24"/>
          <w:szCs w:val="24"/>
        </w:rPr>
        <w:t xml:space="preserve"> </w:t>
      </w:r>
      <w:r>
        <w:rPr>
          <w:rFonts w:ascii="Arial Narrow" w:hAnsi="Arial Narrow" w:cs="ArialMT"/>
          <w:color w:val="000000"/>
          <w:sz w:val="24"/>
          <w:szCs w:val="24"/>
        </w:rPr>
        <w:t>documentaţiei de urbanism aferente de către Consiliul Local al municipiului Constanţa, potrivit</w:t>
      </w:r>
      <w:r>
        <w:rPr>
          <w:rFonts w:ascii="Arial Narrow" w:hAnsi="Arial Narrow" w:cs="ArialMT"/>
          <w:color w:val="000000"/>
          <w:sz w:val="24"/>
          <w:szCs w:val="24"/>
        </w:rPr>
        <w:t xml:space="preserve"> </w:t>
      </w:r>
      <w:r>
        <w:rPr>
          <w:rFonts w:ascii="Arial Narrow" w:hAnsi="Arial Narrow" w:cs="ArialMT"/>
          <w:color w:val="000000"/>
          <w:sz w:val="24"/>
          <w:szCs w:val="24"/>
        </w:rPr>
        <w:t>competenţelor pe care le deţine în conformitate cu prevederile art. 49 din Legea 215/2001,</w:t>
      </w:r>
      <w:r>
        <w:rPr>
          <w:rFonts w:ascii="Arial Narrow" w:hAnsi="Arial Narrow" w:cs="ArialMT"/>
          <w:color w:val="000000"/>
          <w:sz w:val="24"/>
          <w:szCs w:val="24"/>
        </w:rPr>
        <w:t xml:space="preserve"> </w:t>
      </w:r>
      <w:r>
        <w:rPr>
          <w:rFonts w:ascii="Arial Narrow" w:hAnsi="Arial Narrow" w:cs="ArialMT"/>
          <w:color w:val="000000"/>
          <w:sz w:val="24"/>
          <w:szCs w:val="24"/>
        </w:rPr>
        <w:t>actualizată, privind administraţia publică locală.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 </w:t>
      </w:r>
      <w:r>
        <w:rPr>
          <w:rFonts w:ascii="Arial Narrow" w:hAnsi="Arial Narrow" w:cs="ArialMT"/>
          <w:color w:val="000000"/>
          <w:sz w:val="24"/>
          <w:szCs w:val="24"/>
        </w:rPr>
        <w:t>Modalităţile de autorizare în cazul derogărilor de la prezentul regulament sunt, conform</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Legii nr. 350/2001, cu modificările și completările ulterioare, privind amenajarea teritoriului și urbanismul:</w:t>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modificări ale distanţelor faţă de limitele laterale şi posterioare ale parcelei sunt posibile</w:t>
      </w:r>
      <w:r>
        <w:rPr>
          <w:rFonts w:ascii="Arial Narrow" w:hAnsi="Arial Narrow" w:cs="ArialMT"/>
          <w:color w:val="000000"/>
          <w:sz w:val="24"/>
          <w:szCs w:val="24"/>
        </w:rPr>
        <w:t xml:space="preserve"> </w:t>
      </w:r>
      <w:r>
        <w:rPr>
          <w:rFonts w:ascii="Arial Narrow" w:hAnsi="Arial Narrow" w:cs="ArialMT"/>
          <w:color w:val="000000"/>
          <w:sz w:val="24"/>
          <w:szCs w:val="24"/>
        </w:rPr>
        <w:t>prin elaborarea unui plan urbanistic de detaliu (P.U.D.);</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modificări ale funcțiunii, P.O.T. şi/sau C.U.T. și ale înălţimii maxime admise, precum și ale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distanţelor faţă de aliniament sunt posibile pe baza modificării planului urbanistic zonal (P.U.Z.)  în integralitatea sa.</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highlight w:val="lightGray"/>
          <w:bCs/>
          <w:color w:val="000000"/>
          <w:sz w:val="24"/>
          <w:szCs w:val="24"/>
        </w:rPr>
        <w:t>3.2. REGULI DE BAZA PRIVIND MODUL DE OCUPARE AL TERENURILOR</w:t>
      </w:r>
      <w:r>
        <w:rPr>
          <w:rFonts w:ascii="Arial Narrow" w:hAnsi="Arial Narrow" w:cs="Arial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3.2.1. REGULI CU PRIVIRE LA PĂSTRAREA INTEGRITĂŢII MEDIULUI ŞI PROTEJAREA</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PATRIMONIULUL NATURAL ŞI CONSTRUIT</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Autorizarea executării construcţiilor pe terenurile agricole din intravilan este permisă pentru toate tipurile de construcţii şi amenajări specifice localităţilor, cu respectarea condiţiilor impuse de lege şi de prezentul regulament, precum şi cu respectarea normelor stabilite pentru</w:t>
      </w:r>
      <w:r>
        <w:rPr>
          <w:rFonts w:ascii="Arial Narrow" w:hAnsi="Arial Narrow" w:cs="ArialMT"/>
          <w:color w:val="000000"/>
          <w:sz w:val="24"/>
          <w:szCs w:val="24"/>
        </w:rPr>
        <w:t xml:space="preserve"> </w:t>
      </w:r>
      <w:r>
        <w:rPr>
          <w:rFonts w:ascii="Arial Narrow" w:hAnsi="Arial Narrow" w:cs="ArialMT"/>
          <w:color w:val="000000"/>
          <w:sz w:val="24"/>
          <w:szCs w:val="24"/>
        </w:rPr>
        <w:t>ocuparea raţională a terenurilor, valorificarea terenurilor din zonele echipate cu reţele tehnico</w:t>
      </w:r>
      <w:r>
        <w:rPr>
          <w:rFonts w:ascii="Arial Narrow" w:hAnsi="Arial Narrow" w:cs="ArialMT"/>
          <w:color w:val="000000"/>
          <w:sz w:val="24"/>
          <w:szCs w:val="24"/>
        </w:rPr>
        <w:t xml:space="preserve"> </w:t>
      </w:r>
      <w:r>
        <w:rPr>
          <w:rFonts w:ascii="Arial Narrow" w:hAnsi="Arial Narrow" w:cs="ArialMT"/>
          <w:color w:val="000000"/>
          <w:sz w:val="24"/>
          <w:szCs w:val="24"/>
        </w:rPr>
        <w:t>edilitare,</w:t>
      </w:r>
      <w:r>
        <w:rPr>
          <w:rFonts w:ascii="Arial Narrow" w:hAnsi="Arial Narrow" w:cs="ArialMT"/>
          <w:color w:val="000000"/>
          <w:sz w:val="24"/>
          <w:szCs w:val="24"/>
        </w:rPr>
        <w:t xml:space="preserve">amplasarea </w:t>
      </w:r>
      <w:r>
        <w:rPr>
          <w:rFonts w:ascii="Arial Narrow" w:hAnsi="Arial Narrow" w:cs="ArialMT"/>
          <w:color w:val="000000"/>
          <w:sz w:val="24"/>
          <w:szCs w:val="24"/>
        </w:rPr>
        <w:t>construcţiilor, amenajărilor şi lucrărilor tehnico-edilitare aferente acestora în</w:t>
      </w:r>
      <w:r>
        <w:rPr>
          <w:rFonts w:ascii="Arial Narrow" w:hAnsi="Arial Narrow" w:cs="ArialMT"/>
          <w:color w:val="000000"/>
          <w:sz w:val="24"/>
          <w:szCs w:val="24"/>
        </w:rPr>
        <w:t xml:space="preserve"> </w:t>
      </w:r>
      <w:r>
        <w:rPr>
          <w:rFonts w:ascii="Arial Narrow" w:hAnsi="Arial Narrow" w:cs="ArialMT"/>
          <w:color w:val="000000"/>
          <w:sz w:val="24"/>
          <w:szCs w:val="24"/>
        </w:rPr>
        <w:t>ansambluri compacte.</w:t>
      </w:r>
      <w:r>
        <w:rPr>
          <w:rFonts w:ascii="Arial Narrow" w:hAnsi="Arial Narrow" w:cs="ArialMT"/>
          <w:color w:val="000000"/>
          <w:sz w:val="24"/>
          <w:szCs w:val="24"/>
        </w:rPr>
      </w:r>
    </w:p>
    <w:p>
      <w:pPr>
        <w:spacing w:after="0" w:line="240" w:lineRule="auto"/>
        <w:rPr>
          <w:rFonts w:ascii="Arial Narrow" w:hAnsi="Arial Narrow" w:cs="Calibri"/>
          <w:color w:val="8d8d8d"/>
          <w:sz w:val="24"/>
          <w:szCs w:val="24"/>
        </w:rPr>
      </w:pPr>
      <w:r>
        <w:rPr>
          <w:rFonts w:ascii="Arial Narrow" w:hAnsi="Arial Narrow" w:cs="Calibri"/>
          <w:color w:val="8d8d8d"/>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3.2.2. REGULI CU PRIVIRE LA SIGURANTA CONSTRUCTIILOR SI APARAREA INTERESULUI PUBLIC</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a) Autorizarea executării construcţiilor sau a amenajărilor în zonele expuse la riscuri naturale</w:t>
      </w:r>
      <w:r>
        <w:rPr>
          <w:rFonts w:ascii="Arial Narrow" w:hAnsi="Arial Narrow" w:cs="ArialMT"/>
          <w:color w:val="000000"/>
          <w:sz w:val="24"/>
          <w:szCs w:val="24"/>
        </w:rPr>
        <w:t>, probate prin studii geotehnice, cu excepţia acelora care au drept scop limitarea</w:t>
      </w:r>
      <w:r>
        <w:rPr>
          <w:rFonts w:ascii="Arial Narrow" w:hAnsi="Arial Narrow" w:cs="Arial-BoldMT"/>
          <w:b/>
          <w:bCs/>
          <w:color w:val="000000"/>
          <w:sz w:val="24"/>
          <w:szCs w:val="24"/>
        </w:rPr>
        <w:t xml:space="preserve"> </w:t>
      </w:r>
      <w:r>
        <w:rPr>
          <w:rFonts w:ascii="Arial Narrow" w:hAnsi="Arial Narrow" w:cs="ArialMT"/>
          <w:color w:val="000000"/>
          <w:sz w:val="24"/>
          <w:szCs w:val="24"/>
        </w:rPr>
        <w:t>efectelor acestora, este interzisă.</w:t>
      </w: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b)Autorizarea executării construcţiilor în zonele de servitute şi de protecţie </w:t>
      </w:r>
      <w:r>
        <w:rPr>
          <w:rFonts w:ascii="Arial Narrow" w:hAnsi="Arial Narrow" w:cs="ArialMT"/>
          <w:color w:val="000000"/>
          <w:sz w:val="24"/>
          <w:szCs w:val="24"/>
        </w:rPr>
        <w:t>ale</w:t>
      </w:r>
      <w:r>
        <w:rPr>
          <w:rFonts w:ascii="Arial Narrow" w:hAnsi="Arial Narrow" w:cs="ArialMT"/>
          <w:color w:val="000000"/>
          <w:sz w:val="24"/>
          <w:szCs w:val="24"/>
        </w:rPr>
        <w:t xml:space="preserve"> </w:t>
      </w:r>
      <w:r>
        <w:rPr>
          <w:rFonts w:ascii="Arial Narrow" w:hAnsi="Arial Narrow" w:cs="ArialMT"/>
          <w:color w:val="000000"/>
          <w:sz w:val="24"/>
          <w:szCs w:val="24"/>
        </w:rPr>
        <w:t>sistemelor de alimentare cu energie electrică, conductelor de gaze, apă, canalizare, a căilor de</w:t>
      </w:r>
      <w:r>
        <w:rPr>
          <w:rFonts w:ascii="Arial Narrow" w:hAnsi="Arial Narrow" w:cs="ArialMT"/>
          <w:color w:val="000000"/>
          <w:sz w:val="24"/>
          <w:szCs w:val="24"/>
        </w:rPr>
        <w:t xml:space="preserve"> </w:t>
      </w:r>
      <w:r>
        <w:rPr>
          <w:rFonts w:ascii="Arial Narrow" w:hAnsi="Arial Narrow" w:cs="ArialMT"/>
          <w:color w:val="000000"/>
          <w:sz w:val="24"/>
          <w:szCs w:val="24"/>
        </w:rPr>
        <w:t>comunicaţie şi altor asemenea lucrări de infrastructură este interzisă, cu excepţia construcţiilor şi</w:t>
      </w:r>
      <w:r>
        <w:rPr>
          <w:rFonts w:ascii="Arial Narrow" w:hAnsi="Arial Narrow" w:cs="ArialMT"/>
          <w:color w:val="000000"/>
          <w:sz w:val="24"/>
          <w:szCs w:val="24"/>
        </w:rPr>
        <w:t xml:space="preserve"> </w:t>
      </w:r>
      <w:r>
        <w:rPr>
          <w:rFonts w:ascii="Arial Narrow" w:hAnsi="Arial Narrow" w:cs="ArialMT"/>
          <w:color w:val="000000"/>
          <w:sz w:val="24"/>
          <w:szCs w:val="24"/>
        </w:rPr>
        <w:t>amenajărilor care au drept scop prevenirea riscurilor tehnologice sau limitarea efectelor</w:t>
      </w:r>
      <w:r>
        <w:rPr>
          <w:rFonts w:ascii="Arial Narrow" w:hAnsi="Arial Narrow" w:cs="ArialMT"/>
          <w:color w:val="000000"/>
          <w:sz w:val="24"/>
          <w:szCs w:val="24"/>
        </w:rPr>
        <w:t xml:space="preserve"> </w:t>
      </w:r>
      <w:r>
        <w:rPr>
          <w:rFonts w:ascii="Arial Narrow" w:hAnsi="Arial Narrow" w:cs="ArialMT"/>
          <w:color w:val="000000"/>
          <w:sz w:val="24"/>
          <w:szCs w:val="24"/>
        </w:rPr>
        <w:t>acestora.</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c) Asigurarea echipării edilitare. </w:t>
      </w:r>
      <w:r>
        <w:rPr>
          <w:rFonts w:ascii="Arial Narrow" w:hAnsi="Arial Narrow" w:cs="ArialMT"/>
          <w:color w:val="000000"/>
          <w:sz w:val="24"/>
          <w:szCs w:val="24"/>
        </w:rPr>
        <w:t>Autorizarea executării construcţiilor care, prin</w:t>
      </w:r>
      <w:r>
        <w:rPr>
          <w:rFonts w:ascii="Arial Narrow" w:hAnsi="Arial Narrow" w:cs="ArialMT"/>
          <w:color w:val="000000"/>
          <w:sz w:val="24"/>
          <w:szCs w:val="24"/>
        </w:rPr>
        <w:t xml:space="preserve"> </w:t>
      </w:r>
      <w:r>
        <w:rPr>
          <w:rFonts w:ascii="Arial Narrow" w:hAnsi="Arial Narrow" w:cs="ArialMT"/>
          <w:color w:val="000000"/>
          <w:sz w:val="24"/>
          <w:szCs w:val="24"/>
        </w:rPr>
        <w:t>d</w:t>
      </w:r>
      <w:r>
        <w:rPr>
          <w:rFonts w:ascii="Arial Narrow" w:hAnsi="Arial Narrow" w:cs="ArialMT"/>
          <w:color w:val="000000"/>
          <w:sz w:val="24"/>
          <w:szCs w:val="24"/>
        </w:rPr>
        <w:t xml:space="preserve">imensiunile şi </w:t>
      </w:r>
      <w:r>
        <w:rPr>
          <w:rFonts w:ascii="Arial Narrow" w:hAnsi="Arial Narrow" w:cs="ArialMT"/>
          <w:color w:val="000000"/>
          <w:sz w:val="24"/>
          <w:szCs w:val="24"/>
        </w:rPr>
        <w:t>destinaţia lor, presupun capacităţi de echipare edilitară ce depăşesc posibilităţile</w:t>
      </w:r>
      <w:r>
        <w:rPr>
          <w:rFonts w:ascii="Arial Narrow" w:hAnsi="Arial Narrow" w:cs="ArialMT"/>
          <w:color w:val="000000"/>
          <w:sz w:val="24"/>
          <w:szCs w:val="24"/>
        </w:rPr>
        <w:t xml:space="preserve"> </w:t>
      </w:r>
      <w:r>
        <w:rPr>
          <w:rFonts w:ascii="Arial Narrow" w:hAnsi="Arial Narrow" w:cs="ArialMT"/>
          <w:color w:val="000000"/>
          <w:sz w:val="24"/>
          <w:szCs w:val="24"/>
        </w:rPr>
        <w:t>tehnice existente poate fi condiţionată de stabilirea, în prealabil, a obligaţiei efectuării, în parte</w:t>
      </w:r>
      <w:r>
        <w:rPr>
          <w:rFonts w:ascii="Arial Narrow" w:hAnsi="Arial Narrow" w:cs="ArialMT"/>
          <w:color w:val="000000"/>
          <w:sz w:val="24"/>
          <w:szCs w:val="24"/>
        </w:rPr>
        <w:t xml:space="preserve"> </w:t>
      </w:r>
      <w:r>
        <w:rPr>
          <w:rFonts w:ascii="Arial Narrow" w:hAnsi="Arial Narrow" w:cs="ArialMT"/>
          <w:color w:val="000000"/>
          <w:sz w:val="24"/>
          <w:szCs w:val="24"/>
        </w:rPr>
        <w:t>sau total, a lucrărilor de echipare edilitară aferente, de către investitorii interesaţi.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d) Asigurarea compatibilităţii funcţiunilor. </w:t>
      </w:r>
      <w:r>
        <w:rPr>
          <w:rFonts w:ascii="Arial Narrow" w:hAnsi="Arial Narrow" w:cs="ArialMT"/>
          <w:color w:val="000000"/>
          <w:sz w:val="24"/>
          <w:szCs w:val="24"/>
        </w:rPr>
        <w:t>Autorizarea executării construcţiilor se face</w:t>
      </w:r>
      <w:r>
        <w:rPr>
          <w:rFonts w:ascii="Arial Narrow" w:hAnsi="Arial Narrow" w:cs="ArialMT"/>
          <w:color w:val="000000"/>
          <w:sz w:val="24"/>
          <w:szCs w:val="24"/>
        </w:rPr>
        <w:t xml:space="preserve"> </w:t>
      </w:r>
      <w:r>
        <w:rPr>
          <w:rFonts w:ascii="Arial Narrow" w:hAnsi="Arial Narrow" w:cs="ArialMT"/>
          <w:color w:val="000000"/>
          <w:sz w:val="24"/>
          <w:szCs w:val="24"/>
        </w:rPr>
        <w:t>cu condiţia asigurării compatibilităţii dintre destinaţia construcţiei şi funcţiunea zonei, stabilită prin</w:t>
      </w:r>
      <w:r>
        <w:rPr>
          <w:rFonts w:ascii="Arial Narrow" w:hAnsi="Arial Narrow" w:cs="ArialMT"/>
          <w:color w:val="000000"/>
          <w:sz w:val="24"/>
          <w:szCs w:val="24"/>
        </w:rPr>
        <w:t xml:space="preserve"> </w:t>
      </w:r>
      <w:r>
        <w:rPr>
          <w:rFonts w:ascii="Arial Narrow" w:hAnsi="Arial Narrow" w:cs="ArialMT"/>
          <w:color w:val="000000"/>
          <w:sz w:val="24"/>
          <w:szCs w:val="24"/>
        </w:rPr>
        <w:t>prezenta documentaţie de urbanism, sau dacă zona are o funcţiune dominantă tradiţională</w:t>
      </w:r>
      <w:r>
        <w:rPr>
          <w:rFonts w:ascii="Arial Narrow" w:hAnsi="Arial Narrow" w:cs="ArialMT"/>
          <w:color w:val="000000"/>
          <w:sz w:val="24"/>
          <w:szCs w:val="24"/>
        </w:rPr>
        <w:t xml:space="preserve"> </w:t>
      </w:r>
      <w:r>
        <w:rPr>
          <w:rFonts w:ascii="Arial Narrow" w:hAnsi="Arial Narrow" w:cs="ArialMT"/>
          <w:color w:val="000000"/>
          <w:sz w:val="24"/>
          <w:szCs w:val="24"/>
        </w:rPr>
        <w:t>caracterizată de ţesut urban şi conformare spaţială proprie.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e) Procentul de ocupare a terenului. </w:t>
      </w:r>
      <w:r>
        <w:rPr>
          <w:rFonts w:ascii="Arial Narrow" w:hAnsi="Arial Narrow" w:cs="ArialMT"/>
          <w:color w:val="000000"/>
          <w:sz w:val="24"/>
          <w:szCs w:val="24"/>
        </w:rPr>
        <w:t>Autorizarea executării construcţiilor se face cu</w:t>
      </w:r>
      <w:r>
        <w:rPr>
          <w:rFonts w:ascii="Arial Narrow" w:hAnsi="Arial Narrow" w:cs="ArialMT"/>
          <w:color w:val="000000"/>
          <w:sz w:val="24"/>
          <w:szCs w:val="24"/>
        </w:rPr>
        <w:t xml:space="preserve"> </w:t>
      </w:r>
      <w:r>
        <w:rPr>
          <w:rFonts w:ascii="Arial Narrow" w:hAnsi="Arial Narrow" w:cs="ArialMT"/>
          <w:color w:val="000000"/>
          <w:sz w:val="24"/>
          <w:szCs w:val="24"/>
        </w:rPr>
        <w:t>condiţia ca procentul de ocupare a terenului să nu depăşească limita superioară stabilită prin</w:t>
      </w:r>
      <w:r>
        <w:rPr>
          <w:rFonts w:ascii="Arial Narrow" w:hAnsi="Arial Narrow" w:cs="ArialMT"/>
          <w:color w:val="000000"/>
          <w:sz w:val="24"/>
          <w:szCs w:val="24"/>
        </w:rPr>
        <w:t xml:space="preserve"> </w:t>
      </w:r>
      <w:r>
        <w:rPr>
          <w:rFonts w:ascii="Arial Narrow" w:hAnsi="Arial Narrow" w:cs="ArialMT"/>
          <w:color w:val="000000"/>
          <w:sz w:val="24"/>
          <w:szCs w:val="24"/>
        </w:rPr>
        <w:t>prezenta documentaţie de urbanism.</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f) Lucrări de utilitate publică. </w:t>
      </w:r>
      <w:r>
        <w:rPr>
          <w:rFonts w:ascii="Arial Narrow" w:hAnsi="Arial Narrow" w:cs="ArialMT"/>
          <w:color w:val="000000"/>
          <w:sz w:val="24"/>
          <w:szCs w:val="24"/>
        </w:rPr>
        <w:t>Autorizarea executării altor construcţii pe terenuri care au</w:t>
      </w:r>
      <w:r>
        <w:rPr>
          <w:rFonts w:ascii="Arial Narrow" w:hAnsi="Arial Narrow" w:cs="ArialMT"/>
          <w:color w:val="000000"/>
          <w:sz w:val="24"/>
          <w:szCs w:val="24"/>
        </w:rPr>
        <w:t xml:space="preserve"> </w:t>
      </w:r>
      <w:r>
        <w:rPr>
          <w:rFonts w:ascii="Arial Narrow" w:hAnsi="Arial Narrow" w:cs="ArialMT"/>
          <w:color w:val="000000"/>
          <w:sz w:val="24"/>
          <w:szCs w:val="24"/>
        </w:rPr>
        <w:t>fost rezervate în planuri de amenajare a teritoriului, pentru realizarea de lucrări de utilitate</w:t>
      </w:r>
      <w:r>
        <w:rPr>
          <w:rFonts w:ascii="Arial Narrow" w:hAnsi="Arial Narrow" w:cs="ArialMT"/>
          <w:color w:val="000000"/>
          <w:sz w:val="24"/>
          <w:szCs w:val="24"/>
        </w:rPr>
        <w:t xml:space="preserve"> </w:t>
      </w:r>
      <w:r>
        <w:rPr>
          <w:rFonts w:ascii="Arial Narrow" w:hAnsi="Arial Narrow" w:cs="ArialMT"/>
          <w:color w:val="000000"/>
          <w:sz w:val="24"/>
          <w:szCs w:val="24"/>
        </w:rPr>
        <w:t>publică, este interzisă.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g) Amplasarea panourilor de afişaj publicitar</w:t>
      </w:r>
      <w:r>
        <w:rPr>
          <w:rFonts w:ascii="Arial Narrow" w:hAnsi="Arial Narrow" w:cs="ArialMT"/>
          <w:color w:val="000000"/>
          <w:sz w:val="24"/>
          <w:szCs w:val="24"/>
        </w:rPr>
        <w:t>, atât pe domeniul public, cât şi pe</w:t>
      </w:r>
      <w:r>
        <w:rPr>
          <w:rFonts w:ascii="Arial Narrow" w:hAnsi="Arial Narrow" w:cs="ArialMT"/>
          <w:color w:val="000000"/>
          <w:sz w:val="24"/>
          <w:szCs w:val="24"/>
        </w:rPr>
        <w:t xml:space="preserve"> </w:t>
      </w:r>
      <w:r>
        <w:rPr>
          <w:rFonts w:ascii="Arial Narrow" w:hAnsi="Arial Narrow" w:cs="ArialMT"/>
          <w:color w:val="000000"/>
          <w:sz w:val="24"/>
          <w:szCs w:val="24"/>
        </w:rPr>
        <w:t>proprietăţi private sau pe faţadele ori calcanele clădirilor se va autoriza conform Regulamentului</w:t>
      </w:r>
      <w:r>
        <w:rPr>
          <w:rFonts w:ascii="Arial Narrow" w:hAnsi="Arial Narrow" w:cs="ArialMT"/>
          <w:color w:val="000000"/>
          <w:sz w:val="24"/>
          <w:szCs w:val="24"/>
        </w:rPr>
        <w:t xml:space="preserve"> </w:t>
      </w:r>
      <w:r>
        <w:rPr>
          <w:rFonts w:ascii="Arial Narrow" w:hAnsi="Arial Narrow" w:cs="ArialMT"/>
          <w:color w:val="000000"/>
          <w:sz w:val="24"/>
          <w:szCs w:val="24"/>
        </w:rPr>
        <w:t>local de signalistică aprobat prin H.C.L.M. nr. 260/11.11.2010.</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3.2.3. REGULI DE AMPLASARE SI RETRAGERI MINIME OBLIGATORII</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MT"/>
          <w:color w:val="000000"/>
          <w:sz w:val="24"/>
          <w:szCs w:val="24"/>
        </w:rPr>
        <w:t xml:space="preserve">Autorizarea executării construcţiilor se face cu respectarea recomandărilor de </w:t>
      </w:r>
      <w:r>
        <w:rPr>
          <w:rFonts w:ascii="Arial Narrow" w:hAnsi="Arial Narrow" w:cs="Arial-BoldMT"/>
          <w:b/>
          <w:bCs/>
          <w:color w:val="000000"/>
          <w:sz w:val="24"/>
          <w:szCs w:val="24"/>
        </w:rPr>
        <w:t>orientare</w:t>
      </w:r>
      <w:r>
        <w:rPr>
          <w:rFonts w:ascii="Arial Narrow" w:hAnsi="Arial Narrow" w:cs="Arial-BoldMT"/>
          <w:b/>
          <w:bCs/>
          <w:color w:val="000000"/>
          <w:sz w:val="24"/>
          <w:szCs w:val="24"/>
        </w:rPr>
        <w:t xml:space="preserve"> </w:t>
      </w:r>
      <w:r>
        <w:rPr>
          <w:rFonts w:ascii="Arial Narrow" w:hAnsi="Arial Narrow" w:cs="Arial-BoldMT"/>
          <w:b/>
          <w:bCs/>
          <w:color w:val="000000"/>
          <w:sz w:val="24"/>
          <w:szCs w:val="24"/>
        </w:rPr>
        <w:t xml:space="preserve">faţă de punctele cardinale </w:t>
      </w:r>
      <w:r>
        <w:rPr>
          <w:rFonts w:ascii="Arial Narrow" w:hAnsi="Arial Narrow" w:cs="ArialMT"/>
          <w:color w:val="000000"/>
          <w:sz w:val="24"/>
          <w:szCs w:val="24"/>
        </w:rPr>
        <w:t>specificate în anexa 3 la H.G.R. nr. 525/1996, cu modificările</w:t>
      </w:r>
      <w:r>
        <w:rPr>
          <w:rFonts w:ascii="Arial Narrow" w:hAnsi="Arial Narrow" w:cs="Arial-BoldMT"/>
          <w:b/>
          <w:bCs/>
          <w:color w:val="000000"/>
          <w:sz w:val="24"/>
          <w:szCs w:val="24"/>
        </w:rPr>
        <w:t xml:space="preserve"> </w:t>
      </w:r>
      <w:r>
        <w:rPr>
          <w:rFonts w:ascii="Arial Narrow" w:hAnsi="Arial Narrow" w:cs="ArialMT"/>
          <w:color w:val="000000"/>
          <w:sz w:val="24"/>
          <w:szCs w:val="24"/>
        </w:rPr>
        <w:t>ulterioare.</w:t>
      </w: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a) Amplasarea faţă de drumuri publice</w:t>
      </w:r>
      <w:r>
        <w:rPr>
          <w:rFonts w:ascii="Arial Narrow" w:hAnsi="Arial Narrow" w:cs="ArialMT"/>
          <w:color w:val="000000"/>
          <w:sz w:val="24"/>
          <w:szCs w:val="24"/>
        </w:rPr>
        <w:t>. În zona drumului public se pot autoriza, cu</w:t>
      </w:r>
      <w:r>
        <w:rPr>
          <w:rFonts w:ascii="Arial Narrow" w:hAnsi="Arial Narrow" w:cs="ArialMT"/>
          <w:color w:val="000000"/>
          <w:sz w:val="24"/>
          <w:szCs w:val="24"/>
        </w:rPr>
        <w:t xml:space="preserve"> </w:t>
      </w:r>
      <w:r>
        <w:rPr>
          <w:rFonts w:ascii="Arial Narrow" w:hAnsi="Arial Narrow" w:cs="ArialMT"/>
          <w:color w:val="000000"/>
          <w:sz w:val="24"/>
          <w:szCs w:val="24"/>
        </w:rPr>
        <w:t>avizul conform al organelor de specialitate ale administraţiei publice: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construcţii şi instalaţii aferente drumurilor publice, de deservire, de intreţinere şi de</w:t>
      </w:r>
      <w:r>
        <w:rPr>
          <w:rFonts w:ascii="Arial Narrow" w:hAnsi="Arial Narrow" w:cs="ArialMT"/>
          <w:color w:val="000000"/>
          <w:sz w:val="24"/>
          <w:szCs w:val="24"/>
        </w:rPr>
        <w:t xml:space="preserve"> </w:t>
      </w:r>
      <w:r>
        <w:rPr>
          <w:rFonts w:ascii="Arial Narrow" w:hAnsi="Arial Narrow" w:cs="ArialMT"/>
          <w:color w:val="000000"/>
          <w:sz w:val="24"/>
          <w:szCs w:val="24"/>
        </w:rPr>
        <w:t>exploatare;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parcaje, staţii pentru transportul în comun sau în regim de taxi, inclusiv funcţiunile lor</w:t>
      </w:r>
      <w:r>
        <w:rPr>
          <w:rFonts w:ascii="Arial Narrow" w:hAnsi="Arial Narrow" w:cs="ArialMT"/>
          <w:color w:val="000000"/>
          <w:sz w:val="24"/>
          <w:szCs w:val="24"/>
        </w:rPr>
        <w:t xml:space="preserve"> </w:t>
      </w:r>
      <w:r>
        <w:rPr>
          <w:rFonts w:ascii="Arial Narrow" w:hAnsi="Arial Narrow" w:cs="ArialMT"/>
          <w:color w:val="000000"/>
          <w:sz w:val="24"/>
          <w:szCs w:val="24"/>
        </w:rPr>
        <w:t>complementare – aparate de taxare pentru parcaje, spaţiile comerciale aferente staţiilor</w:t>
      </w:r>
      <w:r>
        <w:rPr>
          <w:rFonts w:ascii="Arial Narrow" w:hAnsi="Arial Narrow" w:cs="ArialMT"/>
          <w:color w:val="000000"/>
          <w:sz w:val="24"/>
          <w:szCs w:val="24"/>
        </w:rPr>
        <w:t xml:space="preserve"> </w:t>
      </w:r>
      <w:r>
        <w:rPr>
          <w:rFonts w:ascii="Arial Narrow" w:hAnsi="Arial Narrow" w:cs="ArialMT"/>
          <w:color w:val="000000"/>
          <w:sz w:val="24"/>
          <w:szCs w:val="24"/>
        </w:rPr>
        <w:t>de transport în comun;</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conducte de alimentare cu apă şi de canalizare, sisteme de transport gaze, ţiţei sau alte</w:t>
      </w:r>
      <w:r>
        <w:rPr>
          <w:rFonts w:ascii="Arial Narrow" w:hAnsi="Arial Narrow" w:cs="ArialMT"/>
          <w:color w:val="000000"/>
          <w:sz w:val="24"/>
          <w:szCs w:val="24"/>
        </w:rPr>
        <w:t xml:space="preserve"> </w:t>
      </w:r>
      <w:r>
        <w:rPr>
          <w:rFonts w:ascii="Arial Narrow" w:hAnsi="Arial Narrow" w:cs="ArialMT"/>
          <w:color w:val="000000"/>
          <w:sz w:val="24"/>
          <w:szCs w:val="24"/>
        </w:rPr>
        <w:t>produse petroliere, reţele de termoficare, electrice, de telecomunicaţii.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sensul prezentului regulament, prin zona drumului public se înţelege ampriza, fâşiile de siguranţă şi fâşiile de protecţie.</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scopul asigurării calităţii spaţiului public, a protecţiei mediului şi siguranţei şi sănătăţii locuitorilor, precum şi pentru creşterea gradului de securitate a reţelelor edilitare, în zona drumurilor publice situate în intravilanul localităţilor, lucrările de construcţii pentru realizarea/extinderea reţelelor edilitare, inclusiv pentru traversarea de către acestea a drumurilor publice,</w:t>
      </w:r>
      <w:r>
        <w:rPr>
          <w:rFonts w:ascii="Arial Narrow" w:hAnsi="Arial Narrow" w:cs="ArialMT"/>
          <w:color w:val="000000"/>
          <w:sz w:val="24"/>
          <w:szCs w:val="24"/>
        </w:rPr>
        <w:t xml:space="preserve"> </w:t>
      </w:r>
      <w:r>
        <w:rPr>
          <w:rFonts w:ascii="Arial Narrow" w:hAnsi="Arial Narrow" w:cs="ArialMT"/>
          <w:color w:val="000000"/>
          <w:sz w:val="24"/>
          <w:szCs w:val="24"/>
        </w:rPr>
        <w:t xml:space="preserve">se execută în varianta de amplasare subterană, cu respectarea reglementărilor tehnice </w:t>
      </w:r>
      <w:r>
        <w:rPr>
          <w:rFonts w:ascii="Arial Narrow" w:hAnsi="Arial Narrow" w:cs="ArialMT"/>
          <w:color w:val="000000"/>
          <w:sz w:val="24"/>
          <w:szCs w:val="24"/>
        </w:rPr>
        <w:t xml:space="preserve">specific </w:t>
      </w:r>
      <w:r>
        <w:rPr>
          <w:rFonts w:ascii="Arial Narrow" w:hAnsi="Arial Narrow" w:cs="ArialMT"/>
          <w:color w:val="000000"/>
          <w:sz w:val="24"/>
          <w:szCs w:val="24"/>
        </w:rPr>
        <w:t>în vigoare.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b) Amplasarea faţă de aliniament. </w:t>
      </w:r>
      <w:r>
        <w:rPr>
          <w:rFonts w:ascii="Arial Narrow" w:hAnsi="Arial Narrow" w:cs="ArialMT"/>
          <w:color w:val="000000"/>
          <w:sz w:val="24"/>
          <w:szCs w:val="24"/>
        </w:rPr>
        <w:t>În sensul prezentului regulament, prin aliniament se</w:t>
      </w:r>
      <w:r>
        <w:rPr>
          <w:rFonts w:ascii="Arial Narrow" w:hAnsi="Arial Narrow" w:cs="ArialMT"/>
          <w:color w:val="000000"/>
          <w:sz w:val="24"/>
          <w:szCs w:val="24"/>
        </w:rPr>
        <w:t xml:space="preserve"> </w:t>
      </w:r>
      <w:r>
        <w:rPr>
          <w:rFonts w:ascii="Arial Narrow" w:hAnsi="Arial Narrow" w:cs="ArialMT"/>
          <w:color w:val="000000"/>
          <w:sz w:val="24"/>
          <w:szCs w:val="24"/>
        </w:rPr>
        <w:t>inţelege limita dintre domeniul privat şi domeniul public. Clădirile vor fi amplasate la limita</w:t>
      </w:r>
      <w:r>
        <w:rPr>
          <w:rFonts w:ascii="Arial Narrow" w:hAnsi="Arial Narrow" w:cs="ArialMT"/>
          <w:color w:val="000000"/>
          <w:sz w:val="24"/>
          <w:szCs w:val="24"/>
        </w:rPr>
        <w:t xml:space="preserve"> </w:t>
      </w:r>
      <w:r>
        <w:rPr>
          <w:rFonts w:ascii="Arial Narrow" w:hAnsi="Arial Narrow" w:cs="ArialMT"/>
          <w:color w:val="000000"/>
          <w:sz w:val="24"/>
          <w:szCs w:val="24"/>
        </w:rPr>
        <w:t>aliniamentului sau retrase faţă de acesta, după cum urmează: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în cazul zonelor construite compact, construcţiile vor fi amplasate obligatoriu la</w:t>
      </w:r>
      <w:r>
        <w:rPr>
          <w:rFonts w:ascii="Arial Narrow" w:hAnsi="Arial Narrow" w:cs="ArialMT"/>
          <w:color w:val="000000"/>
          <w:sz w:val="24"/>
          <w:szCs w:val="24"/>
        </w:rPr>
        <w:t xml:space="preserve"> </w:t>
      </w:r>
      <w:r>
        <w:rPr>
          <w:rFonts w:ascii="Arial Narrow" w:hAnsi="Arial Narrow" w:cs="ArialMT"/>
          <w:color w:val="000000"/>
          <w:sz w:val="24"/>
          <w:szCs w:val="24"/>
        </w:rPr>
        <w:t>aliniamentul clădirilor existente;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1f497d"/>
          <w:sz w:val="24"/>
          <w:szCs w:val="24"/>
        </w:rPr>
        <w:t></w:t>
      </w:r>
      <w:r>
        <w:rPr>
          <w:rFonts w:ascii="Arial Narrow" w:hAnsi="Arial Narrow" w:eastAsia="Wingdings-Regular" w:cs="Wingdings-Regular"/>
          <w:color w:val="1f497d"/>
          <w:sz w:val="24"/>
          <w:szCs w:val="24"/>
        </w:rPr>
        <w:t xml:space="preserve"> </w:t>
      </w:r>
      <w:r>
        <w:rPr>
          <w:rFonts w:ascii="Arial Narrow" w:hAnsi="Arial Narrow" w:cs="ArialMT"/>
          <w:color w:val="000000"/>
          <w:sz w:val="24"/>
          <w:szCs w:val="24"/>
        </w:rPr>
        <w:t xml:space="preserve">retragerea construcţiilor faţă de aliniament este permisă numai dacă se </w:t>
      </w:r>
      <w:r>
        <w:rPr>
          <w:rFonts w:ascii="Arial Narrow" w:hAnsi="Arial Narrow" w:cs="ArialMT"/>
          <w:color w:val="000000"/>
          <w:sz w:val="24"/>
          <w:szCs w:val="24"/>
        </w:rPr>
        <w:t xml:space="preserve">respect </w:t>
      </w:r>
      <w:r>
        <w:rPr>
          <w:rFonts w:ascii="Arial Narrow" w:hAnsi="Arial Narrow" w:cs="ArialMT"/>
          <w:color w:val="000000"/>
          <w:sz w:val="24"/>
          <w:szCs w:val="24"/>
        </w:rPr>
        <w:t>coerenţa şi caracterul fronturilor stradale ori dacă retragerea este impusă de asigurarea</w:t>
      </w:r>
      <w:r>
        <w:rPr>
          <w:rFonts w:ascii="Arial Narrow" w:hAnsi="Arial Narrow" w:cs="ArialMT"/>
          <w:color w:val="000000"/>
          <w:sz w:val="24"/>
          <w:szCs w:val="24"/>
        </w:rPr>
        <w:t xml:space="preserve"> </w:t>
      </w:r>
      <w:r>
        <w:rPr>
          <w:rFonts w:ascii="Arial Narrow" w:hAnsi="Arial Narrow" w:cs="ArialMT"/>
          <w:color w:val="000000"/>
          <w:sz w:val="24"/>
          <w:szCs w:val="24"/>
        </w:rPr>
        <w:t>unei zone de protecţie la alte construcţii sau instalaţii;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depăsirea aliniamentului cu trepte de acces în clădire, rampe de acces la garaje</w:t>
      </w:r>
      <w:r>
        <w:rPr>
          <w:rFonts w:ascii="Arial Narrow" w:hAnsi="Arial Narrow" w:cs="ArialMT"/>
          <w:color w:val="000000"/>
          <w:sz w:val="24"/>
          <w:szCs w:val="24"/>
        </w:rPr>
        <w:t xml:space="preserve"> </w:t>
      </w:r>
      <w:r>
        <w:rPr>
          <w:rFonts w:ascii="Arial Narrow" w:hAnsi="Arial Narrow" w:cs="ArialMT"/>
          <w:color w:val="000000"/>
          <w:sz w:val="24"/>
          <w:szCs w:val="24"/>
        </w:rPr>
        <w:t>sau alte reliefuri ale faţadelor până la înălţimea de 3 m de la cota trotuarului amenajat</w:t>
      </w:r>
      <w:r>
        <w:rPr>
          <w:rFonts w:ascii="Arial Narrow" w:hAnsi="Arial Narrow" w:cs="ArialMT"/>
          <w:color w:val="000000"/>
          <w:sz w:val="24"/>
          <w:szCs w:val="24"/>
        </w:rPr>
        <w:t xml:space="preserve"> </w:t>
      </w:r>
      <w:r>
        <w:rPr>
          <w:rFonts w:ascii="Arial Narrow" w:hAnsi="Arial Narrow" w:cs="ArialMT"/>
          <w:color w:val="000000"/>
          <w:sz w:val="24"/>
          <w:szCs w:val="24"/>
        </w:rPr>
        <w:t>este interzisă;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retragerea de la aliniament se va evita dacă se lasă aparent calcanul unei</w:t>
      </w:r>
      <w:r>
        <w:rPr>
          <w:rFonts w:ascii="Arial Narrow" w:hAnsi="Arial Narrow" w:cs="ArialMT"/>
          <w:color w:val="000000"/>
          <w:sz w:val="24"/>
          <w:szCs w:val="24"/>
        </w:rPr>
        <w:t xml:space="preserve"> </w:t>
      </w:r>
      <w:r>
        <w:rPr>
          <w:rFonts w:ascii="Arial Narrow" w:hAnsi="Arial Narrow" w:cs="ArialMT"/>
          <w:color w:val="000000"/>
          <w:sz w:val="24"/>
          <w:szCs w:val="24"/>
        </w:rPr>
        <w:t>construcţii în stare bună sau cu valoare urbanistică, dacă nu există alte condiţionări;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în cazul amplasării clădirilor pe aliniament se admit console, balcoane sau</w:t>
      </w:r>
      <w:r>
        <w:rPr>
          <w:rFonts w:ascii="Arial Narrow" w:hAnsi="Arial Narrow" w:cs="ArialMT"/>
          <w:color w:val="000000"/>
          <w:sz w:val="24"/>
          <w:szCs w:val="24"/>
        </w:rPr>
        <w:t xml:space="preserve"> </w:t>
      </w:r>
      <w:r>
        <w:rPr>
          <w:rFonts w:ascii="Arial Narrow" w:hAnsi="Arial Narrow" w:cs="ArialMT"/>
          <w:color w:val="000000"/>
          <w:sz w:val="24"/>
          <w:szCs w:val="24"/>
        </w:rPr>
        <w:t>bovindouri către domeniul public dacă nu depăşesc 1,00 m. de la alinierea de la stradă şi</w:t>
      </w:r>
      <w:r>
        <w:rPr>
          <w:rFonts w:ascii="Arial Narrow" w:hAnsi="Arial Narrow" w:cs="ArialMT"/>
          <w:color w:val="000000"/>
          <w:sz w:val="24"/>
          <w:szCs w:val="24"/>
        </w:rPr>
        <w:t xml:space="preserve"> </w:t>
      </w:r>
      <w:r>
        <w:rPr>
          <w:rFonts w:ascii="Arial Narrow" w:hAnsi="Arial Narrow" w:cs="ArialMT"/>
          <w:color w:val="000000"/>
          <w:sz w:val="24"/>
          <w:szCs w:val="24"/>
        </w:rPr>
        <w:t>asigură o distanţă de 4,00 m. pe verticală de la cota drumului sau a trotuarului amenajat.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c) Amplasarea în interiorul parcelei</w:t>
      </w:r>
      <w:r>
        <w:rPr>
          <w:rFonts w:ascii="Arial Narrow" w:hAnsi="Arial Narrow" w:cs="ArialMT"/>
          <w:color w:val="000000"/>
          <w:sz w:val="24"/>
          <w:szCs w:val="24"/>
        </w:rPr>
        <w:t>. Autorizarea executării construcţiilor este permisă</w:t>
      </w:r>
      <w:r>
        <w:rPr>
          <w:rFonts w:ascii="Arial Narrow" w:hAnsi="Arial Narrow" w:cs="ArialMT"/>
          <w:color w:val="000000"/>
          <w:sz w:val="24"/>
          <w:szCs w:val="24"/>
        </w:rPr>
        <w:t xml:space="preserve"> </w:t>
      </w:r>
      <w:r>
        <w:rPr>
          <w:rFonts w:ascii="Arial Narrow" w:hAnsi="Arial Narrow" w:cs="ArialMT"/>
          <w:color w:val="000000"/>
          <w:sz w:val="24"/>
          <w:szCs w:val="24"/>
        </w:rPr>
        <w:t>numai dacă se respectă: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distanţele minime obligatorii faţă de limitele laterale şi posterioare ale parcelei, conform</w:t>
      </w:r>
      <w:r>
        <w:rPr>
          <w:rFonts w:ascii="Arial Narrow" w:hAnsi="Arial Narrow" w:cs="ArialMT"/>
          <w:color w:val="000000"/>
          <w:sz w:val="24"/>
          <w:szCs w:val="24"/>
        </w:rPr>
        <w:t xml:space="preserve"> </w:t>
      </w:r>
      <w:r>
        <w:rPr>
          <w:rFonts w:ascii="Arial Narrow" w:hAnsi="Arial Narrow" w:cs="ArialMT"/>
          <w:color w:val="000000"/>
          <w:sz w:val="24"/>
          <w:szCs w:val="24"/>
        </w:rPr>
        <w:t>Codului Civil şi cu respectarea prevederilor O.M.S. nr. 119/2014 sau cu acordul</w:t>
      </w:r>
      <w:r>
        <w:rPr>
          <w:rFonts w:ascii="Arial Narrow" w:hAnsi="Arial Narrow" w:cs="ArialMT"/>
          <w:color w:val="000000"/>
          <w:sz w:val="24"/>
          <w:szCs w:val="24"/>
        </w:rPr>
        <w:t xml:space="preserve"> </w:t>
      </w:r>
      <w:r>
        <w:rPr>
          <w:rFonts w:ascii="Arial Narrow" w:hAnsi="Arial Narrow" w:cs="ArialMT"/>
          <w:color w:val="000000"/>
          <w:sz w:val="24"/>
          <w:szCs w:val="24"/>
        </w:rPr>
        <w:t>proprietarilor, referitoare la asigurarea condiţiilor de însorire a construcţiilor;</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Wingdings-Regular" w:cs="Wingdings-Regular"/>
          <w:color w:val="000000"/>
          <w:sz w:val="24"/>
          <w:szCs w:val="24"/>
        </w:rPr>
        <w:t xml:space="preserve"> </w:t>
      </w:r>
      <w:r>
        <w:rPr>
          <w:rFonts w:ascii="Arial Narrow" w:hAnsi="Arial Narrow" w:cs="ArialMT"/>
          <w:color w:val="000000"/>
          <w:sz w:val="24"/>
          <w:szCs w:val="24"/>
        </w:rPr>
        <w:t>distanţele minime necesare intervenţiilor în caz de incendiu, stabilite pe baza avizului</w:t>
      </w:r>
      <w:r>
        <w:rPr>
          <w:rFonts w:ascii="Arial Narrow" w:hAnsi="Arial Narrow" w:cs="ArialMT"/>
          <w:color w:val="000000"/>
          <w:sz w:val="24"/>
          <w:szCs w:val="24"/>
        </w:rPr>
        <w:t xml:space="preserve"> </w:t>
      </w:r>
      <w:r>
        <w:rPr>
          <w:rFonts w:ascii="Arial Narrow" w:hAnsi="Arial Narrow" w:cs="ArialMT"/>
          <w:color w:val="000000"/>
          <w:sz w:val="24"/>
          <w:szCs w:val="24"/>
        </w:rPr>
        <w:t>unităţii teritoriale de pompieri/ a normelor in vigoare.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Orice derogare de la prevederile prezentului regulament privind amplasarea clădirilor unele faţă de altele în interiorul aceleiaşi parcele se stabileşte în baza unor studii suplimentare solicitate de autoritatea publica locală, după caz (studiu de însorire, P.U.D. etc).</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highlight w:val="lightGray"/>
          <w:bCs/>
          <w:color w:val="000000"/>
          <w:sz w:val="24"/>
          <w:szCs w:val="24"/>
        </w:rPr>
        <w:t>3.3. REGULI CU PRIVIRE A ASIGURAREA ACCESELOR OBLIGATORII</w:t>
      </w:r>
      <w:r>
        <w:rPr>
          <w:rFonts w:ascii="Arial Narrow" w:hAnsi="Arial Narrow" w:cs="Arial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a) Accese carosabile. </w:t>
      </w:r>
      <w:r>
        <w:rPr>
          <w:rFonts w:ascii="Arial Narrow" w:hAnsi="Arial Narrow" w:cs="ArialMT"/>
          <w:color w:val="000000"/>
          <w:sz w:val="24"/>
          <w:szCs w:val="24"/>
        </w:rPr>
        <w:t>Autorizarea executării construcţiilor este permisă numai dacă există</w:t>
      </w:r>
      <w:r>
        <w:rPr>
          <w:rFonts w:ascii="Arial Narrow" w:hAnsi="Arial Narrow" w:cs="ArialMT"/>
          <w:color w:val="000000"/>
          <w:sz w:val="24"/>
          <w:szCs w:val="24"/>
        </w:rPr>
        <w:t xml:space="preserve"> </w:t>
      </w:r>
      <w:r>
        <w:rPr>
          <w:rFonts w:ascii="Arial Narrow" w:hAnsi="Arial Narrow" w:cs="ArialMT"/>
          <w:color w:val="000000"/>
          <w:sz w:val="24"/>
          <w:szCs w:val="24"/>
        </w:rPr>
        <w:t>posibilităţi de acces la drumurile publice, direct sau prin servitute, conform destinaţiei</w:t>
      </w:r>
      <w:r>
        <w:rPr>
          <w:rFonts w:ascii="Arial Narrow" w:hAnsi="Arial Narrow" w:cs="ArialMT"/>
          <w:color w:val="000000"/>
          <w:sz w:val="24"/>
          <w:szCs w:val="24"/>
        </w:rPr>
        <w:t xml:space="preserve"> </w:t>
      </w:r>
      <w:r>
        <w:rPr>
          <w:rFonts w:ascii="Arial Narrow" w:hAnsi="Arial Narrow" w:cs="ArialMT"/>
          <w:color w:val="000000"/>
          <w:sz w:val="24"/>
          <w:szCs w:val="24"/>
        </w:rPr>
        <w:t>construcţiei. Caracteristicile acceselor la drumurile publice trebuie să permită intervenţia</w:t>
      </w:r>
      <w:r>
        <w:rPr>
          <w:rFonts w:ascii="Arial Narrow" w:hAnsi="Arial Narrow" w:cs="ArialMT"/>
          <w:color w:val="000000"/>
          <w:sz w:val="24"/>
          <w:szCs w:val="24"/>
        </w:rPr>
        <w:t xml:space="preserve"> </w:t>
      </w:r>
      <w:r>
        <w:rPr>
          <w:rFonts w:ascii="Arial Narrow" w:hAnsi="Arial Narrow" w:cs="ArialMT"/>
          <w:color w:val="000000"/>
          <w:sz w:val="24"/>
          <w:szCs w:val="24"/>
        </w:rPr>
        <w:t>mijloacelor de stingere a incendiilor.</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mod excepţional se poate autoriza executarea construcţiilor fără îndeplinirea condiţiilor prevăzute la paragraful anterior, cu avizul unităţii teritoriale de pompieri.</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Numărul şi configuraţia acceselor se determină conform anexei nr. 4 la HGR nr. 525/1996, cu modificările ulterioare. Orice acces la drumurile publice se va face conform avizului şi autorizaţiei</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speciale de construire, eliberate de administratorul acestora.</w:t>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b) Accese pietonale. </w:t>
      </w:r>
      <w:r>
        <w:rPr>
          <w:rFonts w:ascii="Arial Narrow" w:hAnsi="Arial Narrow" w:cs="ArialMT"/>
          <w:color w:val="000000"/>
          <w:sz w:val="24"/>
          <w:szCs w:val="24"/>
        </w:rPr>
        <w:t>Autorizarea executării construcţiilor şi a amenajărilor de orice fel</w:t>
      </w:r>
      <w:r>
        <w:rPr>
          <w:rFonts w:ascii="Arial Narrow" w:hAnsi="Arial Narrow" w:cs="ArialMT"/>
          <w:color w:val="000000"/>
          <w:sz w:val="24"/>
          <w:szCs w:val="24"/>
        </w:rPr>
        <w:t xml:space="preserve"> </w:t>
      </w:r>
      <w:r>
        <w:rPr>
          <w:rFonts w:ascii="Arial Narrow" w:hAnsi="Arial Narrow" w:cs="ArialMT"/>
          <w:color w:val="000000"/>
          <w:sz w:val="24"/>
          <w:szCs w:val="24"/>
        </w:rPr>
        <w:t>este permisă numai dacă se asigură acces pietonal pentru constructie, potrivit importanţei şi</w:t>
      </w:r>
      <w:r>
        <w:rPr>
          <w:rFonts w:ascii="Arial Narrow" w:hAnsi="Arial Narrow" w:cs="ArialMT"/>
          <w:color w:val="000000"/>
          <w:sz w:val="24"/>
          <w:szCs w:val="24"/>
        </w:rPr>
        <w:t xml:space="preserve"> </w:t>
      </w:r>
      <w:r>
        <w:rPr>
          <w:rFonts w:ascii="Arial Narrow" w:hAnsi="Arial Narrow" w:cs="ArialMT"/>
          <w:color w:val="000000"/>
          <w:sz w:val="24"/>
          <w:szCs w:val="24"/>
        </w:rPr>
        <w:t>destinaţiei construcţiei.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highlight w:val="lightGray"/>
          <w:bCs/>
          <w:color w:val="000000"/>
          <w:sz w:val="24"/>
          <w:szCs w:val="24"/>
        </w:rPr>
        <w:t>3.4. REGULI CU PRIVIRE LA ECHIPAREA EDILITARA</w:t>
      </w:r>
      <w:r>
        <w:rPr>
          <w:rFonts w:ascii="Arial Narrow" w:hAnsi="Arial Narrow" w:cs="ArialMT"/>
          <w:b/>
          <w:bCs/>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3.4.1. RACORDAREA LA REŢELELE PUBLICE DE ECHIPARE EDILITARĂ EXISTENTE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a) </w:t>
      </w:r>
      <w:r>
        <w:rPr>
          <w:rFonts w:ascii="Arial Narrow" w:hAnsi="Arial Narrow" w:cs="ArialMT"/>
          <w:color w:val="000000"/>
          <w:sz w:val="24"/>
          <w:szCs w:val="24"/>
        </w:rPr>
        <w:t>Autorizarea executării construcţiilor este permisă numai dacă există posibilitatea</w:t>
      </w:r>
      <w:r>
        <w:rPr>
          <w:rFonts w:ascii="Arial Narrow" w:hAnsi="Arial Narrow" w:cs="ArialMT"/>
          <w:color w:val="000000"/>
          <w:sz w:val="24"/>
          <w:szCs w:val="24"/>
        </w:rPr>
        <w:t xml:space="preserve"> </w:t>
      </w:r>
      <w:r>
        <w:rPr>
          <w:rFonts w:ascii="Arial Narrow" w:hAnsi="Arial Narrow" w:cs="ArialMT"/>
          <w:color w:val="000000"/>
          <w:sz w:val="24"/>
          <w:szCs w:val="24"/>
        </w:rPr>
        <w:t>racordării de noi consumatori la reţelele existente de apă, la instalaţiile de canalizare şi de</w:t>
      </w:r>
      <w:r>
        <w:rPr>
          <w:rFonts w:ascii="Arial Narrow" w:hAnsi="Arial Narrow" w:cs="ArialMT"/>
          <w:color w:val="000000"/>
          <w:sz w:val="24"/>
          <w:szCs w:val="24"/>
        </w:rPr>
        <w:t xml:space="preserve"> </w:t>
      </w:r>
      <w:r>
        <w:rPr>
          <w:rFonts w:ascii="Arial Narrow" w:hAnsi="Arial Narrow" w:cs="ArialMT"/>
          <w:color w:val="000000"/>
          <w:sz w:val="24"/>
          <w:szCs w:val="24"/>
        </w:rPr>
        <w:t>energie electrică. De la aceste dispoziţii se poate deroga, cu avizul organelor administraţiei</w:t>
      </w:r>
      <w:r>
        <w:rPr>
          <w:rFonts w:ascii="Arial Narrow" w:hAnsi="Arial Narrow" w:cs="ArialMT"/>
          <w:color w:val="000000"/>
          <w:sz w:val="24"/>
          <w:szCs w:val="24"/>
        </w:rPr>
        <w:t xml:space="preserve"> </w:t>
      </w:r>
      <w:r>
        <w:rPr>
          <w:rFonts w:ascii="Arial Narrow" w:hAnsi="Arial Narrow" w:cs="ArialMT"/>
          <w:color w:val="000000"/>
          <w:sz w:val="24"/>
          <w:szCs w:val="24"/>
        </w:rPr>
        <w:t>publice locale, dacă beneficiarul se obligă să prelungească reţeaua existentă, atunci când</w:t>
      </w:r>
      <w:r>
        <w:rPr>
          <w:rFonts w:ascii="Arial Narrow" w:hAnsi="Arial Narrow" w:cs="ArialMT"/>
          <w:color w:val="000000"/>
          <w:sz w:val="24"/>
          <w:szCs w:val="24"/>
        </w:rPr>
        <w:t xml:space="preserve"> </w:t>
      </w:r>
      <w:r>
        <w:rPr>
          <w:rFonts w:ascii="Arial Narrow" w:hAnsi="Arial Narrow" w:cs="ArialMT"/>
          <w:color w:val="000000"/>
          <w:sz w:val="24"/>
          <w:szCs w:val="24"/>
        </w:rPr>
        <w:t>aceasta are capacitatea necesară, sau se obligă fie să mărească capacitatea reţelelor publice</w:t>
      </w:r>
      <w:r>
        <w:rPr>
          <w:rFonts w:ascii="Arial Narrow" w:hAnsi="Arial Narrow" w:cs="ArialMT"/>
          <w:color w:val="000000"/>
          <w:sz w:val="24"/>
          <w:szCs w:val="24"/>
        </w:rPr>
        <w:t xml:space="preserve"> </w:t>
      </w:r>
      <w:r>
        <w:rPr>
          <w:rFonts w:ascii="Arial Narrow" w:hAnsi="Arial Narrow" w:cs="ArialMT"/>
          <w:color w:val="000000"/>
          <w:sz w:val="24"/>
          <w:szCs w:val="24"/>
        </w:rPr>
        <w:t>existente, fie să construiască noi reţele.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Lucrările de racordare şi de branşare la reţeaua edilitară publică se suportă în întregime de investitor sau de beneficiar.</w:t>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b) </w:t>
      </w:r>
      <w:r>
        <w:rPr>
          <w:rFonts w:ascii="Arial Narrow" w:hAnsi="Arial Narrow" w:cs="ArialMT"/>
          <w:color w:val="000000"/>
          <w:sz w:val="24"/>
          <w:szCs w:val="24"/>
        </w:rPr>
        <w:t>Se va urmări limitarea la maxim a aportului de ape pluviale evacuate în reţeaua</w:t>
      </w:r>
      <w:r>
        <w:rPr>
          <w:rFonts w:ascii="Arial Narrow" w:hAnsi="Arial Narrow" w:cs="ArialMT"/>
          <w:color w:val="000000"/>
          <w:sz w:val="24"/>
          <w:szCs w:val="24"/>
        </w:rPr>
        <w:t xml:space="preserve"> </w:t>
      </w:r>
      <w:r>
        <w:rPr>
          <w:rFonts w:ascii="Arial Narrow" w:hAnsi="Arial Narrow" w:cs="ArialMT"/>
          <w:color w:val="000000"/>
          <w:sz w:val="24"/>
          <w:szCs w:val="24"/>
        </w:rPr>
        <w:t>publică de canalizare, la nivel de parcelă. În acest sens, se recomandă limitarea sigilării</w:t>
      </w:r>
      <w:r>
        <w:rPr>
          <w:rFonts w:ascii="Arial Narrow" w:hAnsi="Arial Narrow" w:cs="ArialMT"/>
          <w:color w:val="000000"/>
          <w:sz w:val="24"/>
          <w:szCs w:val="24"/>
        </w:rPr>
        <w:t xml:space="preserve"> </w:t>
      </w:r>
      <w:r>
        <w:rPr>
          <w:rFonts w:ascii="Arial Narrow" w:hAnsi="Arial Narrow" w:cs="ArialMT"/>
          <w:color w:val="000000"/>
          <w:sz w:val="24"/>
          <w:szCs w:val="24"/>
        </w:rPr>
        <w:t>suprafeţelor exterioare (prin asfaltare, betonare sau alte invelitori impermeabile) la strictul</w:t>
      </w:r>
      <w:r>
        <w:rPr>
          <w:rFonts w:ascii="Arial Narrow" w:hAnsi="Arial Narrow" w:cs="ArialMT"/>
          <w:color w:val="000000"/>
          <w:sz w:val="24"/>
          <w:szCs w:val="24"/>
        </w:rPr>
        <w:t xml:space="preserve"> </w:t>
      </w:r>
      <w:r>
        <w:rPr>
          <w:rFonts w:ascii="Arial Narrow" w:hAnsi="Arial Narrow" w:cs="ArialMT"/>
          <w:color w:val="000000"/>
          <w:sz w:val="24"/>
          <w:szCs w:val="24"/>
        </w:rPr>
        <w:t>necesar, în vederea asigurării infiltrării apelor pluviale în terenul natural. La clădirile dispuse pe</w:t>
      </w:r>
      <w:r>
        <w:rPr>
          <w:rFonts w:ascii="Arial Narrow" w:hAnsi="Arial Narrow" w:cs="ArialMT"/>
          <w:color w:val="000000"/>
          <w:sz w:val="24"/>
          <w:szCs w:val="24"/>
        </w:rPr>
        <w:t xml:space="preserve"> </w:t>
      </w:r>
      <w:r>
        <w:rPr>
          <w:rFonts w:ascii="Arial Narrow" w:hAnsi="Arial Narrow" w:cs="ArialMT"/>
          <w:color w:val="000000"/>
          <w:sz w:val="24"/>
          <w:szCs w:val="24"/>
        </w:rPr>
        <w:t>aliniament racordarea burlanelor la canalizarea pluvială se realizează pe sub trotuar pentru a se</w:t>
      </w:r>
      <w:r>
        <w:rPr>
          <w:rFonts w:ascii="Arial Narrow" w:hAnsi="Arial Narrow" w:cs="ArialMT"/>
          <w:color w:val="000000"/>
          <w:sz w:val="24"/>
          <w:szCs w:val="24"/>
        </w:rPr>
        <w:t xml:space="preserve"> </w:t>
      </w:r>
      <w:r>
        <w:rPr>
          <w:rFonts w:ascii="Arial Narrow" w:hAnsi="Arial Narrow" w:cs="ArialMT"/>
          <w:color w:val="000000"/>
          <w:sz w:val="24"/>
          <w:szCs w:val="24"/>
        </w:rPr>
        <w:t>evita producerea gheţii.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c) </w:t>
      </w:r>
      <w:r>
        <w:rPr>
          <w:rFonts w:ascii="Arial Narrow" w:hAnsi="Arial Narrow" w:cs="ArialMT"/>
          <w:color w:val="000000"/>
          <w:sz w:val="24"/>
          <w:szCs w:val="24"/>
        </w:rPr>
        <w:t>Parcelele vor dispune de o platformă sau de un spaţiu interior destinate colectării</w:t>
      </w:r>
      <w:r>
        <w:rPr>
          <w:rFonts w:ascii="Arial Narrow" w:hAnsi="Arial Narrow" w:cs="ArialMT"/>
          <w:color w:val="000000"/>
          <w:sz w:val="24"/>
          <w:szCs w:val="24"/>
        </w:rPr>
        <w:t xml:space="preserve"> </w:t>
      </w:r>
      <w:r>
        <w:rPr>
          <w:rFonts w:ascii="Arial Narrow" w:hAnsi="Arial Narrow" w:cs="ArialMT"/>
          <w:color w:val="000000"/>
          <w:sz w:val="24"/>
          <w:szCs w:val="24"/>
        </w:rPr>
        <w:t>deşeurilor menajere, dimensionate pentru a permite colectarea selectivă a deşeurilor şi</w:t>
      </w:r>
      <w:r>
        <w:rPr>
          <w:rFonts w:ascii="Arial Narrow" w:hAnsi="Arial Narrow" w:cs="ArialMT"/>
          <w:color w:val="000000"/>
          <w:sz w:val="24"/>
          <w:szCs w:val="24"/>
        </w:rPr>
        <w:t xml:space="preserve"> </w:t>
      </w:r>
      <w:r>
        <w:rPr>
          <w:rFonts w:ascii="Arial Narrow" w:hAnsi="Arial Narrow" w:cs="ArialMT"/>
          <w:color w:val="000000"/>
          <w:sz w:val="24"/>
          <w:szCs w:val="24"/>
        </w:rPr>
        <w:t>accesibile dintr-un drum public. Platformele vor putea deservi una sau mai multe clădiri, în</w:t>
      </w:r>
      <w:r>
        <w:rPr>
          <w:rFonts w:ascii="Arial Narrow" w:hAnsi="Arial Narrow" w:cs="ArialMT"/>
          <w:color w:val="000000"/>
          <w:sz w:val="24"/>
          <w:szCs w:val="24"/>
        </w:rPr>
        <w:t xml:space="preserve"> </w:t>
      </w:r>
      <w:r>
        <w:rPr>
          <w:rFonts w:ascii="Arial Narrow" w:hAnsi="Arial Narrow" w:cs="ArialMT"/>
          <w:color w:val="000000"/>
          <w:sz w:val="24"/>
          <w:szCs w:val="24"/>
        </w:rPr>
        <w:t>funcţie de dimensiuni şi de funcţiune.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d) </w:t>
      </w:r>
      <w:r>
        <w:rPr>
          <w:rFonts w:ascii="Arial Narrow" w:hAnsi="Arial Narrow" w:cs="ArialMT"/>
          <w:color w:val="000000"/>
          <w:sz w:val="24"/>
          <w:szCs w:val="24"/>
        </w:rPr>
        <w:t>Se interzice dispunerea vizibilă a aparatelor de aer condiţionat, cablurilor şi antenelor</w:t>
      </w:r>
      <w:r>
        <w:rPr>
          <w:rFonts w:ascii="Arial Narrow" w:hAnsi="Arial Narrow" w:cs="ArialMT"/>
          <w:color w:val="000000"/>
          <w:sz w:val="24"/>
          <w:szCs w:val="24"/>
        </w:rPr>
        <w:t xml:space="preserve"> </w:t>
      </w:r>
      <w:r>
        <w:rPr>
          <w:rFonts w:ascii="Arial Narrow" w:hAnsi="Arial Narrow" w:cs="ArialMT"/>
          <w:color w:val="000000"/>
          <w:sz w:val="24"/>
          <w:szCs w:val="24"/>
        </w:rPr>
        <w:t>TV sau de satelit. La construcţiile noi aceste echipamente şi instalaţii vor fi mascate în planul</w:t>
      </w:r>
      <w:r>
        <w:rPr>
          <w:rFonts w:ascii="Arial Narrow" w:hAnsi="Arial Narrow" w:cs="ArialMT"/>
          <w:color w:val="000000"/>
          <w:sz w:val="24"/>
          <w:szCs w:val="24"/>
        </w:rPr>
        <w:t xml:space="preserve"> </w:t>
      </w:r>
      <w:r>
        <w:rPr>
          <w:rFonts w:ascii="Arial Narrow" w:hAnsi="Arial Narrow" w:cs="ArialMT"/>
          <w:color w:val="000000"/>
          <w:sz w:val="24"/>
          <w:szCs w:val="24"/>
        </w:rPr>
        <w:t>faţadei. Este permisă amplasarea antenelor de telecomunicaţii, cu respectarea prevederilor</w:t>
      </w:r>
      <w:r>
        <w:rPr>
          <w:rFonts w:ascii="Arial Narrow" w:hAnsi="Arial Narrow" w:cs="ArialMT"/>
          <w:color w:val="000000"/>
          <w:sz w:val="24"/>
          <w:szCs w:val="24"/>
        </w:rPr>
        <w:t xml:space="preserve"> </w:t>
      </w:r>
      <w:r>
        <w:rPr>
          <w:rFonts w:ascii="Arial Narrow" w:hAnsi="Arial Narrow" w:cs="ArialMT"/>
          <w:color w:val="000000"/>
          <w:sz w:val="24"/>
          <w:szCs w:val="24"/>
        </w:rPr>
        <w:t>legale în vigoare.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3.4.2. REALIZAREA DE REŢELE EDILITARE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a) </w:t>
      </w:r>
      <w:r>
        <w:rPr>
          <w:rFonts w:ascii="Arial Narrow" w:hAnsi="Arial Narrow" w:cs="ArialMT"/>
          <w:color w:val="000000"/>
          <w:sz w:val="24"/>
          <w:szCs w:val="24"/>
        </w:rPr>
        <w:t>Extinderile de reţele sau măririle de capacitate a reţelelor edilitare publice se</w:t>
      </w:r>
      <w:r>
        <w:rPr>
          <w:rFonts w:ascii="Arial Narrow" w:hAnsi="Arial Narrow" w:cs="ArialMT"/>
          <w:color w:val="000000"/>
          <w:sz w:val="24"/>
          <w:szCs w:val="24"/>
        </w:rPr>
        <w:t xml:space="preserve"> </w:t>
      </w:r>
      <w:r>
        <w:rPr>
          <w:rFonts w:ascii="Arial Narrow" w:hAnsi="Arial Narrow" w:cs="ArialMT"/>
          <w:color w:val="000000"/>
          <w:sz w:val="24"/>
          <w:szCs w:val="24"/>
        </w:rPr>
        <w:t>realizează de către investitor sau beneficiar, parţial sau în întregime, după caz, în condiţiile legii.</w:t>
      </w:r>
      <w:r>
        <w:rPr>
          <w:rFonts w:ascii="Arial Narrow" w:hAnsi="Arial Narrow" w:cs="ArialMT"/>
          <w:color w:val="000000"/>
          <w:sz w:val="24"/>
          <w:szCs w:val="24"/>
        </w:rPr>
        <w:t xml:space="preserve"> </w:t>
      </w:r>
      <w:r>
        <w:rPr>
          <w:rFonts w:ascii="Arial Narrow" w:hAnsi="Arial Narrow" w:cs="ArialMT"/>
          <w:color w:val="000000"/>
          <w:sz w:val="24"/>
          <w:szCs w:val="24"/>
        </w:rPr>
        <w:t>Lucrările efectuate, indiferent de modul de finanţare, intră în proprietatea publică.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vederea păstrării caracterului specific al spaţiului urban din intravilanul localităţilor se interzice montarea supraterană, pe domeniul public, a echipamentelor tehnice care fac parte din sistemele de alimentare cu apă, energie electrică, termoficare, telecomunicaţii,transport în</w:t>
      </w:r>
      <w:r>
        <w:rPr>
          <w:rFonts w:ascii="Arial Narrow" w:hAnsi="Arial Narrow" w:cs="ArialMT"/>
          <w:color w:val="000000"/>
          <w:sz w:val="24"/>
          <w:szCs w:val="24"/>
        </w:rPr>
        <w:t xml:space="preserve"> </w:t>
      </w:r>
      <w:r>
        <w:rPr>
          <w:rFonts w:ascii="Arial Narrow" w:hAnsi="Arial Narrow" w:cs="ArialMT"/>
          <w:color w:val="000000"/>
          <w:sz w:val="24"/>
          <w:szCs w:val="24"/>
        </w:rPr>
        <w:t>comun. Montarea acestora se execută în varianta de amplasare subterană ori, după caz, în</w:t>
      </w:r>
      <w:r>
        <w:rPr>
          <w:rFonts w:ascii="Arial Narrow" w:hAnsi="Arial Narrow" w:cs="ArialMT"/>
          <w:color w:val="000000"/>
          <w:sz w:val="24"/>
          <w:szCs w:val="24"/>
        </w:rPr>
        <w:t xml:space="preserve"> </w:t>
      </w:r>
      <w:r>
        <w:rPr>
          <w:rFonts w:ascii="Arial Narrow" w:hAnsi="Arial Narrow" w:cs="ArialMT"/>
          <w:color w:val="000000"/>
          <w:sz w:val="24"/>
          <w:szCs w:val="24"/>
        </w:rPr>
        <w:t>incinte sau în nişele construcţiilor, cu acordul prealabil al proprietarilorincintelor / construcţiilor şi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fără afectarea circulaţiei publice, cu respectarea reglementărilor tehnice aplicabile şi a condiţiilor</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tehnice standardizate în vigoare privind amplasarea în localităţi a reţelelor edilitare subterane.</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Pe traseele reţelelor edilitare amplasate subteran se prevăd obligatoriu sisteme de identificare nedistructive, respectiv markeri, pentru reperarea operativă a poziţiei reţelelor edilitare în plan orizontal şi vertical, în scopul executării lucrărilor de intervenţie la acestea.</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b) </w:t>
      </w:r>
      <w:r>
        <w:rPr>
          <w:rFonts w:ascii="Arial Narrow" w:hAnsi="Arial Narrow" w:cs="ArialMT"/>
          <w:color w:val="000000"/>
          <w:sz w:val="24"/>
          <w:szCs w:val="24"/>
        </w:rPr>
        <w:t>Se interzice amplasarea reţelelor edilitare prevăzute la paragraful anterior pe stâlpi de</w:t>
      </w:r>
      <w:r>
        <w:rPr>
          <w:rFonts w:ascii="Arial Narrow" w:hAnsi="Arial Narrow" w:cs="ArialMT"/>
          <w:color w:val="000000"/>
          <w:sz w:val="24"/>
          <w:szCs w:val="24"/>
        </w:rPr>
        <w:t xml:space="preserve"> </w:t>
      </w:r>
      <w:r>
        <w:rPr>
          <w:rFonts w:ascii="Arial Narrow" w:hAnsi="Arial Narrow" w:cs="ArialMT"/>
          <w:color w:val="000000"/>
          <w:sz w:val="24"/>
          <w:szCs w:val="24"/>
        </w:rPr>
        <w:t>iluminat public şi de distribuţie a curentului electric, pe plantaţii de aliniament, pe elementele de</w:t>
      </w:r>
      <w:r>
        <w:rPr>
          <w:rFonts w:ascii="Arial Narrow" w:hAnsi="Arial Narrow" w:cs="ArialMT"/>
          <w:color w:val="000000"/>
          <w:sz w:val="24"/>
          <w:szCs w:val="24"/>
        </w:rPr>
        <w:t xml:space="preserve"> </w:t>
      </w:r>
      <w:r>
        <w:rPr>
          <w:rFonts w:ascii="Arial Narrow" w:hAnsi="Arial Narrow" w:cs="ArialMT"/>
          <w:color w:val="000000"/>
          <w:sz w:val="24"/>
          <w:szCs w:val="24"/>
        </w:rPr>
        <w:t>faţadă ale imobilelor ori pe alte elemente / structuri de această natură.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c) </w:t>
      </w:r>
      <w:r>
        <w:rPr>
          <w:rFonts w:ascii="Arial Narrow" w:hAnsi="Arial Narrow" w:cs="ArialMT"/>
          <w:color w:val="000000"/>
          <w:sz w:val="24"/>
          <w:szCs w:val="24"/>
        </w:rPr>
        <w:t>Lucrările de construcţii pentru realizarea / extinderea reţelelor edilitare se execută, de</w:t>
      </w:r>
      <w:r>
        <w:rPr>
          <w:rFonts w:ascii="Arial Narrow" w:hAnsi="Arial Narrow" w:cs="ArialMT"/>
          <w:color w:val="000000"/>
          <w:sz w:val="24"/>
          <w:szCs w:val="24"/>
        </w:rPr>
        <w:t xml:space="preserve"> </w:t>
      </w:r>
      <w:r>
        <w:rPr>
          <w:rFonts w:ascii="Arial Narrow" w:hAnsi="Arial Narrow" w:cs="ArialMT"/>
          <w:color w:val="000000"/>
          <w:sz w:val="24"/>
          <w:szCs w:val="24"/>
        </w:rPr>
        <w:t>regulă, anterior sau concomitent cu lucrările de realizare / extindere / modernizare / reabilitare a</w:t>
      </w:r>
      <w:r>
        <w:rPr>
          <w:rFonts w:ascii="Arial Narrow" w:hAnsi="Arial Narrow" w:cs="ArialMT"/>
          <w:color w:val="000000"/>
          <w:sz w:val="24"/>
          <w:szCs w:val="24"/>
        </w:rPr>
        <w:t xml:space="preserve"> </w:t>
      </w:r>
      <w:r>
        <w:rPr>
          <w:rFonts w:ascii="Arial Narrow" w:hAnsi="Arial Narrow" w:cs="ArialMT"/>
          <w:color w:val="000000"/>
          <w:sz w:val="24"/>
          <w:szCs w:val="24"/>
        </w:rPr>
        <w:t>reţelei stradale, în conformitate cu programele anuale / multianuale ale autorităţilor administraţiei</w:t>
      </w:r>
      <w:r>
        <w:rPr>
          <w:rFonts w:ascii="Arial Narrow" w:hAnsi="Arial Narrow" w:cs="ArialMT"/>
          <w:color w:val="000000"/>
          <w:sz w:val="24"/>
          <w:szCs w:val="24"/>
        </w:rPr>
        <w:t xml:space="preserve"> </w:t>
      </w:r>
      <w:r>
        <w:rPr>
          <w:rFonts w:ascii="Arial Narrow" w:hAnsi="Arial Narrow" w:cs="ArialMT"/>
          <w:color w:val="000000"/>
          <w:sz w:val="24"/>
          <w:szCs w:val="24"/>
        </w:rPr>
        <w:t>publice, aprobate in condiţiile legii.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Documentaţiile tehnice elaborate pentru obiective de investiţii privind realizarea / extinderea / modernizarea / reabilitarea reţelei stradale vor prevedea în mod obligatoriu realizarea de canale subterane în vederea amplasării reţelelor edilitare.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highlight w:val="lightGray"/>
          <w:bCs/>
          <w:color w:val="000000"/>
          <w:sz w:val="24"/>
          <w:szCs w:val="24"/>
        </w:rPr>
        <w:t>3.5. REGULI CU PRIVIRE LA FORMA SI DIMENSIUNILE TERENURILOR SI A CONSTRUCTIILOR</w:t>
      </w:r>
      <w:r>
        <w:rPr>
          <w:rFonts w:ascii="Arial Narrow" w:hAnsi="Arial Narrow" w:cs="ArialMT"/>
          <w:b/>
          <w:bCs/>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3.5.1. FORMA ŞI DIMENSIUNILE TERENULUI</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In ceea ce priveste prevederile Regulamentului local de urbanism a P.U.G.-ului Constanta, zona reglementata ca ZRL2b in care se incadreaza zona ce face obiectul documentatiei in situatia existent</w:t>
      </w:r>
      <w:r>
        <w:rPr>
          <w:rFonts w:ascii="Arial Narrow" w:hAnsi="Arial Narrow" w:cs="Arial-BoldMT"/>
          <w:b/>
          <w:bCs/>
          <w:color w:val="000000"/>
          <w:sz w:val="24"/>
          <w:szCs w:val="24"/>
        </w:rPr>
        <w:t>a</w:t>
      </w:r>
      <w:r>
        <w:rPr>
          <w:rFonts w:ascii="Arial Narrow" w:hAnsi="Arial Narrow" w:cs="Arial-BoldMT"/>
          <w:b/>
          <w:bCs/>
          <w:color w:val="000000"/>
          <w:sz w:val="24"/>
          <w:szCs w:val="24"/>
        </w:rPr>
        <w:t xml:space="preserve">, prezinta urmatoarele conditionari </w:t>
      </w:r>
      <w:r>
        <w:rPr>
          <w:rFonts w:ascii="Arial Narrow" w:hAnsi="Arial Narrow" w:cs="ArialMT"/>
          <w:color w:val="000000"/>
          <w:sz w:val="24"/>
          <w:szCs w:val="24"/>
        </w:rPr>
        <w:t>:</w:t>
      </w: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w:t>
      </w:r>
      <w:r>
        <w:rPr>
          <w:rFonts w:ascii="Arial Narrow" w:hAnsi="Arial Narrow" w:cs="ArialMT"/>
          <w:color w:val="000000"/>
          <w:sz w:val="24"/>
          <w:szCs w:val="24"/>
        </w:rPr>
        <w:t>se considera construibile parcelele care indeplinesc urmatoarele conditii cumulate:</w:t>
      </w: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MT"/>
          <w:color w:val="000000"/>
          <w:sz w:val="24"/>
          <w:szCs w:val="24"/>
        </w:rPr>
        <w:t xml:space="preserve">- </w:t>
      </w:r>
      <w:r>
        <w:rPr>
          <w:rFonts w:ascii="Arial Narrow" w:hAnsi="Arial Narrow" w:cs="Arial-BoldMT"/>
          <w:b/>
          <w:bCs/>
          <w:color w:val="000000"/>
          <w:sz w:val="24"/>
          <w:szCs w:val="24"/>
        </w:rPr>
        <w:t>(1) - dimensiuni minime</w:t>
      </w:r>
      <w:r>
        <w:rPr>
          <w:rFonts w:ascii="Arial Narrow" w:hAnsi="Arial Narrow" w:cs="Arial-BoldMT"/>
          <w:b/>
          <w:bCs/>
          <w:color w:val="000000"/>
          <w:sz w:val="24"/>
          <w:szCs w:val="24"/>
        </w:rPr>
      </w:r>
    </w:p>
    <w:p>
      <w:pPr>
        <w:spacing w:after="0" w:line="240" w:lineRule="auto"/>
        <w:rPr>
          <w:rFonts w:ascii="Arial Narrow" w:hAnsi="Arial Narrow" w:cs="Calibri"/>
          <w:color w:val="8d8d8d"/>
          <w:sz w:val="24"/>
          <w:szCs w:val="24"/>
        </w:rPr>
      </w:pPr>
      <w:r>
        <w:rPr>
          <w:noProof/>
        </w:rPr>
        <w:drawing>
          <wp:inline distT="0" distB="0" distL="0" distR="0">
            <wp:extent cx="5286375" cy="299339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imensiuni minime parcele RGU.jpg"/>
                    <pic:cNvPicPr>
                      <a:picLocks noChangeAspect="1"/>
                      <a:extLst>
                        <a:ext uri="smNativeData">
                          <sm:smNativeData xmlns:sm="smNativeData" val="SMDATA_16_WPW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DXAAAAB6AAAAAAAAAAAAAAAAAAAAAAAAAAAAAAAAAAAAAAAAAAAAAAhSAAAGoSAAAAAAAAAAAAAAAAAAA="/>
                        </a:ext>
                      </a:extLst>
                    </pic:cNvPicPr>
                  </pic:nvPicPr>
                  <pic:blipFill>
                    <a:blip r:embed="rId8"/>
                    <a:stretch>
                      <a:fillRect/>
                    </a:stretch>
                  </pic:blipFill>
                  <pic:spPr>
                    <a:xfrm>
                      <a:off x="0" y="0"/>
                      <a:ext cx="5286375" cy="2993390"/>
                    </a:xfrm>
                    <a:prstGeom prst="rect">
                      <a:avLst/>
                    </a:prstGeom>
                    <a:noFill/>
                    <a:ln w="9525">
                      <a:noFill/>
                    </a:ln>
                  </pic:spPr>
                </pic:pic>
              </a:graphicData>
            </a:graphic>
          </wp:inline>
        </w:drawing>
      </w:r>
      <w:r>
        <w:rPr>
          <w:rFonts w:ascii="Arial Narrow" w:hAnsi="Arial Narrow" w:cs="Calibri"/>
          <w:color w:val="8d8d8d"/>
          <w:sz w:val="24"/>
          <w:szCs w:val="24"/>
        </w:rPr>
      </w:r>
    </w:p>
    <w:p>
      <w:pPr>
        <w:spacing w:before="60" w:after="0" w:line="240" w:lineRule="auto"/>
        <w:rPr>
          <w:rFonts w:ascii="Arial Narrow" w:hAnsi="Arial Narrow" w:cs="Arial Narrow"/>
          <w:color w:val="000000"/>
          <w:sz w:val="24"/>
          <w:szCs w:val="24"/>
        </w:rPr>
      </w:pPr>
      <w:r>
        <w:rPr>
          <w:rFonts w:ascii="Arial Narrow" w:hAnsi="Arial Narrow" w:cs="Arial Narrow"/>
          <w:color w:val="000000"/>
          <w:sz w:val="24"/>
          <w:szCs w:val="24"/>
        </w:rPr>
        <w:t>Avand in vedere ca este o lotizare existenta, in care de-a lungul timpului s-au facut diviziuni necontrolate , parcelarul existent prezenta terenuri neconstruibile din punctul de vedere al suprafetelor si fronturilor stradale mici.Acest plan urbanistic zonal transforma toate aceste zone in terenuri construibile fara a mai permite divizarea acestora pe viitor ,ci doar alipirile in vederea obtinerii unor dezvoltari urbanistice coerente in limita coeficientilor urbanistici aprobati.</w:t>
      </w:r>
    </w:p>
    <w:p>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Construirea pe terenuri rezultate in urma alipirii loturilor de teren se va realiza doar dupa elaborarea unui Plan Urbanistic de Detaliu.</w:t>
      </w:r>
    </w:p>
    <w:p>
      <w:pPr>
        <w:spacing w:before="60" w:after="0" w:line="240" w:lineRule="auto"/>
        <w:rPr>
          <w:rFonts w:ascii="Arial Narrow" w:hAnsi="Arial Narrow" w:cs="Arial Narrow"/>
          <w:color w:val="000000"/>
          <w:sz w:val="24"/>
          <w:szCs w:val="24"/>
        </w:rPr>
      </w:pPr>
      <w:r>
        <w:rPr>
          <w:rFonts w:ascii="Arial Narrow" w:hAnsi="Arial Narrow" w:cs="Arial Narrow"/>
          <w:color w:val="000000"/>
          <w:sz w:val="24"/>
          <w:szCs w:val="24"/>
        </w:rPr>
        <w:t>Prezenta documentaţie de urbanism nu are ca obiect (re)parcelarea terenurilor.</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 </w:t>
      </w:r>
      <w:r>
        <w:rPr>
          <w:rFonts w:ascii="Arial Narrow" w:hAnsi="Arial Narrow" w:cs="Arial-BoldMT"/>
          <w:b/>
          <w:bCs/>
          <w:color w:val="000000"/>
          <w:sz w:val="24"/>
          <w:szCs w:val="24"/>
        </w:rPr>
        <w:t xml:space="preserve">(2) - adancimea parcelei </w:t>
      </w:r>
      <w:r>
        <w:rPr>
          <w:rFonts w:ascii="Arial Narrow" w:hAnsi="Arial Narrow" w:cs="ArialMT"/>
          <w:color w:val="000000"/>
          <w:sz w:val="24"/>
          <w:szCs w:val="24"/>
        </w:rPr>
        <w:t>sa fie mai mare sau cel putin egala cu latimea acesteia, dar</w:t>
      </w:r>
      <w:r>
        <w:rPr>
          <w:rFonts w:ascii="Arial Narrow" w:hAnsi="Arial Narrow" w:cs="ArialMT"/>
          <w:color w:val="000000"/>
          <w:sz w:val="24"/>
          <w:szCs w:val="24"/>
        </w:rPr>
        <w:t xml:space="preserve"> </w:t>
      </w:r>
      <w:r>
        <w:rPr>
          <w:rFonts w:ascii="Arial Narrow" w:hAnsi="Arial Narrow" w:cs="ArialMT"/>
          <w:color w:val="000000"/>
          <w:sz w:val="24"/>
          <w:szCs w:val="24"/>
        </w:rPr>
        <w:t xml:space="preserve">nu mai mica de </w:t>
      </w:r>
      <w:r>
        <w:rPr>
          <w:rFonts w:ascii="Arial Narrow" w:hAnsi="Arial Narrow" w:cs="Arial-BoldMT"/>
          <w:b/>
          <w:bCs/>
          <w:color w:val="000000"/>
          <w:sz w:val="24"/>
          <w:szCs w:val="24"/>
        </w:rPr>
        <w:t xml:space="preserve">12.0 </w:t>
      </w:r>
      <w:r>
        <w:rPr>
          <w:rFonts w:ascii="Arial Narrow" w:hAnsi="Arial Narrow" w:cs="ArialMT"/>
          <w:color w:val="000000"/>
          <w:sz w:val="24"/>
          <w:szCs w:val="24"/>
        </w:rPr>
        <w:t>metri; daca adancimea parcelei se micsoreaza sub aceasta limita, ca</w:t>
      </w:r>
      <w:r>
        <w:rPr>
          <w:rFonts w:ascii="Arial Narrow" w:hAnsi="Arial Narrow" w:cs="ArialMT"/>
          <w:color w:val="000000"/>
          <w:sz w:val="24"/>
          <w:szCs w:val="24"/>
        </w:rPr>
        <w:t xml:space="preserve"> </w:t>
      </w:r>
      <w:r>
        <w:rPr>
          <w:rFonts w:ascii="Arial Narrow" w:hAnsi="Arial Narrow" w:cs="ArialMT"/>
          <w:color w:val="000000"/>
          <w:sz w:val="24"/>
          <w:szCs w:val="24"/>
        </w:rPr>
        <w:t xml:space="preserve">urmare a </w:t>
      </w:r>
      <w:r>
        <w:rPr>
          <w:rFonts w:ascii="Arial Narrow" w:hAnsi="Arial Narrow" w:cs="ArialMT"/>
          <w:color w:val="000000"/>
          <w:sz w:val="24"/>
          <w:szCs w:val="24"/>
        </w:rPr>
        <w:t>exproprierii pentru extinderea infrastructurii,se va urmari exproprierea intregii parcele.</w:t>
      </w:r>
      <w:r>
        <w:rPr>
          <w:rFonts w:ascii="Arial Narrow" w:hAnsi="Arial Narrow" w:cs="ArialMT"/>
          <w:color w:val="000000"/>
          <w:sz w:val="24"/>
          <w:szCs w:val="24"/>
        </w:rPr>
        <w:t xml:space="preserve">In cazul exproprierii </w:t>
      </w:r>
      <w:r>
        <w:rPr>
          <w:rFonts w:ascii="Arial Narrow" w:hAnsi="Arial Narrow"/>
          <w:sz w:val="24"/>
          <w:szCs w:val="24"/>
        </w:rPr>
        <w:t>se vor acorda compensatii urbanistice, care vor fi stabilite de catre CUAT (Comisia de urbanism si amenajarea teritoriului a CLMC) si aprobate de CLMC.</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pentru parcelele construite se mentin conditiile existente daca se respecta conditiile de ocupare si utilizare a terenului.</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MT"/>
          <w:b/>
          <w:color w:val="000000"/>
          <w:sz w:val="24"/>
          <w:szCs w:val="24"/>
        </w:rPr>
        <w:t>3.5.2.</w:t>
      </w:r>
      <w:r>
        <w:rPr>
          <w:rFonts w:ascii="Arial Narrow" w:hAnsi="Arial Narrow" w:cs="Arial-BoldMT"/>
          <w:b/>
          <w:bCs/>
          <w:color w:val="000000"/>
          <w:sz w:val="24"/>
          <w:szCs w:val="24"/>
        </w:rPr>
        <w:t xml:space="preserve"> INALTIMEA CONSTRUCTIILOR</w:t>
      </w: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 Narrow"/>
          <w:sz w:val="24"/>
          <w:szCs w:val="24"/>
        </w:rPr>
      </w:pPr>
      <w:r>
        <w:rPr>
          <w:rFonts w:ascii="Arial Narrow" w:hAnsi="Arial Narrow" w:cs="TimesNewRomanPSMT"/>
          <w:sz w:val="24"/>
          <w:szCs w:val="24"/>
        </w:rPr>
        <w:t xml:space="preserve">Inaltimea constructiilor va fi </w:t>
      </w:r>
      <w:r>
        <w:rPr>
          <w:rFonts w:ascii="Arial Narrow" w:hAnsi="Arial Narrow" w:cs="Arial Narrow"/>
          <w:sz w:val="24"/>
          <w:szCs w:val="24"/>
        </w:rPr>
        <w:t>maxim P+3 niveluri(Hmaxim cornisa/atic-13.9m,adica distanta minima dintre aliniamente)</w:t>
      </w:r>
      <w:r>
        <w:rPr>
          <w:rFonts w:ascii="Arial Narrow" w:hAnsi="Arial Narrow" w:cs="Arial Narrow"/>
          <w:sz w:val="24"/>
          <w:szCs w:val="24"/>
        </w:rPr>
        <w:t xml:space="preserve"> pentru parcelele de colt,la intersectia de strazi</w:t>
      </w:r>
      <w:r>
        <w:rPr>
          <w:rFonts w:ascii="Arial Narrow" w:hAnsi="Arial Narrow" w:cs="Arial Narrow"/>
          <w:sz w:val="24"/>
          <w:szCs w:val="24"/>
        </w:rPr>
        <w:t xml:space="preserve"> si maxim P+2 niveluri(Hmaxim cornisa/atic-11m)</w:t>
      </w:r>
      <w:r>
        <w:rPr>
          <w:rFonts w:ascii="Arial Narrow" w:hAnsi="Arial Narrow" w:cs="Arial Narrow"/>
          <w:sz w:val="24"/>
          <w:szCs w:val="24"/>
        </w:rPr>
        <w:t xml:space="preserve"> pentru restul parcelelor;</w:t>
      </w:r>
      <w:r>
        <w:rPr>
          <w:rFonts w:ascii="Arial Narrow" w:hAnsi="Arial Narrow" w:cs="Arial Narrow"/>
          <w:sz w:val="24"/>
          <w:szCs w:val="24"/>
        </w:rPr>
      </w:r>
    </w:p>
    <w:p>
      <w:pPr>
        <w:spacing w:after="0" w:line="240" w:lineRule="auto"/>
        <w:rPr>
          <w:rFonts w:ascii="Arial Narrow" w:hAnsi="Arial Narrow" w:cs="Arial Narrow"/>
          <w:sz w:val="24"/>
          <w:szCs w:val="24"/>
        </w:rPr>
      </w:pPr>
      <w:r>
        <w:rPr>
          <w:rFonts w:ascii="Arial Narrow" w:hAnsi="Arial Narrow" w:cs="Arial Narrow"/>
          <w:sz w:val="24"/>
          <w:szCs w:val="24"/>
        </w:rPr>
        <w:t>-se poate depasi numarul de nivele maxim admisibil cu mansarda,avand maxim 60% din aria unui nivel curent,fara depasirea inaltimii maxime admise.</w:t>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BoldMT"/>
          <w:bCs/>
          <w:color w:val="000000"/>
          <w:sz w:val="24"/>
          <w:szCs w:val="24"/>
        </w:rPr>
        <w:t>se admit depasiri de 1-2 metri</w:t>
      </w:r>
      <w:r>
        <w:rPr>
          <w:rFonts w:ascii="Arial Narrow" w:hAnsi="Arial Narrow" w:cs="Arial-BoldMT"/>
          <w:b/>
          <w:bCs/>
          <w:color w:val="000000"/>
          <w:sz w:val="24"/>
          <w:szCs w:val="24"/>
        </w:rPr>
        <w:t xml:space="preserve"> </w:t>
      </w:r>
      <w:r>
        <w:rPr>
          <w:rFonts w:ascii="Arial Narrow" w:hAnsi="Arial Narrow" w:cs="ArialMT"/>
          <w:color w:val="000000"/>
          <w:sz w:val="24"/>
          <w:szCs w:val="24"/>
        </w:rPr>
        <w:t>numai pentru alinierea la cornisa cladirilor invecinate</w:t>
      </w:r>
      <w:r>
        <w:rPr>
          <w:rFonts w:ascii="Arial Narrow" w:hAnsi="Arial Narrow" w:cs="ArialMT"/>
          <w:color w:val="000000"/>
          <w:sz w:val="24"/>
          <w:szCs w:val="24"/>
        </w:rPr>
        <w:t xml:space="preserve"> in cazul </w:t>
      </w:r>
      <w:r>
        <w:rPr>
          <w:rFonts w:ascii="Arial Narrow" w:hAnsi="Arial Narrow" w:cs="ArialMT"/>
          <w:color w:val="000000"/>
          <w:sz w:val="24"/>
          <w:szCs w:val="24"/>
        </w:rPr>
        <w:t>regimului de construire insiruit sau cuplat;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inaltimea acoperisului nu va depasi gabar</w:t>
      </w:r>
      <w:r>
        <w:rPr>
          <w:rFonts w:ascii="Arial Narrow" w:hAnsi="Arial Narrow" w:cs="ArialMT"/>
          <w:color w:val="000000"/>
          <w:sz w:val="24"/>
          <w:szCs w:val="24"/>
        </w:rPr>
        <w:t xml:space="preserve">itul unui cerc cu raza de 4.0 m </w:t>
      </w:r>
      <w:r>
        <w:rPr>
          <w:rFonts w:ascii="Arial Narrow" w:hAnsi="Arial Narrow" w:cs="ArialMT"/>
          <w:color w:val="000000"/>
          <w:sz w:val="24"/>
          <w:szCs w:val="24"/>
        </w:rPr>
        <w:t xml:space="preserve"> cu centrul pe</w:t>
      </w:r>
      <w:r>
        <w:rPr>
          <w:rFonts w:ascii="Arial Narrow" w:hAnsi="Arial Narrow" w:cs="ArialMT"/>
          <w:color w:val="000000"/>
          <w:sz w:val="24"/>
          <w:szCs w:val="24"/>
        </w:rPr>
        <w:t xml:space="preserve"> </w:t>
      </w:r>
      <w:r>
        <w:rPr>
          <w:rFonts w:ascii="Arial Narrow" w:hAnsi="Arial Narrow" w:cs="ArialMT"/>
          <w:color w:val="000000"/>
          <w:sz w:val="24"/>
          <w:szCs w:val="24"/>
        </w:rPr>
        <w:t>linia cornisei sau stresinei;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inaltimea anexelor lipite de limitele laterale si posterioare ale proprietatii nu va depasi</w:t>
      </w:r>
      <w:r>
        <w:rPr>
          <w:rFonts w:ascii="Arial Narrow" w:hAnsi="Arial Narrow" w:cs="ArialMT"/>
          <w:color w:val="000000"/>
          <w:sz w:val="24"/>
          <w:szCs w:val="24"/>
        </w:rPr>
        <w:t xml:space="preserve"> </w:t>
      </w:r>
      <w:r>
        <w:rPr>
          <w:rFonts w:ascii="Arial Narrow" w:hAnsi="Arial Narrow" w:cs="ArialMT"/>
          <w:color w:val="000000"/>
          <w:sz w:val="24"/>
          <w:szCs w:val="24"/>
        </w:rPr>
        <w:t>inaltimea imprejmuirii.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condiţiile în care caracteristice geotehnice o permit, este admisă realizarea de demisol si/sau subsoluri. Numărul subsolurilor nu este normat, el va fi determinat în funcţie de necesităţile</w:t>
      </w:r>
      <w:r>
        <w:rPr>
          <w:rFonts w:ascii="Arial Narrow" w:hAnsi="Arial Narrow" w:cs="ArialMT"/>
          <w:color w:val="000000"/>
          <w:sz w:val="24"/>
          <w:szCs w:val="24"/>
        </w:rPr>
        <w:t xml:space="preserve"> </w:t>
      </w:r>
      <w:r>
        <w:rPr>
          <w:rFonts w:ascii="Arial Narrow" w:hAnsi="Arial Narrow" w:cs="ArialMT"/>
          <w:color w:val="000000"/>
          <w:sz w:val="24"/>
          <w:szCs w:val="24"/>
        </w:rPr>
        <w:t>tehnice şi funcţionale ale construcţiilor</w:t>
      </w:r>
      <w:r>
        <w:rPr>
          <w:rFonts w:ascii="Arial Narrow" w:hAnsi="Arial Narrow" w:cs="ArialMT"/>
          <w:color w:val="000000"/>
          <w:sz w:val="24"/>
          <w:szCs w:val="24"/>
        </w:rPr>
        <w:t xml:space="preserve">,precum si de </w:t>
      </w:r>
      <w:r>
        <w:rPr>
          <w:rFonts w:ascii="Arial Narrow" w:hAnsi="Arial Narrow" w:cs="ArialMT"/>
          <w:color w:val="000000"/>
          <w:sz w:val="24"/>
          <w:szCs w:val="24"/>
        </w:rPr>
        <w:t>incadrarea in</w:t>
      </w:r>
      <w:r>
        <w:rPr>
          <w:rFonts w:ascii="Arial Narrow" w:hAnsi="Arial Narrow" w:cs="ArialMT"/>
          <w:color w:val="000000"/>
          <w:sz w:val="24"/>
          <w:szCs w:val="24"/>
        </w:rPr>
        <w:t xml:space="preserve"> indicatori</w:t>
      </w:r>
      <w:r>
        <w:rPr>
          <w:rFonts w:ascii="Arial Narrow" w:hAnsi="Arial Narrow" w:cs="ArialMT"/>
          <w:color w:val="000000"/>
          <w:sz w:val="24"/>
          <w:szCs w:val="24"/>
        </w:rPr>
        <w:t>i</w:t>
      </w:r>
      <w:r>
        <w:rPr>
          <w:rFonts w:ascii="Arial Narrow" w:hAnsi="Arial Narrow" w:cs="ArialMT"/>
          <w:color w:val="000000"/>
          <w:sz w:val="24"/>
          <w:szCs w:val="24"/>
        </w:rPr>
        <w:t xml:space="preserve"> urbanistici propusi</w:t>
      </w:r>
      <w:r>
        <w:rPr>
          <w:rFonts w:ascii="Arial Narrow" w:hAnsi="Arial Narrow" w:cs="ArialMT"/>
          <w:color w:val="000000"/>
          <w:sz w:val="24"/>
          <w:szCs w:val="24"/>
        </w:rPr>
        <w: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3.5.3.ASPECTUL EXTERIOR AL CONSTRUCŢIILOR</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 </w:t>
      </w:r>
      <w:r>
        <w:rPr>
          <w:rFonts w:ascii="Arial Narrow" w:hAnsi="Arial Narrow" w:cs="ArialMT"/>
          <w:color w:val="000000"/>
          <w:sz w:val="24"/>
          <w:szCs w:val="24"/>
        </w:rPr>
        <w:t>Autorizarea executării construcţiilor este permisă</w:t>
      </w:r>
      <w:r>
        <w:rPr>
          <w:rFonts w:ascii="Arial Narrow" w:hAnsi="Arial Narrow" w:cs="ArialMT"/>
          <w:color w:val="000000"/>
          <w:sz w:val="24"/>
          <w:szCs w:val="24"/>
        </w:rPr>
        <w:t xml:space="preserve"> </w:t>
      </w:r>
      <w:r>
        <w:rPr>
          <w:rFonts w:ascii="Arial Narrow" w:hAnsi="Arial Narrow" w:cs="ArialMT"/>
          <w:color w:val="000000"/>
          <w:sz w:val="24"/>
          <w:szCs w:val="24"/>
        </w:rPr>
        <w:t>numai dacă aspectul lor exterior nu contravine funcţiunii acestora şi nu depreciază aspectul</w:t>
      </w:r>
      <w:r>
        <w:rPr>
          <w:rFonts w:ascii="Arial Narrow" w:hAnsi="Arial Narrow" w:cs="ArialMT"/>
          <w:color w:val="000000"/>
          <w:sz w:val="24"/>
          <w:szCs w:val="24"/>
        </w:rPr>
        <w:t xml:space="preserve"> </w:t>
      </w:r>
      <w:r>
        <w:rPr>
          <w:rFonts w:ascii="Arial Narrow" w:hAnsi="Arial Narrow" w:cs="ArialMT"/>
          <w:color w:val="000000"/>
          <w:sz w:val="24"/>
          <w:szCs w:val="24"/>
        </w:rPr>
        <w:t>general al zonei. Autorizarea executării construcţiilor care, prin conformare, volumetrie şi aspect</w:t>
      </w:r>
      <w:r>
        <w:rPr>
          <w:rFonts w:ascii="Arial Narrow" w:hAnsi="Arial Narrow" w:cs="ArialMT"/>
          <w:color w:val="000000"/>
          <w:sz w:val="24"/>
          <w:szCs w:val="24"/>
        </w:rPr>
        <w:t xml:space="preserve"> </w:t>
      </w:r>
      <w:r>
        <w:rPr>
          <w:rFonts w:ascii="Arial Narrow" w:hAnsi="Arial Narrow" w:cs="ArialMT"/>
          <w:color w:val="000000"/>
          <w:sz w:val="24"/>
          <w:szCs w:val="24"/>
        </w:rPr>
        <w:t>exterior, intra în contradicţie cu aspectul general al zonei şi depreciază valorile general acceptate</w:t>
      </w:r>
      <w:r>
        <w:rPr>
          <w:rFonts w:ascii="Arial Narrow" w:hAnsi="Arial Narrow" w:cs="ArialMT"/>
          <w:color w:val="000000"/>
          <w:sz w:val="24"/>
          <w:szCs w:val="24"/>
        </w:rPr>
        <w:t xml:space="preserve"> </w:t>
      </w:r>
      <w:r>
        <w:rPr>
          <w:rFonts w:ascii="Arial Narrow" w:hAnsi="Arial Narrow" w:cs="ArialMT"/>
          <w:color w:val="000000"/>
          <w:sz w:val="24"/>
          <w:szCs w:val="24"/>
        </w:rPr>
        <w:t>ale urbanismului şi arhitecturii, este interzisă.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highlight w:val="lightGray"/>
          <w:bCs/>
          <w:color w:val="000000"/>
          <w:sz w:val="24"/>
          <w:szCs w:val="24"/>
        </w:rPr>
        <w:t>3.6.REGULI CU PRIVIRE LA PARCAJE, SPATII VERZI SI IMPREJMUIRI</w:t>
      </w:r>
      <w:r>
        <w:rPr>
          <w:rFonts w:ascii="Arial Narrow" w:hAnsi="Arial Narrow" w:cs="ArialMT"/>
          <w:b/>
          <w:bCs/>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3.6.1. PARCAJE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a) </w:t>
      </w:r>
      <w:r>
        <w:rPr>
          <w:rFonts w:ascii="Arial Narrow" w:hAnsi="Arial Narrow" w:cs="ArialMT"/>
          <w:color w:val="000000"/>
          <w:sz w:val="24"/>
          <w:szCs w:val="24"/>
        </w:rPr>
        <w:t>Autorizarea executării construcţiilor se emite numai dacă se asigură realizarea parcajelor</w:t>
      </w:r>
      <w:r>
        <w:rPr>
          <w:rFonts w:ascii="Arial Narrow" w:hAnsi="Arial Narrow" w:cs="ArialMT"/>
          <w:color w:val="000000"/>
          <w:sz w:val="24"/>
          <w:szCs w:val="24"/>
        </w:rPr>
        <w:t xml:space="preserve"> </w:t>
      </w:r>
      <w:r>
        <w:rPr>
          <w:rFonts w:ascii="Arial Narrow" w:hAnsi="Arial Narrow" w:cs="ArialMT"/>
          <w:color w:val="000000"/>
          <w:sz w:val="24"/>
          <w:szCs w:val="24"/>
        </w:rPr>
        <w:t>necesare conform destinaţiei clădirii: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în interiorul parcelei, pe suprafata parcelei si pe toate lungimile parcelei pentru care se</w:t>
      </w:r>
      <w:r>
        <w:rPr>
          <w:rFonts w:ascii="Arial Narrow" w:hAnsi="Arial Narrow" w:cs="ArialMT"/>
          <w:color w:val="000000"/>
          <w:sz w:val="24"/>
          <w:szCs w:val="24"/>
        </w:rPr>
        <w:t xml:space="preserve"> </w:t>
      </w:r>
      <w:r>
        <w:rPr>
          <w:rFonts w:ascii="Arial Narrow" w:hAnsi="Arial Narrow" w:cs="ArialMT"/>
          <w:color w:val="000000"/>
          <w:sz w:val="24"/>
          <w:szCs w:val="24"/>
        </w:rPr>
        <w:t>solicită autorizaţia de construire si vor avea acces direct din strada, alee sau drum de</w:t>
      </w:r>
      <w:r>
        <w:rPr>
          <w:rFonts w:ascii="Arial Narrow" w:hAnsi="Arial Narrow" w:cs="ArialMT"/>
          <w:color w:val="000000"/>
          <w:sz w:val="24"/>
          <w:szCs w:val="24"/>
        </w:rPr>
        <w:t xml:space="preserve"> </w:t>
      </w:r>
      <w:r>
        <w:rPr>
          <w:rFonts w:ascii="Arial Narrow" w:hAnsi="Arial Narrow" w:cs="ArialMT"/>
          <w:color w:val="000000"/>
          <w:sz w:val="24"/>
          <w:szCs w:val="24"/>
        </w:rPr>
        <w:t>servitute.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pe o altă parcelă aflată la o distanţă de maxim 500,00 m. de imobilul deservit,</w:t>
      </w:r>
      <w:r>
        <w:rPr>
          <w:rFonts w:ascii="Arial Narrow" w:hAnsi="Arial Narrow" w:cs="ArialMT"/>
          <w:color w:val="000000"/>
          <w:sz w:val="24"/>
          <w:szCs w:val="24"/>
        </w:rPr>
        <w:t xml:space="preserve"> </w:t>
      </w:r>
      <w:r>
        <w:rPr>
          <w:rFonts w:ascii="Arial Narrow" w:hAnsi="Arial Narrow" w:cs="ArialMT"/>
          <w:color w:val="000000"/>
          <w:sz w:val="24"/>
          <w:szCs w:val="24"/>
        </w:rPr>
        <w:t>achiziţionată sau închiriată în acest scop şi pentru care, prin autorizaţia de construire se</w:t>
      </w:r>
      <w:r>
        <w:rPr>
          <w:rFonts w:ascii="Arial Narrow" w:hAnsi="Arial Narrow" w:cs="ArialMT"/>
          <w:color w:val="000000"/>
          <w:sz w:val="24"/>
          <w:szCs w:val="24"/>
        </w:rPr>
        <w:t xml:space="preserve"> </w:t>
      </w:r>
      <w:r>
        <w:rPr>
          <w:rFonts w:ascii="Arial Narrow" w:hAnsi="Arial Narrow" w:cs="ArialMT"/>
          <w:color w:val="000000"/>
          <w:sz w:val="24"/>
          <w:szCs w:val="24"/>
        </w:rPr>
        <w:t>stabileşte faptul că spaţiilor de parcare respective nu li se poate schimba destinaţia pe</w:t>
      </w:r>
      <w:r>
        <w:rPr>
          <w:rFonts w:ascii="Arial Narrow" w:hAnsi="Arial Narrow" w:cs="ArialMT"/>
          <w:color w:val="000000"/>
          <w:sz w:val="24"/>
          <w:szCs w:val="24"/>
        </w:rPr>
        <w:t xml:space="preserve"> </w:t>
      </w:r>
      <w:r>
        <w:rPr>
          <w:rFonts w:ascii="Arial Narrow" w:hAnsi="Arial Narrow" w:cs="ArialMT"/>
          <w:color w:val="000000"/>
          <w:sz w:val="24"/>
          <w:szCs w:val="24"/>
        </w:rPr>
        <w:t>durata existenţei imobilului deservit;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prin concesionare sau închiriere a spaţiilor de parcare din spaţiile publice de parcare</w:t>
      </w:r>
      <w:r>
        <w:rPr>
          <w:rFonts w:ascii="Arial Narrow" w:hAnsi="Arial Narrow" w:cs="ArialMT"/>
          <w:color w:val="000000"/>
          <w:sz w:val="24"/>
          <w:szCs w:val="24"/>
        </w:rPr>
        <w:t xml:space="preserve"> </w:t>
      </w:r>
      <w:r>
        <w:rPr>
          <w:rFonts w:ascii="Arial Narrow" w:hAnsi="Arial Narrow" w:cs="ArialMT"/>
          <w:color w:val="000000"/>
          <w:sz w:val="24"/>
          <w:szCs w:val="24"/>
        </w:rPr>
        <w:t>existente sau în curs de realizare</w:t>
      </w:r>
      <w:r>
        <w:rPr>
          <w:rFonts w:ascii="Arial Narrow" w:hAnsi="Arial Narrow" w:cs="ArialMT"/>
          <w:color w:val="000000"/>
          <w:sz w:val="24"/>
          <w:szCs w:val="24"/>
        </w:rPr>
        <w: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prin participarea investitorului la amenajarea de parcări publice în zone învecinate</w:t>
      </w:r>
      <w:r>
        <w:rPr>
          <w:rFonts w:ascii="Arial Narrow" w:hAnsi="Arial Narrow" w:cs="ArialMT"/>
          <w:color w:val="000000"/>
          <w:sz w:val="24"/>
          <w:szCs w:val="24"/>
        </w:rPr>
        <w:t xml:space="preserve"> </w:t>
      </w:r>
      <w:r>
        <w:rPr>
          <w:rFonts w:ascii="Arial Narrow" w:hAnsi="Arial Narrow" w:cs="ArialMT"/>
          <w:color w:val="000000"/>
          <w:sz w:val="24"/>
          <w:szCs w:val="24"/>
        </w:rPr>
        <w:t>imobilului vizat, în cadrul unui parteneriat public-privat, investitorul beneficiind astfel de un</w:t>
      </w:r>
      <w:r>
        <w:rPr>
          <w:rFonts w:ascii="Arial Narrow" w:hAnsi="Arial Narrow" w:cs="ArialMT"/>
          <w:color w:val="000000"/>
          <w:sz w:val="24"/>
          <w:szCs w:val="24"/>
        </w:rPr>
        <w:t xml:space="preserve"> </w:t>
      </w:r>
      <w:r>
        <w:rPr>
          <w:rFonts w:ascii="Arial Narrow" w:hAnsi="Arial Narrow" w:cs="ArialMT"/>
          <w:color w:val="000000"/>
          <w:sz w:val="24"/>
          <w:szCs w:val="24"/>
        </w:rPr>
        <w:t>număr de locuri de parcare direct proporţional cu sumele investite de acesta.</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b) Numarul minim al locurilor de parcare </w:t>
      </w:r>
      <w:r>
        <w:rPr>
          <w:rFonts w:ascii="Arial Narrow" w:hAnsi="Arial Narrow" w:cs="ArialMT"/>
          <w:color w:val="000000"/>
          <w:sz w:val="24"/>
          <w:szCs w:val="24"/>
        </w:rPr>
        <w:t>ce trebuie asigurate se stabileşte în funcţie de</w:t>
      </w:r>
      <w:r>
        <w:rPr>
          <w:rFonts w:ascii="Arial Narrow" w:hAnsi="Arial Narrow" w:cs="ArialMT"/>
          <w:color w:val="000000"/>
          <w:sz w:val="24"/>
          <w:szCs w:val="24"/>
        </w:rPr>
        <w:t xml:space="preserve"> </w:t>
      </w:r>
      <w:r>
        <w:rPr>
          <w:rFonts w:ascii="Arial Narrow" w:hAnsi="Arial Narrow" w:cs="ArialMT"/>
          <w:color w:val="000000"/>
          <w:sz w:val="24"/>
          <w:szCs w:val="24"/>
        </w:rPr>
        <w:t xml:space="preserve">destinaţia şi de capacitatea construcţiei, </w:t>
      </w:r>
      <w:r>
        <w:rPr>
          <w:rFonts w:ascii="Arial Narrow" w:hAnsi="Arial Narrow" w:cs="Arial-BoldMT"/>
          <w:b/>
          <w:bCs/>
          <w:color w:val="000000"/>
          <w:sz w:val="24"/>
          <w:szCs w:val="24"/>
        </w:rPr>
        <w:t xml:space="preserve">cf. Regulamentului privind asigurarea nr. </w:t>
      </w:r>
      <w:r>
        <w:rPr>
          <w:rFonts w:ascii="Arial Narrow" w:hAnsi="Arial Narrow" w:cs="Arial-BoldMT"/>
          <w:b/>
          <w:bCs/>
          <w:color w:val="000000"/>
          <w:sz w:val="24"/>
          <w:szCs w:val="24"/>
        </w:rPr>
        <w:t>M</w:t>
      </w:r>
      <w:r>
        <w:rPr>
          <w:rFonts w:ascii="Arial Narrow" w:hAnsi="Arial Narrow" w:cs="Arial-BoldMT"/>
          <w:b/>
          <w:bCs/>
          <w:color w:val="000000"/>
          <w:sz w:val="24"/>
          <w:szCs w:val="24"/>
        </w:rPr>
        <w:t>inim</w:t>
      </w:r>
      <w:r>
        <w:rPr>
          <w:rFonts w:ascii="Arial Narrow" w:hAnsi="Arial Narrow" w:cs="ArialMT"/>
          <w:color w:val="000000"/>
          <w:sz w:val="24"/>
          <w:szCs w:val="24"/>
        </w:rPr>
        <w:t xml:space="preserve"> </w:t>
      </w:r>
      <w:r>
        <w:rPr>
          <w:rFonts w:ascii="Arial Narrow" w:hAnsi="Arial Narrow" w:cs="Arial-BoldMT"/>
          <w:b/>
          <w:bCs/>
          <w:color w:val="000000"/>
          <w:sz w:val="24"/>
          <w:szCs w:val="24"/>
        </w:rPr>
        <w:t>de locuri de parcare pt. lucrarile de constructii si amenajari autorizate, pe raza</w:t>
      </w:r>
      <w:r>
        <w:rPr>
          <w:rFonts w:ascii="Arial Narrow" w:hAnsi="Arial Narrow" w:cs="ArialMT"/>
          <w:color w:val="000000"/>
          <w:sz w:val="24"/>
          <w:szCs w:val="24"/>
        </w:rPr>
        <w:t xml:space="preserve"> </w:t>
      </w:r>
      <w:r>
        <w:rPr>
          <w:rFonts w:ascii="Arial Narrow" w:hAnsi="Arial Narrow" w:cs="Arial-BoldMT"/>
          <w:b/>
          <w:bCs/>
          <w:color w:val="000000"/>
          <w:sz w:val="24"/>
          <w:szCs w:val="24"/>
        </w:rPr>
        <w:t xml:space="preserve">municipiului Constanta HC.L. </w:t>
      </w:r>
      <w:r>
        <w:rPr>
          <w:rFonts w:ascii="Arial Narrow" w:hAnsi="Arial Narrow" w:cs="Arial-BoldMT"/>
          <w:b/>
          <w:bCs/>
          <w:color w:val="000000"/>
          <w:sz w:val="24"/>
          <w:szCs w:val="24"/>
        </w:rPr>
        <w:t>113/2017</w:t>
      </w:r>
      <w:r>
        <w:rPr>
          <w:rFonts w:ascii="Arial Narrow" w:hAnsi="Arial Narrow" w:cs="ArialMT"/>
          <w:color w:val="000000"/>
          <w:sz w:val="24"/>
          <w:szCs w:val="24"/>
        </w:rPr>
        <w:t>, astfel:</w:t>
      </w: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eastAsia="Arial Unicode MS" w:cs="Arial Unicode MS"/>
          <w:b/>
          <w:bCs/>
          <w:color w:val="000000"/>
          <w:sz w:val="24"/>
          <w:szCs w:val="24"/>
        </w:rPr>
        <w:t></w:t>
      </w:r>
      <w:r>
        <w:rPr>
          <w:rFonts w:ascii="Arial Narrow" w:hAnsi="Arial Narrow" w:eastAsia="SymbolMT,Bold" w:cs="SymbolMT,Bold"/>
          <w:b/>
          <w:bCs/>
          <w:color w:val="000000"/>
          <w:sz w:val="24"/>
          <w:szCs w:val="24"/>
        </w:rPr>
        <w:t xml:space="preserve"> </w:t>
      </w:r>
      <w:r>
        <w:rPr>
          <w:rFonts w:ascii="Arial Narrow" w:hAnsi="Arial Narrow" w:cs="Arial-BoldMT"/>
          <w:b/>
          <w:bCs/>
          <w:color w:val="000000"/>
          <w:sz w:val="24"/>
          <w:szCs w:val="24"/>
        </w:rPr>
        <w:t>locuinţe individuale/ colective</w:t>
      </w: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- 1 loc de parcare / pe unitate locativa cu suprafata utila de maxim 100,00 mp.;</w:t>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 </w:t>
      </w:r>
      <w:r>
        <w:rPr>
          <w:rFonts w:ascii="Arial Narrow" w:hAnsi="Arial Narrow" w:cs="ArialMT"/>
          <w:color w:val="000000"/>
          <w:sz w:val="24"/>
          <w:szCs w:val="24"/>
        </w:rPr>
        <w:t>- 2 locuri de parcare pentru fiecare unitate locativa cu suprafata utila mai mare de</w:t>
      </w:r>
      <w:r>
        <w:rPr>
          <w:rFonts w:ascii="Arial Narrow" w:hAnsi="Arial Narrow" w:cs="ArialMT"/>
          <w:color w:val="000000"/>
          <w:sz w:val="24"/>
          <w:szCs w:val="24"/>
        </w:rPr>
        <w:t xml:space="preserve"> </w:t>
      </w:r>
      <w:r>
        <w:rPr>
          <w:rFonts w:ascii="Arial Narrow" w:hAnsi="Arial Narrow" w:cs="ArialMT"/>
          <w:color w:val="000000"/>
          <w:sz w:val="24"/>
          <w:szCs w:val="24"/>
        </w:rPr>
        <w:t>100,00 mp.;</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Minim 40% din totalul locurilor de parcare pentru locuintele colective vor fi prevazute in spatii acoperite (spatii exterioare-pergole/ spatii interioare). La locurile de parcare calculate </w:t>
      </w:r>
      <w:r>
        <w:rPr>
          <w:rFonts w:ascii="Arial Narrow" w:hAnsi="Arial Narrow" w:cs="ArialMT"/>
          <w:color w:val="000000"/>
          <w:sz w:val="24"/>
          <w:szCs w:val="24"/>
        </w:rPr>
        <w:t xml:space="preserve">mai sus </w:t>
      </w:r>
      <w:r>
        <w:rPr>
          <w:rFonts w:ascii="Arial Narrow" w:hAnsi="Arial Narrow" w:cs="ArialMT"/>
          <w:color w:val="000000"/>
          <w:sz w:val="24"/>
          <w:szCs w:val="24"/>
        </w:rPr>
        <w:t>se va adauga un supliment de 20% pentru vizitatori;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b/>
          <w:bCs/>
          <w:color w:val="000000"/>
          <w:sz w:val="24"/>
          <w:szCs w:val="24"/>
        </w:rPr>
        <w:t></w:t>
      </w:r>
      <w:r>
        <w:rPr>
          <w:rFonts w:ascii="Arial Narrow" w:hAnsi="Arial Narrow" w:eastAsia="SymbolMT,Bold" w:cs="SymbolMT,Bold"/>
          <w:b/>
          <w:bCs/>
          <w:color w:val="000000"/>
          <w:sz w:val="24"/>
          <w:szCs w:val="24"/>
        </w:rPr>
        <w:t xml:space="preserve"> </w:t>
      </w:r>
      <w:r>
        <w:rPr>
          <w:rFonts w:ascii="Arial Narrow" w:hAnsi="Arial Narrow" w:cs="Arial-BoldMT"/>
          <w:b/>
          <w:bCs/>
          <w:color w:val="000000"/>
          <w:sz w:val="24"/>
          <w:szCs w:val="24"/>
        </w:rPr>
        <w:t xml:space="preserve">constructii comerciale </w:t>
      </w:r>
      <w:r>
        <w:rPr>
          <w:rFonts w:ascii="Arial Narrow" w:hAnsi="Arial Narrow" w:cs="ArialMT"/>
          <w:color w:val="000000"/>
          <w:sz w:val="24"/>
          <w:szCs w:val="24"/>
        </w:rPr>
        <w:t>- 1 loc de parcare la fiecare 35 mp. din S. utila a ariei de</w:t>
      </w:r>
      <w:r>
        <w:rPr>
          <w:rFonts w:ascii="Arial Narrow" w:hAnsi="Arial Narrow" w:cs="ArialMT"/>
          <w:color w:val="000000"/>
          <w:sz w:val="24"/>
          <w:szCs w:val="24"/>
        </w:rPr>
        <w:t xml:space="preserve"> </w:t>
      </w:r>
      <w:r>
        <w:rPr>
          <w:rFonts w:ascii="Arial Narrow" w:hAnsi="Arial Narrow" w:cs="ArialMT"/>
          <w:color w:val="000000"/>
          <w:sz w:val="24"/>
          <w:szCs w:val="24"/>
        </w:rPr>
        <w:t>vanzare pt. spatii cu S. utila mai mare de 50 mp.;</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b/>
          <w:bCs/>
          <w:color w:val="000000"/>
          <w:sz w:val="24"/>
          <w:szCs w:val="24"/>
        </w:rPr>
        <w:t></w:t>
      </w:r>
      <w:r>
        <w:rPr>
          <w:rFonts w:ascii="Arial Narrow" w:hAnsi="Arial Narrow" w:eastAsia="SymbolMT,Bold" w:cs="SymbolMT,Bold"/>
          <w:b/>
          <w:bCs/>
          <w:color w:val="000000"/>
          <w:sz w:val="24"/>
          <w:szCs w:val="24"/>
        </w:rPr>
        <w:t xml:space="preserve"> </w:t>
      </w:r>
      <w:r>
        <w:rPr>
          <w:rFonts w:ascii="Arial Narrow" w:hAnsi="Arial Narrow" w:cs="Arial-BoldMT"/>
          <w:b/>
          <w:bCs/>
          <w:color w:val="000000"/>
          <w:sz w:val="24"/>
          <w:szCs w:val="24"/>
        </w:rPr>
        <w:t xml:space="preserve">constructii de sanatate </w:t>
      </w:r>
      <w:r>
        <w:rPr>
          <w:rFonts w:ascii="Arial Narrow" w:hAnsi="Arial Narrow" w:cs="ArialMT"/>
          <w:color w:val="000000"/>
          <w:sz w:val="24"/>
          <w:szCs w:val="24"/>
        </w:rPr>
        <w:t>- 1 loc de parcare la fiecare 50 mp. din A.d. si cf.</w:t>
      </w:r>
      <w:r>
        <w:rPr>
          <w:rFonts w:ascii="Arial Narrow" w:hAnsi="Arial Narrow" w:cs="ArialMT"/>
          <w:color w:val="000000"/>
          <w:sz w:val="24"/>
          <w:szCs w:val="24"/>
        </w:rPr>
        <w:t xml:space="preserve"> </w:t>
      </w:r>
      <w:r>
        <w:rPr>
          <w:rFonts w:ascii="Arial Narrow" w:hAnsi="Arial Narrow" w:cs="ArialMT"/>
          <w:color w:val="000000"/>
          <w:sz w:val="24"/>
          <w:szCs w:val="24"/>
        </w:rPr>
        <w:t>normativelor specifice in cazul spitalelor si statiilor de salvare;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b/>
          <w:color w:val="000000"/>
          <w:sz w:val="24"/>
          <w:szCs w:val="24"/>
        </w:rPr>
        <w:t>pentru alte funcţiuni</w:t>
      </w:r>
      <w:r>
        <w:rPr>
          <w:rFonts w:ascii="Arial Narrow" w:hAnsi="Arial Narrow" w:cs="ArialMT"/>
          <w:color w:val="000000"/>
          <w:sz w:val="24"/>
          <w:szCs w:val="24"/>
        </w:rPr>
        <w:t xml:space="preserve"> - conform Regulamentului privind asigurarea nr. minim de locuri de</w:t>
      </w:r>
      <w:r>
        <w:rPr>
          <w:rFonts w:ascii="Arial Narrow" w:hAnsi="Arial Narrow" w:cs="ArialMT"/>
          <w:color w:val="000000"/>
          <w:sz w:val="24"/>
          <w:szCs w:val="24"/>
        </w:rPr>
        <w:t xml:space="preserve"> </w:t>
      </w:r>
      <w:r>
        <w:rPr>
          <w:rFonts w:ascii="Arial Narrow" w:hAnsi="Arial Narrow" w:cs="ArialMT"/>
          <w:color w:val="000000"/>
          <w:sz w:val="24"/>
          <w:szCs w:val="24"/>
        </w:rPr>
        <w:t>parcare pt. lucrarile de constructii si amenajari autorizate, pe raza municipiului Constanta.</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3.6.2  SPAŢII VERZI ŞI PLANTATE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Autorizaţia de construire va conţine obligaţia menţinerii sau creării de spaţii verzi şi plantate, în funcţie de destinaţia şi de capacitatea construcţiei, conform anexei nr. 6 la </w:t>
      </w:r>
      <w:r>
        <w:rPr>
          <w:rFonts w:ascii="Arial Narrow" w:hAnsi="Arial Narrow" w:cs="Arial-BoldMT"/>
          <w:b/>
          <w:bCs/>
          <w:color w:val="000000"/>
          <w:sz w:val="24"/>
          <w:szCs w:val="24"/>
        </w:rPr>
        <w:t>HGR nr.</w:t>
      </w:r>
      <w:r>
        <w:rPr>
          <w:rFonts w:ascii="Arial Narrow" w:hAnsi="Arial Narrow" w:cs="ArialMT"/>
          <w:color w:val="000000"/>
          <w:sz w:val="24"/>
          <w:szCs w:val="24"/>
        </w:rPr>
        <w:t xml:space="preserve"> </w:t>
      </w:r>
      <w:r>
        <w:rPr>
          <w:rFonts w:ascii="Arial Narrow" w:hAnsi="Arial Narrow" w:cs="Arial-BoldMT"/>
          <w:b/>
          <w:bCs/>
          <w:color w:val="000000"/>
          <w:sz w:val="24"/>
          <w:szCs w:val="24"/>
        </w:rPr>
        <w:t>525/1996</w:t>
      </w:r>
      <w:r>
        <w:rPr>
          <w:rFonts w:ascii="Arial Narrow" w:hAnsi="Arial Narrow" w:cs="ArialMT"/>
          <w:color w:val="000000"/>
          <w:sz w:val="24"/>
          <w:szCs w:val="24"/>
        </w:rPr>
        <w:t xml:space="preserve">, cu modificările ulterioare cat si a prevederilor </w:t>
      </w:r>
      <w:r>
        <w:rPr>
          <w:rFonts w:ascii="Arial Narrow" w:hAnsi="Arial Narrow" w:cs="Arial-BoldMT"/>
          <w:b/>
          <w:bCs/>
          <w:color w:val="000000"/>
          <w:sz w:val="24"/>
          <w:szCs w:val="24"/>
        </w:rPr>
        <w:t xml:space="preserve">H.C.J.C. nr. 152 / 22.05.2013 </w:t>
      </w:r>
      <w:r>
        <w:rPr>
          <w:rFonts w:ascii="Arial Narrow" w:hAnsi="Arial Narrow" w:cs="Arial-ItalicMT"/>
          <w:i/>
          <w:iCs/>
          <w:color w:val="000000"/>
          <w:sz w:val="24"/>
          <w:szCs w:val="24"/>
        </w:rPr>
        <w:t>privind</w:t>
      </w:r>
      <w:r>
        <w:rPr>
          <w:rFonts w:ascii="Arial Narrow" w:hAnsi="Arial Narrow" w:cs="ArialMT"/>
          <w:color w:val="000000"/>
          <w:sz w:val="24"/>
          <w:szCs w:val="24"/>
        </w:rPr>
        <w:t xml:space="preserve"> </w:t>
      </w:r>
      <w:r>
        <w:rPr>
          <w:rFonts w:ascii="Arial Narrow" w:hAnsi="Arial Narrow" w:cs="Arial-ItalicMT"/>
          <w:i/>
          <w:iCs/>
          <w:color w:val="000000"/>
          <w:sz w:val="24"/>
          <w:szCs w:val="24"/>
        </w:rPr>
        <w:t>stabilirea suprafetelor minime de spatii verzi si a numarului minim de arbusti, arbori, plante</w:t>
      </w:r>
      <w:r>
        <w:rPr>
          <w:rFonts w:ascii="Arial Narrow" w:hAnsi="Arial Narrow" w:cs="ArialMT"/>
          <w:color w:val="000000"/>
          <w:sz w:val="24"/>
          <w:szCs w:val="24"/>
        </w:rPr>
        <w:t xml:space="preserve"> </w:t>
      </w:r>
      <w:r>
        <w:rPr>
          <w:rFonts w:ascii="Arial Narrow" w:hAnsi="Arial Narrow" w:cs="Arial-ItalicMT"/>
          <w:i/>
          <w:iCs/>
          <w:color w:val="000000"/>
          <w:sz w:val="24"/>
          <w:szCs w:val="24"/>
        </w:rPr>
        <w:t>decorative si flori aferente constructiilor realizate pe teritoriul administrativ al judetului Constanta,astfel:</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constructiile comerciale vor fi prevazute spatii verzi cu rol decorativ si de protectie cu o suprafata min. de 50%;</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constructii de sanatate vor fi prevazute aliniamente simple/ duble, cu rol de protectie si parcuri</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organizate cu o suprafata min. de 15 mp./pers. ;</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blocuri de locuinte vor fi prevazute spatii verzi si plantate, in functie de tipul de loc. in suprafata min. de 30%;</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 constructii de locuinte unifamiliale vor fi prevazute spatii verzi si plantate, in functie de tipul de locuire de min. 5 mp./ loc. </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3.6.3.ÎMPREJMUIRI</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condiţiile prezentului regulament, este permisă autorizarea următoarelor categorii de împrejmuiri:</w:t>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împrejmuiri opace, necesare pentru protecţia împotriva intruziunilor, separarea unor</w:t>
      </w:r>
      <w:r>
        <w:rPr>
          <w:rFonts w:ascii="Arial Narrow" w:hAnsi="Arial Narrow" w:cs="ArialMT"/>
          <w:color w:val="000000"/>
          <w:sz w:val="24"/>
          <w:szCs w:val="24"/>
        </w:rPr>
        <w:t xml:space="preserve"> </w:t>
      </w:r>
      <w:r>
        <w:rPr>
          <w:rFonts w:ascii="Arial Narrow" w:hAnsi="Arial Narrow" w:cs="ArialMT"/>
          <w:color w:val="000000"/>
          <w:sz w:val="24"/>
          <w:szCs w:val="24"/>
        </w:rPr>
        <w:t>servicii funcţionale, asigurarea protecţiei vizuale;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împrejmuiri transparente, decorative sau din gard viu, cu soclu opac de maxim 50 cm</w:t>
      </w:r>
      <w:r>
        <w:rPr>
          <w:rFonts w:ascii="Arial Narrow" w:hAnsi="Arial Narrow" w:cs="ArialMT"/>
          <w:color w:val="000000"/>
          <w:sz w:val="24"/>
          <w:szCs w:val="24"/>
        </w:rPr>
        <w:t xml:space="preserve"> </w:t>
      </w:r>
      <w:r>
        <w:rPr>
          <w:rFonts w:ascii="Arial Narrow" w:hAnsi="Arial Narrow" w:cs="ArialMT"/>
          <w:color w:val="000000"/>
          <w:sz w:val="24"/>
          <w:szCs w:val="24"/>
        </w:rPr>
        <w:t>înălţime, necesare delimitării parcelelor aferente clădirilor şi/sau integrării clădirilor în</w:t>
      </w:r>
      <w:r>
        <w:rPr>
          <w:rFonts w:ascii="Arial Narrow" w:hAnsi="Arial Narrow" w:cs="ArialMT"/>
          <w:color w:val="000000"/>
          <w:sz w:val="24"/>
          <w:szCs w:val="24"/>
        </w:rPr>
        <w:t xml:space="preserve"> </w:t>
      </w:r>
      <w:r>
        <w:rPr>
          <w:rFonts w:ascii="Arial Narrow" w:hAnsi="Arial Narrow" w:cs="ArialMT"/>
          <w:color w:val="000000"/>
          <w:sz w:val="24"/>
          <w:szCs w:val="24"/>
        </w:rPr>
        <w:t>caracterul străzilor sau al ansamblurilor urbanistice.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Înălţimea maxima a imprejmuirilor va fi de 1,80m spre strada si 2,20 m</w:t>
      </w:r>
      <w:r>
        <w:rPr>
          <w:rFonts w:ascii="Arial Narrow" w:hAnsi="Arial Narrow" w:cs="ArialMT"/>
          <w:color w:val="000000"/>
          <w:sz w:val="24"/>
          <w:szCs w:val="24"/>
        </w:rPr>
        <w:t xml:space="preserve"> pe celelalte laturi ale terenului</w:t>
      </w:r>
      <w:r>
        <w:rPr>
          <w:rFonts w:ascii="Arial Narrow" w:hAnsi="Arial Narrow" w:cs="ArialMT"/>
          <w:color w:val="000000"/>
          <w:sz w:val="24"/>
          <w:szCs w:val="24"/>
        </w:rPr>
        <w: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Porţile împrejmuirilor situate în aliniament se vor deschide spre interiorul parcelei sau paralel cu aliniamentul, fără a incomoda circulaţia publică.</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Panta de scurgere se va orienta spre parcela proprietarului împrejmuirii, fundaţia nu va depăşi limita lotului, aspectul exterior se va integra în tipul dominat de împrejmuire al zonei, respectând aceleaşi exigente ca şi aspectul exterior al clădirii. Se interzice utilizarea de elemente</w:t>
      </w:r>
      <w:r>
        <w:rPr>
          <w:rFonts w:ascii="Arial Narrow" w:hAnsi="Arial Narrow" w:cs="ArialMT"/>
          <w:color w:val="000000"/>
          <w:sz w:val="24"/>
          <w:szCs w:val="24"/>
        </w:rPr>
        <w:t xml:space="preserve"> </w:t>
      </w:r>
      <w:r>
        <w:rPr>
          <w:rFonts w:ascii="Arial Narrow" w:hAnsi="Arial Narrow" w:cs="ArialMT"/>
          <w:color w:val="000000"/>
          <w:sz w:val="24"/>
          <w:szCs w:val="24"/>
        </w:rPr>
        <w:t>prefabricate din beton „decorativ” în componenţa împrejmurilor orientate spre spaţiul public</w:t>
      </w:r>
      <w:r>
        <w:rPr>
          <w:rFonts w:ascii="Arial Narrow" w:hAnsi="Arial Narrow" w:cs="ArialMT"/>
          <w:color w:val="000000"/>
          <w:sz w:val="24"/>
          <w:szCs w:val="24"/>
        </w:rPr>
        <w:t xml:space="preserve"> </w:t>
      </w:r>
      <w:r>
        <w:rPr>
          <w:rFonts w:ascii="Arial Narrow" w:hAnsi="Arial Narrow" w:cs="ArialMT"/>
          <w:color w:val="000000"/>
          <w:sz w:val="24"/>
          <w:szCs w:val="24"/>
        </w:rPr>
        <w:t>(garduri prefabricate din beton).</w:t>
      </w: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highlight w:val="lightGray"/>
          <w:bCs/>
          <w:color w:val="000000"/>
          <w:sz w:val="24"/>
          <w:szCs w:val="24"/>
        </w:rPr>
        <w:t>3.7. PREVEDERI LA NIVELUL UNITATILOR SI SUBUNITATILOR FUNCTIONALE PROPUSE</w:t>
      </w:r>
      <w:r>
        <w:rPr>
          <w:rFonts w:ascii="Arial Narrow" w:hAnsi="Arial Narrow" w:cs="ArialMT"/>
          <w:b/>
          <w:bCs/>
          <w:color w:val="000000"/>
          <w:sz w:val="24"/>
          <w:szCs w:val="24"/>
        </w:rPr>
      </w:r>
    </w:p>
    <w:p>
      <w:pPr>
        <w:spacing w:after="0" w:line="240" w:lineRule="auto"/>
        <w:rPr>
          <w:rFonts w:ascii="Arial Narrow" w:hAnsi="Arial Narrow" w:cs="ArialMT"/>
          <w:b/>
          <w:bCs/>
          <w:color w:val="000000"/>
          <w:sz w:val="24"/>
          <w:szCs w:val="24"/>
        </w:rPr>
      </w:pPr>
      <w:r>
        <w:rPr>
          <w:rFonts w:ascii="Arial Narrow" w:hAnsi="Arial Narrow" w:cs="Arial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3.7.1.</w:t>
      </w:r>
      <w:r>
        <w:rPr>
          <w:rFonts w:ascii="Arial Narrow" w:hAnsi="Arial Narrow" w:cs="ArialMT"/>
          <w:color w:val="000000"/>
          <w:sz w:val="24"/>
          <w:szCs w:val="24"/>
        </w:rPr>
        <w:t>Definirea unei anumite zone de reglementare este determinată de trei parametri: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funcţiunile dominante admise cu sau fără condiţionări;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regimul de construire;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înălţimea maximă admisă.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Schimbarea unuia dintre cei trei parametri conduce la modificarea prevederilor regulamentului şi, deci, este necesară încadrarea terenului în altă zonă de reglementare.</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3.7.2. </w:t>
      </w:r>
      <w:r>
        <w:rPr>
          <w:rFonts w:ascii="Arial Narrow" w:hAnsi="Arial Narrow" w:cs="ArialMT"/>
          <w:color w:val="000000"/>
          <w:sz w:val="24"/>
          <w:szCs w:val="24"/>
        </w:rPr>
        <w:t>Pentru toate zonele de reglementare se mai adaugă două criterii de diferenţiere a</w:t>
      </w:r>
      <w:r>
        <w:rPr>
          <w:rFonts w:ascii="Arial Narrow" w:hAnsi="Arial Narrow" w:cs="ArialMT"/>
          <w:color w:val="000000"/>
          <w:sz w:val="24"/>
          <w:szCs w:val="24"/>
        </w:rPr>
        <w:t xml:space="preserve"> </w:t>
      </w:r>
      <w:r>
        <w:rPr>
          <w:rFonts w:ascii="Arial Narrow" w:hAnsi="Arial Narrow" w:cs="ArialMT"/>
          <w:color w:val="000000"/>
          <w:sz w:val="24"/>
          <w:szCs w:val="24"/>
        </w:rPr>
        <w:t>prevederilor regulamentului: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situarea în interiorul sau în exteriorul unei zone protejate din considerente istorice şi</w:t>
      </w:r>
      <w:r>
        <w:rPr>
          <w:rFonts w:ascii="Arial Narrow" w:hAnsi="Arial Narrow" w:cs="ArialMT"/>
          <w:color w:val="000000"/>
          <w:sz w:val="24"/>
          <w:szCs w:val="24"/>
        </w:rPr>
        <w:t xml:space="preserve"> </w:t>
      </w:r>
      <w:r>
        <w:rPr>
          <w:rFonts w:ascii="Arial Narrow" w:hAnsi="Arial Narrow" w:cs="ArialMT"/>
          <w:color w:val="000000"/>
          <w:sz w:val="24"/>
          <w:szCs w:val="24"/>
        </w:rPr>
        <w:t>arhitectural - urbanistice;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situarea într-o condiţie particulară de zonă protejată – definită conform legii sau studiilor</w:t>
      </w:r>
      <w:r>
        <w:rPr>
          <w:rFonts w:ascii="Arial Narrow" w:hAnsi="Arial Narrow" w:cs="ArialMT"/>
          <w:color w:val="000000"/>
          <w:sz w:val="24"/>
          <w:szCs w:val="24"/>
        </w:rPr>
        <w:t xml:space="preserve"> </w:t>
      </w:r>
      <w:r>
        <w:rPr>
          <w:rFonts w:ascii="Arial Narrow" w:hAnsi="Arial Narrow" w:cs="ArialMT"/>
          <w:color w:val="000000"/>
          <w:sz w:val="24"/>
          <w:szCs w:val="24"/>
        </w:rPr>
        <w:t>de specialitate.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Teritoriul studiat prin prezenta documentaţie de urbanism, în suprafaţă de 3898.98mp isi va</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pastra limita unitatii teritoriale de referinta din P.U.G.Constanta  si va avea din punct de vedere operaţional o singura zona de reglementare propusa:</w:t>
      </w:r>
      <w:r>
        <w:rPr>
          <w:rFonts w:ascii="Arial Narrow" w:hAnsi="Arial Narrow" w:cs="ArialMT"/>
          <w:color w:val="000000"/>
          <w:sz w:val="24"/>
          <w:szCs w:val="24"/>
        </w:rPr>
      </w:r>
    </w:p>
    <w:p>
      <w:pPr>
        <w:spacing w:after="0" w:line="240" w:lineRule="auto"/>
        <w:rPr>
          <w:rFonts w:ascii="Arial Narrow" w:hAnsi="Arial Narrow" w:cs="Arial-BoldMT"/>
          <w:bCs/>
          <w:color w:val="000000"/>
          <w:sz w:val="24"/>
          <w:szCs w:val="24"/>
        </w:rPr>
      </w:pPr>
      <w:r>
        <w:rPr>
          <w:rFonts w:ascii="Arial Narrow" w:hAnsi="Arial Narrow" w:eastAsia="SymbolMT" w:cs="SymbolMT"/>
          <w:color w:val="000000"/>
          <w:sz w:val="24"/>
          <w:szCs w:val="24"/>
        </w:rPr>
        <w:t xml:space="preserve"> </w:t>
      </w:r>
      <w:r>
        <w:rPr>
          <w:rFonts w:ascii="Arial Narrow" w:hAnsi="Arial Narrow" w:cs="Arial-BoldMT"/>
          <w:bCs/>
          <w:color w:val="000000"/>
          <w:sz w:val="24"/>
          <w:szCs w:val="24"/>
        </w:rPr>
        <w:t>L2p – ZONA LOCUINTE INDIVIDUALE SI COLECTIVE MICI CU MAXIM P+2-3E SI</w:t>
      </w:r>
      <w:r>
        <w:rPr>
          <w:rFonts w:ascii="Arial Narrow" w:hAnsi="Arial Narrow" w:cs="Arial-BoldMT"/>
          <w:bCs/>
          <w:color w:val="000000"/>
          <w:sz w:val="24"/>
          <w:szCs w:val="24"/>
        </w:rPr>
      </w:r>
    </w:p>
    <w:p>
      <w:pPr>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FUNCTIUNI COMPLEMENTARE LOCUIRII, SITUATE IN ZONE PROTEJATE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3.7.3. UTILIZARE FUNCTIONALA</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UTILIZARI ADMISE</w:t>
      </w:r>
    </w:p>
    <w:p>
      <w:pPr>
        <w:spacing w:after="0" w:line="240" w:lineRule="auto"/>
        <w:rPr>
          <w:rFonts w:ascii="Arial Narrow" w:hAnsi="Arial Narrow" w:cs="Arial-BoldMT"/>
          <w:bCs/>
          <w:color w:val="000000"/>
          <w:sz w:val="24"/>
          <w:szCs w:val="24"/>
        </w:rPr>
      </w:pPr>
      <w:r>
        <w:rPr>
          <w:rFonts w:ascii="Arial Narrow" w:hAnsi="Arial Narrow" w:cs="TimesNewRomanPSMT"/>
          <w:color w:val="000000"/>
          <w:sz w:val="24"/>
          <w:szCs w:val="24"/>
        </w:rPr>
        <w:t xml:space="preserve">- </w:t>
      </w:r>
      <w:r>
        <w:rPr>
          <w:rFonts w:ascii="Arial Narrow" w:hAnsi="Arial Narrow" w:cs="Arial-BoldMT"/>
          <w:bCs/>
          <w:color w:val="000000"/>
          <w:sz w:val="24"/>
          <w:szCs w:val="24"/>
        </w:rPr>
        <w:t>locuinte individuale cu maxim P+2-3 niveluri in regim de construire insiruit, cuplat sau</w:t>
      </w:r>
      <w:r>
        <w:rPr>
          <w:rFonts w:ascii="Arial Narrow" w:hAnsi="Arial Narrow" w:cs="Arial-BoldMT"/>
          <w:bCs/>
          <w:color w:val="000000"/>
          <w:sz w:val="24"/>
          <w:szCs w:val="24"/>
        </w:rPr>
      </w:r>
    </w:p>
    <w:p>
      <w:pPr>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izolat;</w:t>
      </w:r>
    </w:p>
    <w:p>
      <w:pPr>
        <w:spacing w:after="0" w:line="240" w:lineRule="auto"/>
        <w:rPr>
          <w:rFonts w:ascii="Arial Narrow" w:hAnsi="Arial Narrow" w:cs="Arial-BoldMT"/>
          <w:bCs/>
          <w:color w:val="000000"/>
          <w:sz w:val="24"/>
          <w:szCs w:val="24"/>
        </w:rPr>
      </w:pPr>
      <w:r>
        <w:rPr>
          <w:rFonts w:ascii="Arial Narrow" w:hAnsi="Arial Narrow" w:cs="TimesNewRomanPSMT"/>
          <w:color w:val="000000"/>
          <w:sz w:val="24"/>
          <w:szCs w:val="24"/>
        </w:rPr>
        <w:t xml:space="preserve">- </w:t>
      </w:r>
      <w:r>
        <w:rPr>
          <w:rFonts w:ascii="Arial Narrow" w:hAnsi="Arial Narrow" w:cs="Arial-BoldMT"/>
          <w:bCs/>
          <w:color w:val="000000"/>
          <w:sz w:val="24"/>
          <w:szCs w:val="24"/>
        </w:rPr>
        <w:t>locuinte colective mici cu maxim 2 apartamente pe nivel</w:t>
      </w:r>
      <w:r>
        <w:rPr>
          <w:rFonts w:ascii="Arial Narrow" w:hAnsi="Arial Narrow" w:cs="Arial-BoldMT"/>
          <w:bCs/>
          <w:color w:val="000000"/>
          <w:sz w:val="24"/>
          <w:szCs w:val="24"/>
        </w:rPr>
        <w:t xml:space="preserve"> si maxim 8 apartamente in total</w:t>
      </w:r>
      <w:r>
        <w:rPr>
          <w:rFonts w:ascii="Arial Narrow" w:hAnsi="Arial Narrow" w:cs="Arial-BoldMT"/>
          <w:bCs/>
          <w:color w:val="000000"/>
          <w:sz w:val="24"/>
          <w:szCs w:val="24"/>
        </w:rPr>
        <w:t>;</w:t>
      </w:r>
      <w:r>
        <w:rPr>
          <w:rFonts w:ascii="Arial Narrow" w:hAnsi="Arial Narrow" w:cs="Arial-BoldMT"/>
          <w:bCs/>
          <w:color w:val="000000"/>
          <w:sz w:val="24"/>
          <w:szCs w:val="24"/>
        </w:rPr>
      </w:r>
    </w:p>
    <w:p>
      <w:pPr>
        <w:spacing w:before="79" w:after="0" w:line="240" w:lineRule="auto"/>
        <w:jc w:val="both"/>
        <w:rPr>
          <w:rFonts w:ascii="Arial Narrow" w:hAnsi="Arial Narrow" w:cs="Arial Narrow"/>
          <w:sz w:val="24"/>
          <w:szCs w:val="24"/>
        </w:rPr>
      </w:pPr>
      <w:r>
        <w:rPr>
          <w:rFonts w:ascii="Arial Narrow" w:hAnsi="Arial Narrow" w:cs="TimesNewRomanPSMT"/>
          <w:sz w:val="24"/>
          <w:szCs w:val="24"/>
        </w:rPr>
        <w:t xml:space="preserve">- </w:t>
      </w:r>
      <w:r>
        <w:rPr>
          <w:rFonts w:ascii="Arial Narrow" w:hAnsi="Arial Narrow" w:cs="Arial Narrow"/>
          <w:sz w:val="24"/>
          <w:szCs w:val="24"/>
        </w:rPr>
        <w:t>functiuni complementare locuirii: paracare /garare, comert cu amanuntul, depozitare produse fara nocivitate, birouri pentru exercitarea de profesiuni liberale (avocatura, arhitectura, medicina etc.),servicii de proximitate(sanatate,locuri de joaca,coafor/cosmetica,etc...)</w:t>
      </w:r>
      <w:r>
        <w:rPr>
          <w:rFonts w:ascii="Arial Narrow" w:hAnsi="Arial Narrow" w:cs="Arial Narrow"/>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UTILIZARI ADMISE CU CONDITIONARI</w:t>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se admite mansardarea cladirilor, cu luarea in calculul a coeficientului de utilizare a terenului a</w:t>
      </w:r>
      <w:r>
        <w:rPr>
          <w:rFonts w:ascii="Arial Narrow" w:hAnsi="Arial Narrow" w:cs="ArialMT"/>
          <w:color w:val="000000"/>
          <w:sz w:val="24"/>
          <w:szCs w:val="24"/>
        </w:rPr>
        <w:t xml:space="preserve"> </w:t>
      </w:r>
      <w:r>
        <w:rPr>
          <w:rFonts w:ascii="Arial Narrow" w:hAnsi="Arial Narrow" w:cs="ArialMT"/>
          <w:color w:val="000000"/>
          <w:sz w:val="24"/>
          <w:szCs w:val="24"/>
        </w:rPr>
        <w:t>unei suprafete desfasurate pentru nivelul mansardei de maxim 60% din aria unui nivel curent;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UTILIZARI INTERZISE</w:t>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functiuni complementare locuirii ce genereaza un trafic important de persoane si marfuri</w:t>
      </w:r>
      <w:r>
        <w:rPr>
          <w:rFonts w:ascii="Arial Narrow" w:hAnsi="Arial Narrow" w:cs="ArialMT"/>
          <w:color w:val="000000"/>
          <w:sz w:val="24"/>
          <w:szCs w:val="24"/>
        </w:rPr>
        <w:t xml:space="preserve"> </w:t>
      </w:r>
      <w:r>
        <w:rPr>
          <w:rFonts w:ascii="Arial Narrow" w:hAnsi="Arial Narrow" w:cs="ArialMT"/>
          <w:color w:val="000000"/>
          <w:sz w:val="24"/>
          <w:szCs w:val="24"/>
        </w:rPr>
        <w:t>si au program prelungit dupa orele 22.00, si /sau produc poluare;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activitati productive poluante, cu risc tehnologic sau incomode prin traficul generat (peste</w:t>
      </w:r>
      <w:r>
        <w:rPr>
          <w:rFonts w:ascii="Arial Narrow" w:hAnsi="Arial Narrow" w:cs="ArialMT"/>
          <w:color w:val="000000"/>
          <w:sz w:val="24"/>
          <w:szCs w:val="24"/>
        </w:rPr>
        <w:t xml:space="preserve"> </w:t>
      </w:r>
      <w:r>
        <w:rPr>
          <w:rFonts w:ascii="Arial Narrow" w:hAnsi="Arial Narrow" w:cs="ArialMT"/>
          <w:color w:val="000000"/>
          <w:sz w:val="24"/>
          <w:szCs w:val="24"/>
        </w:rPr>
        <w:t>5 autovehicule mici pe zi sau transport greu), prin utilizarea incintei pentru depozitare si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productie, prin deseurile produse ori prin programul de activitate;</w:t>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anexe pentru cresterea animalelor pentru productie si subzistenta;</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depozitare en gros;</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depozitari de materiale refolosibile si platforme de precolectare a deseurilor urbane;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depozitarea pentru vanzare a unor cantitati mari de substante inflamabile sau toxice;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activitati productive care utilizeaza pentru depozitare si productie terenul vizibil din</w:t>
      </w:r>
      <w:r>
        <w:rPr>
          <w:rFonts w:ascii="Arial Narrow" w:hAnsi="Arial Narrow" w:cs="ArialMT"/>
          <w:color w:val="000000"/>
          <w:sz w:val="24"/>
          <w:szCs w:val="24"/>
        </w:rPr>
        <w:t xml:space="preserve"> </w:t>
      </w:r>
      <w:r>
        <w:rPr>
          <w:rFonts w:ascii="Arial Narrow" w:hAnsi="Arial Narrow" w:cs="ArialMT"/>
          <w:color w:val="000000"/>
          <w:sz w:val="24"/>
          <w:szCs w:val="24"/>
        </w:rPr>
        <w:t>circulatiile publice;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autobaze, statii de intretinere si spalatorii auto;</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TimesNewRomanPSMT"/>
          <w:color w:val="000000"/>
          <w:sz w:val="24"/>
          <w:szCs w:val="24"/>
        </w:rPr>
        <w:t xml:space="preserve">- </w:t>
      </w:r>
      <w:r>
        <w:rPr>
          <w:rFonts w:ascii="Arial Narrow" w:hAnsi="Arial Narrow" w:cs="ArialMT"/>
          <w:color w:val="000000"/>
          <w:sz w:val="24"/>
          <w:szCs w:val="24"/>
        </w:rPr>
        <w:t>orice lucrari de terasament care pot sa provoace scurgerea apelor pe parcelele vecine</w:t>
      </w:r>
      <w:r>
        <w:rPr>
          <w:rFonts w:ascii="Arial Narrow" w:hAnsi="Arial Narrow" w:cs="ArialMT"/>
          <w:color w:val="000000"/>
          <w:sz w:val="24"/>
          <w:szCs w:val="24"/>
        </w:rPr>
        <w:t xml:space="preserve"> </w:t>
      </w:r>
      <w:r>
        <w:rPr>
          <w:rFonts w:ascii="Arial Narrow" w:hAnsi="Arial Narrow" w:cs="ArialMT"/>
          <w:color w:val="000000"/>
          <w:sz w:val="24"/>
          <w:szCs w:val="24"/>
        </w:rPr>
        <w:t>sau care impiedica evacuarea si colectarea rapida a apelor meteorice.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3.7.4. CONDITII DE AMPLASARE, CONFIGURARE SI ECHIPARE A CLADIRILOR</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CARACTERISTICI ALE PARCELELOR (SUPRAFEŢE, FORME, DIMENSIUNI)</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Pentru toate zonele de reglementare se vor respecta prevederile prezentate in</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SECTIUNEA 3.5. </w:t>
      </w:r>
      <w:r>
        <w:rPr>
          <w:rFonts w:ascii="Arial Narrow" w:hAnsi="Arial Narrow" w:cs="Arial-ItalicMT"/>
          <w:i/>
          <w:iCs/>
          <w:color w:val="000000"/>
          <w:sz w:val="24"/>
          <w:szCs w:val="24"/>
        </w:rPr>
        <w:t>- REGULI CU PRIVIRE LA FORMA SI DIMENSIUNILE TERENURILOR SI CONSTRUCTIILOR</w:t>
      </w:r>
      <w:r>
        <w:rPr>
          <w:rFonts w:ascii="Arial Narrow" w:hAnsi="Arial Narrow" w:cs="ArialMT"/>
          <w:color w:val="000000"/>
          <w:sz w:val="24"/>
          <w:szCs w:val="24"/>
        </w:rPr>
      </w:r>
    </w:p>
    <w:p>
      <w:pPr>
        <w:spacing w:before="60" w:after="0" w:line="240" w:lineRule="auto"/>
        <w:rPr>
          <w:rFonts w:ascii="Arial Narrow" w:hAnsi="Arial Narrow" w:cs="Arial Narrow"/>
          <w:color w:val="000000"/>
          <w:sz w:val="24"/>
          <w:szCs w:val="24"/>
        </w:rPr>
      </w:pPr>
      <w:r>
        <w:rPr>
          <w:rFonts w:ascii="Arial Narrow" w:hAnsi="Arial Narrow" w:cs="Arial Narrow"/>
          <w:color w:val="000000"/>
          <w:sz w:val="24"/>
          <w:szCs w:val="24"/>
        </w:rPr>
        <w:t>Avand in vedere ca este o lotizare existenta, in care de-a lungul timpului s-au facut diviziuni necontrolate , parcelarul existent prezenta terenuri neconstruibile din punctul de vedere al suprafetelor si fronturilor stradale mici.Acest plan urbanistic zonal transforma toate aceste zone in terenuri construibile fara a mai permite divizarea acestora pe viitor ,ci doar alipirile in vederea obtinerii unor dezvoltari urbanistice coerente in limita coeficientilor urbanistici aprobati.</w:t>
      </w:r>
    </w:p>
    <w:p>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Construirea pe terenuri rezultate in urma alipirii loturilor de teren se va realiza doar dupa elaborarea unui Plan Urbanistic de Detaliu.</w:t>
      </w:r>
    </w:p>
    <w:p>
      <w:pPr>
        <w:spacing w:before="60" w:after="0" w:line="240" w:lineRule="auto"/>
        <w:rPr>
          <w:rFonts w:ascii="Arial Narrow" w:hAnsi="Arial Narrow" w:cs="Arial Narrow"/>
          <w:color w:val="000000"/>
          <w:sz w:val="24"/>
          <w:szCs w:val="24"/>
        </w:rPr>
      </w:pPr>
      <w:r>
        <w:rPr>
          <w:rFonts w:ascii="Arial Narrow" w:hAnsi="Arial Narrow" w:cs="Arial Narrow"/>
          <w:color w:val="000000"/>
          <w:sz w:val="24"/>
          <w:szCs w:val="24"/>
        </w:rPr>
        <w:t>Prezenta documentaţie de urbanism nu are ca obiect (re)parcelarea terenurilor.</w:t>
      </w:r>
    </w:p>
    <w:p>
      <w:pPr>
        <w:spacing w:after="0" w:line="240" w:lineRule="auto"/>
        <w:rPr>
          <w:rFonts w:ascii="Arial Narrow" w:hAnsi="Arial Narrow" w:cs="ArialMT"/>
          <w:color w:val="ff0000"/>
          <w:sz w:val="24"/>
          <w:szCs w:val="24"/>
        </w:rPr>
      </w:pPr>
      <w:r>
        <w:rPr>
          <w:rFonts w:ascii="Arial Narrow" w:hAnsi="Arial Narrow" w:cs="ArialMT"/>
          <w:color w:val="ff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AMPLASAREA CLĂDIRILOR FAŢĂ DE ALINIAMENT</w:t>
      </w:r>
    </w:p>
    <w:p>
      <w:pPr>
        <w:spacing w:after="0" w:line="240" w:lineRule="auto"/>
        <w:rPr>
          <w:rFonts w:ascii="Arial Narrow" w:hAnsi="Arial Narrow" w:cs="Arial-BoldMT"/>
          <w:b/>
          <w:bCs/>
          <w:color w:val="000000"/>
          <w:sz w:val="24"/>
          <w:szCs w:val="24"/>
        </w:rPr>
      </w:pPr>
      <w:r>
        <w:rPr>
          <w:rFonts w:ascii="Arial Narrow" w:hAnsi="Arial Narrow" w:cs="ArialMT"/>
          <w:color w:val="000000"/>
          <w:sz w:val="24"/>
          <w:szCs w:val="24"/>
        </w:rPr>
        <w:t xml:space="preserve">Pentru toate zonele de reglementare se vor respecta prevederile prezentate in SECTIUNEA </w:t>
      </w:r>
      <w:r>
        <w:rPr>
          <w:rFonts w:ascii="Arial Narrow" w:hAnsi="Arial Narrow" w:cs="ArialMT"/>
          <w:bCs/>
          <w:color w:val="000000"/>
          <w:sz w:val="24"/>
          <w:szCs w:val="24"/>
        </w:rPr>
        <w:t>3.2. REGULI DE BAZA PRIVIND MODUL DE OCUPARE AL TERENURILOR</w:t>
      </w:r>
      <w:r>
        <w:rPr>
          <w:rFonts w:ascii="Arial Narrow" w:hAnsi="Arial Narrow" w:cs="ArialMT"/>
          <w:bCs/>
          <w:color w:val="000000"/>
          <w:sz w:val="24"/>
          <w:szCs w:val="24"/>
        </w:rPr>
        <w:t>,</w:t>
      </w:r>
      <w:r>
        <w:rPr>
          <w:rFonts w:ascii="Arial Narrow" w:hAnsi="Arial Narrow" w:cs="Arial-ItalicMT"/>
          <w:iCs/>
          <w:color w:val="000000"/>
          <w:sz w:val="24"/>
          <w:szCs w:val="24"/>
        </w:rPr>
        <w:t xml:space="preserve">PUNCT </w:t>
      </w:r>
      <w:r>
        <w:rPr>
          <w:rFonts w:ascii="Arial Narrow" w:hAnsi="Arial Narrow" w:cs="Arial-ItalicMT"/>
          <w:iCs/>
          <w:color w:val="000000"/>
          <w:sz w:val="24"/>
          <w:szCs w:val="24"/>
        </w:rPr>
        <w:t xml:space="preserve"> </w:t>
      </w:r>
      <w:r>
        <w:rPr>
          <w:rFonts w:ascii="Arial Narrow" w:hAnsi="Arial Narrow" w:cs="Arial-BoldMT"/>
          <w:bCs/>
          <w:color w:val="000000"/>
          <w:sz w:val="24"/>
          <w:szCs w:val="24"/>
        </w:rPr>
        <w:t>3.2.3. REGULI DE AMPLASARE SI RETRAGERI MINIME OBLIGATORII</w:t>
      </w: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AMPLASAREA CLĂDIRILOR FAŢĂ DE LIMITELE LATERALE ŞI POSTERIOARE ALE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PARCELELOR</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Pentru toate zonele de reglementare se vor respecta prevederile prezentate in SECTIUNEA </w:t>
      </w:r>
      <w:r>
        <w:rPr>
          <w:rFonts w:ascii="Arial Narrow" w:hAnsi="Arial Narrow" w:cs="ArialMT"/>
          <w:bCs/>
          <w:color w:val="000000"/>
          <w:sz w:val="24"/>
          <w:szCs w:val="24"/>
        </w:rPr>
        <w:t xml:space="preserve">3.2. REGULI DE BAZA PRIVIND MODUL DE OCUPARE AL TERENURILOR </w:t>
      </w:r>
      <w:r>
        <w:rPr>
          <w:rFonts w:ascii="Arial Narrow" w:hAnsi="Arial Narrow" w:cs="ArialMT"/>
          <w:bCs/>
          <w:color w:val="000000"/>
          <w:sz w:val="24"/>
          <w:szCs w:val="24"/>
        </w:rPr>
        <w:t>,</w:t>
      </w:r>
      <w:r>
        <w:rPr>
          <w:rFonts w:ascii="Arial Narrow" w:hAnsi="Arial Narrow" w:cs="Arial-ItalicMT"/>
          <w:iCs/>
          <w:color w:val="000000"/>
          <w:sz w:val="24"/>
          <w:szCs w:val="24"/>
        </w:rPr>
        <w:t xml:space="preserve">PUNCT  </w:t>
      </w:r>
      <w:r>
        <w:rPr>
          <w:rFonts w:ascii="Arial Narrow" w:hAnsi="Arial Narrow" w:cs="Arial-BoldMT"/>
          <w:bCs/>
          <w:color w:val="000000"/>
          <w:sz w:val="24"/>
          <w:szCs w:val="24"/>
        </w:rPr>
        <w:t>3.2.3. REGULI DE AMPLASARE SI RETRAGERI MINIME OBLIGATORII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AMPLASAREA CLĂDIRILOR UNELE FAŢĂ DE ALTELE PE ACEEAŞI PARCELĂ</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Pentru toate zonele de reglementare se vor respecta prevederile prezentate in SECTIUNEA </w:t>
      </w:r>
      <w:r>
        <w:rPr>
          <w:rFonts w:ascii="Arial Narrow" w:hAnsi="Arial Narrow" w:cs="ArialMT"/>
          <w:bCs/>
          <w:color w:val="000000"/>
          <w:sz w:val="24"/>
          <w:szCs w:val="24"/>
        </w:rPr>
        <w:t xml:space="preserve">3.2. REGULI DE BAZA PRIVIND MODUL DE OCUPARE AL TERENURILOR </w:t>
      </w:r>
      <w:r>
        <w:rPr>
          <w:rFonts w:ascii="Arial Narrow" w:hAnsi="Arial Narrow" w:cs="ArialMT"/>
          <w:bCs/>
          <w:color w:val="000000"/>
          <w:sz w:val="24"/>
          <w:szCs w:val="24"/>
        </w:rPr>
        <w:t>,</w:t>
      </w:r>
      <w:r>
        <w:rPr>
          <w:rFonts w:ascii="Arial Narrow" w:hAnsi="Arial Narrow" w:cs="Arial-ItalicMT"/>
          <w:iCs/>
          <w:color w:val="000000"/>
          <w:sz w:val="24"/>
          <w:szCs w:val="24"/>
        </w:rPr>
        <w:t xml:space="preserve">PUNCT  </w:t>
      </w:r>
      <w:r>
        <w:rPr>
          <w:rFonts w:ascii="Arial Narrow" w:hAnsi="Arial Narrow" w:cs="Arial-BoldMT"/>
          <w:bCs/>
          <w:color w:val="000000"/>
          <w:sz w:val="24"/>
          <w:szCs w:val="24"/>
        </w:rPr>
        <w:t>3.2.3. REGULI DE AMPLASARE SI RETRAGERI MINIME OBLIGATORII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3.7.5.CIRCULAŢII, ACCESE SI STAŢIONAREA AUTOVEHICULELOR</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Documentaţia nu îşi propune modificarea tramei stradale, iar locurile de parcare se vor</w:t>
      </w:r>
      <w:r>
        <w:rPr>
          <w:rFonts w:ascii="Arial Narrow" w:hAnsi="Arial Narrow" w:cs="ArialMT"/>
          <w:color w:val="000000"/>
          <w:sz w:val="24"/>
          <w:szCs w:val="24"/>
        </w:rPr>
        <w:t xml:space="preserve"> </w:t>
      </w:r>
      <w:r>
        <w:rPr>
          <w:rFonts w:ascii="Arial Narrow" w:hAnsi="Arial Narrow" w:cs="ArialMT"/>
          <w:color w:val="000000"/>
          <w:sz w:val="24"/>
          <w:szCs w:val="24"/>
        </w:rPr>
        <w:t xml:space="preserve">asigura cu respectarea </w:t>
      </w:r>
      <w:r>
        <w:rPr>
          <w:rFonts w:ascii="Arial Narrow" w:hAnsi="Arial Narrow" w:cs="Arial-BoldMT"/>
          <w:b/>
          <w:bCs/>
          <w:color w:val="000000"/>
          <w:sz w:val="24"/>
          <w:szCs w:val="24"/>
        </w:rPr>
        <w:t xml:space="preserve">H.C.L. nr. 113 din 27.04.2017 </w:t>
      </w:r>
      <w:r>
        <w:rPr>
          <w:rFonts w:ascii="Arial Narrow" w:hAnsi="Arial Narrow" w:cs="Arial-ItalicMT"/>
          <w:i/>
          <w:iCs/>
          <w:color w:val="000000"/>
          <w:sz w:val="24"/>
          <w:szCs w:val="24"/>
        </w:rPr>
        <w:t>privind asigurarea numarului minim de</w:t>
      </w:r>
      <w:r>
        <w:rPr>
          <w:rFonts w:ascii="Arial Narrow" w:hAnsi="Arial Narrow" w:cs="ArialMT"/>
          <w:color w:val="000000"/>
          <w:sz w:val="24"/>
          <w:szCs w:val="24"/>
        </w:rPr>
        <w:t xml:space="preserve"> </w:t>
      </w:r>
      <w:r>
        <w:rPr>
          <w:rFonts w:ascii="Arial Narrow" w:hAnsi="Arial Narrow" w:cs="Arial-ItalicMT"/>
          <w:i/>
          <w:iCs/>
          <w:color w:val="000000"/>
          <w:sz w:val="24"/>
          <w:szCs w:val="24"/>
        </w:rPr>
        <w:t>locuri de parcare pentru lucrarile de constructii si amenajari autorizate pe raza municipiului</w:t>
      </w:r>
      <w:r>
        <w:rPr>
          <w:rFonts w:ascii="Arial Narrow" w:hAnsi="Arial Narrow" w:cs="ArialMT"/>
          <w:color w:val="000000"/>
          <w:sz w:val="24"/>
          <w:szCs w:val="24"/>
        </w:rPr>
        <w:t xml:space="preserve"> </w:t>
      </w:r>
      <w:r>
        <w:rPr>
          <w:rFonts w:ascii="Arial Narrow" w:hAnsi="Arial Narrow" w:cs="Arial-ItalicMT"/>
          <w:i/>
          <w:iCs/>
          <w:color w:val="000000"/>
          <w:sz w:val="24"/>
          <w:szCs w:val="24"/>
        </w:rPr>
        <w:t>Constanta, astfel :</w:t>
      </w: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eastAsia="Arial Unicode MS" w:cs="Arial Unicode MS"/>
          <w:b/>
          <w:bCs/>
          <w:color w:val="000000"/>
          <w:sz w:val="24"/>
          <w:szCs w:val="24"/>
        </w:rPr>
        <w:t></w:t>
      </w:r>
      <w:r>
        <w:rPr>
          <w:rFonts w:ascii="Arial Narrow" w:hAnsi="Arial Narrow" w:eastAsia="SymbolMT,Bold" w:cs="SymbolMT,Bold"/>
          <w:b/>
          <w:bCs/>
          <w:color w:val="000000"/>
          <w:sz w:val="24"/>
          <w:szCs w:val="24"/>
        </w:rPr>
        <w:t xml:space="preserve"> </w:t>
      </w:r>
      <w:r>
        <w:rPr>
          <w:rFonts w:ascii="Arial Narrow" w:hAnsi="Arial Narrow" w:cs="Arial-BoldMT"/>
          <w:b/>
          <w:bCs/>
          <w:color w:val="000000"/>
          <w:sz w:val="24"/>
          <w:szCs w:val="24"/>
        </w:rPr>
        <w:t>locuinţe individuale/ colective</w:t>
      </w:r>
      <w:r>
        <w:rPr>
          <w:rFonts w:ascii="Arial Narrow" w:hAnsi="Arial Narrow" w:cs="Arial-BoldMT"/>
          <w:b/>
          <w:bCs/>
          <w:color w:val="000000"/>
          <w:sz w:val="24"/>
          <w:szCs w:val="24"/>
        </w:rPr>
      </w:r>
    </w:p>
    <w:p>
      <w:pPr>
        <w:spacing w:after="0" w:line="240" w:lineRule="auto"/>
        <w:rPr>
          <w:rFonts w:ascii="Arial Narrow" w:hAnsi="Arial Narrow" w:cs="Calibri"/>
          <w:color w:val="8d8d8d"/>
          <w:sz w:val="24"/>
          <w:szCs w:val="24"/>
        </w:rPr>
      </w:pPr>
      <w:r>
        <w:rPr>
          <w:rFonts w:ascii="Arial Narrow" w:hAnsi="Arial Narrow" w:cs="ArialMT"/>
          <w:color w:val="000000"/>
          <w:sz w:val="24"/>
          <w:szCs w:val="24"/>
        </w:rPr>
        <w:t>- 1 loc de parcare / pe unitate locativa cu suprafata utila de maxim 100,00 mp.;</w:t>
      </w:r>
      <w:r>
        <w:rPr>
          <w:rFonts w:ascii="Arial Narrow" w:hAnsi="Arial Narrow" w:cs="Calibri"/>
          <w:color w:val="8d8d8d"/>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- 2 locuri de parcare pentru fiecare unitate locativa cu suprafata utila mai mare de 100,00 mp.;</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Minim 40% din totalul locurilor de parcare pentru locuintele colective vor fi prevazute in spatii acoperite(spatii exterioare-pergole/ spatii interioare). La locurile de parcare calculate mai sus se va adauga un supliment de 20% pentru vizitatori;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 constructii comerciale </w:t>
      </w:r>
      <w:r>
        <w:rPr>
          <w:rFonts w:ascii="Arial Narrow" w:hAnsi="Arial Narrow" w:cs="ArialMT"/>
          <w:color w:val="000000"/>
          <w:sz w:val="24"/>
          <w:szCs w:val="24"/>
        </w:rPr>
        <w:t>- 1 loc de parcare la fiecare 35 mp. din S. utila a ariei</w:t>
      </w:r>
      <w:r>
        <w:rPr>
          <w:rFonts w:ascii="Arial Narrow" w:hAnsi="Arial Narrow" w:cs="ArialMT"/>
          <w:color w:val="000000"/>
          <w:sz w:val="24"/>
          <w:szCs w:val="24"/>
        </w:rPr>
        <w:t xml:space="preserve"> </w:t>
      </w:r>
      <w:r>
        <w:rPr>
          <w:rFonts w:ascii="Arial Narrow" w:hAnsi="Arial Narrow" w:cs="ArialMT"/>
          <w:color w:val="000000"/>
          <w:sz w:val="24"/>
          <w:szCs w:val="24"/>
        </w:rPr>
        <w:t>de vanzare pt. spatii cu S. utila mai mare de 50 mp.;</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BoldMT"/>
          <w:b/>
          <w:bCs/>
          <w:color w:val="000000"/>
          <w:sz w:val="24"/>
          <w:szCs w:val="24"/>
        </w:rPr>
        <w:t xml:space="preserve">– constructii de sanatate </w:t>
      </w:r>
      <w:r>
        <w:rPr>
          <w:rFonts w:ascii="Arial Narrow" w:hAnsi="Arial Narrow" w:cs="ArialMT"/>
          <w:color w:val="000000"/>
          <w:sz w:val="24"/>
          <w:szCs w:val="24"/>
        </w:rPr>
        <w:t>- 1 loc de parcare la fiecare 50 mp. din A.d. si cf.</w:t>
      </w:r>
      <w:r>
        <w:rPr>
          <w:rFonts w:ascii="Arial Narrow" w:hAnsi="Arial Narrow" w:cs="ArialMT"/>
          <w:color w:val="000000"/>
          <w:sz w:val="24"/>
          <w:szCs w:val="24"/>
        </w:rPr>
        <w:t xml:space="preserve"> </w:t>
      </w:r>
      <w:r>
        <w:rPr>
          <w:rFonts w:ascii="Arial Narrow" w:hAnsi="Arial Narrow" w:cs="ArialMT"/>
          <w:color w:val="000000"/>
          <w:sz w:val="24"/>
          <w:szCs w:val="24"/>
        </w:rPr>
        <w:t>normativelor specifice in cazul spitalelor si statiilor de salvare;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b/>
          <w:color w:val="000000"/>
          <w:sz w:val="24"/>
          <w:szCs w:val="24"/>
        </w:rPr>
        <w:t>-</w:t>
      </w:r>
      <w:r>
        <w:rPr>
          <w:rFonts w:ascii="Arial Narrow" w:hAnsi="Arial Narrow" w:cs="ArialMT"/>
          <w:b/>
          <w:color w:val="000000"/>
          <w:sz w:val="24"/>
          <w:szCs w:val="24"/>
        </w:rPr>
        <w:t>pentru alte funcţiuni</w:t>
      </w:r>
      <w:r>
        <w:rPr>
          <w:rFonts w:ascii="Arial Narrow" w:hAnsi="Arial Narrow" w:cs="ArialMT"/>
          <w:color w:val="000000"/>
          <w:sz w:val="24"/>
          <w:szCs w:val="24"/>
        </w:rPr>
        <w:t xml:space="preserve"> - conform Regulamentului privind asigurarea nr. minim de locuri</w:t>
      </w:r>
      <w:r>
        <w:rPr>
          <w:rFonts w:ascii="Arial Narrow" w:hAnsi="Arial Narrow" w:cs="ArialMT"/>
          <w:color w:val="000000"/>
          <w:sz w:val="24"/>
          <w:szCs w:val="24"/>
        </w:rPr>
        <w:t xml:space="preserve"> </w:t>
      </w:r>
      <w:r>
        <w:rPr>
          <w:rFonts w:ascii="Arial Narrow" w:hAnsi="Arial Narrow" w:cs="ArialMT"/>
          <w:color w:val="000000"/>
          <w:sz w:val="24"/>
          <w:szCs w:val="24"/>
        </w:rPr>
        <w:t>de parcare pt. lucrarile de constructii si amenajari autorizate, pe raza municipiului</w:t>
      </w:r>
      <w:r>
        <w:rPr>
          <w:rFonts w:ascii="Arial Narrow" w:hAnsi="Arial Narrow" w:cs="ArialMT"/>
          <w:color w:val="000000"/>
          <w:sz w:val="24"/>
          <w:szCs w:val="24"/>
        </w:rPr>
        <w:t xml:space="preserve"> </w:t>
      </w:r>
      <w:r>
        <w:rPr>
          <w:rFonts w:ascii="Arial Narrow" w:hAnsi="Arial Narrow" w:cs="ArialMT"/>
          <w:color w:val="000000"/>
          <w:sz w:val="24"/>
          <w:szCs w:val="24"/>
        </w:rPr>
        <w:t>Constanta.</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Accesul carosabil pe si pentru lotul ce a generat prezenta documentatie se va realiza din Strada Rascoalei 1907.</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Pentru zona de reglementare se vor respecta prevederile prezentate în SECTIUNEA 3.3.,a prezentului regulament, </w:t>
      </w:r>
      <w:r>
        <w:rPr>
          <w:rFonts w:ascii="Arial Narrow" w:hAnsi="Arial Narrow" w:cs="Arial-ItalicMT"/>
          <w:i/>
          <w:iCs/>
          <w:color w:val="000000"/>
          <w:sz w:val="24"/>
          <w:szCs w:val="24"/>
        </w:rPr>
        <w:t xml:space="preserve">Reguli privind asigurarea acceselor obligatorii si </w:t>
      </w:r>
      <w:r>
        <w:rPr>
          <w:rFonts w:ascii="Arial Narrow" w:hAnsi="Arial Narrow" w:cs="ArialMT"/>
          <w:color w:val="000000"/>
          <w:sz w:val="24"/>
          <w:szCs w:val="24"/>
        </w:rPr>
        <w:t>prevederile</w:t>
      </w:r>
      <w:r>
        <w:rPr>
          <w:rFonts w:ascii="Arial Narrow" w:hAnsi="Arial Narrow" w:cs="ArialMT"/>
          <w:color w:val="000000"/>
          <w:sz w:val="24"/>
          <w:szCs w:val="24"/>
        </w:rPr>
        <w:t xml:space="preserve"> </w:t>
      </w:r>
      <w:r>
        <w:rPr>
          <w:rFonts w:ascii="Arial Narrow" w:hAnsi="Arial Narrow" w:cs="ArialMT"/>
          <w:color w:val="000000"/>
          <w:sz w:val="24"/>
          <w:szCs w:val="24"/>
        </w:rPr>
        <w:t>prezentate în SECTIUNEA 3.</w:t>
      </w:r>
      <w:r>
        <w:rPr>
          <w:rFonts w:ascii="Arial Narrow" w:hAnsi="Arial Narrow" w:cs="ArialMT"/>
          <w:color w:val="000000"/>
          <w:sz w:val="24"/>
          <w:szCs w:val="24"/>
        </w:rPr>
        <w:t>6</w:t>
      </w:r>
      <w:r>
        <w:rPr>
          <w:rFonts w:ascii="Arial Narrow" w:hAnsi="Arial Narrow" w:cs="ArialMT"/>
          <w:color w:val="000000"/>
          <w:sz w:val="24"/>
          <w:szCs w:val="24"/>
        </w:rPr>
        <w:t xml:space="preserve">., a prezentului regulament, </w:t>
      </w:r>
      <w:r>
        <w:rPr>
          <w:rFonts w:ascii="Arial Narrow" w:hAnsi="Arial Narrow" w:cs="Arial-ItalicMT"/>
          <w:i/>
          <w:iCs/>
          <w:color w:val="000000"/>
          <w:sz w:val="24"/>
          <w:szCs w:val="24"/>
        </w:rPr>
        <w:t>pct. 3.</w:t>
      </w:r>
      <w:r>
        <w:rPr>
          <w:rFonts w:ascii="Arial Narrow" w:hAnsi="Arial Narrow" w:cs="Arial-ItalicMT"/>
          <w:i/>
          <w:iCs/>
          <w:color w:val="000000"/>
          <w:sz w:val="24"/>
          <w:szCs w:val="24"/>
        </w:rPr>
        <w:t>6</w:t>
      </w:r>
      <w:r>
        <w:rPr>
          <w:rFonts w:ascii="Arial Narrow" w:hAnsi="Arial Narrow" w:cs="Arial-ItalicMT"/>
          <w:i/>
          <w:iCs/>
          <w:color w:val="000000"/>
          <w:sz w:val="24"/>
          <w:szCs w:val="24"/>
        </w:rPr>
        <w:t>.1. Parcaje.</w:t>
      </w:r>
      <w:r>
        <w:rPr>
          <w:rFonts w:ascii="Arial Narrow" w:hAnsi="Arial Narrow" w:cs="ArialMT"/>
          <w:color w:val="000000"/>
          <w:sz w:val="24"/>
          <w:szCs w:val="24"/>
        </w:rPr>
      </w:r>
    </w:p>
    <w:p>
      <w:pPr>
        <w:spacing w:after="0" w:line="240" w:lineRule="auto"/>
        <w:rPr>
          <w:rFonts w:ascii="Arial Narrow" w:hAnsi="Arial Narrow" w:cs="Arial-ItalicMT"/>
          <w:i/>
          <w:iCs/>
          <w:color w:val="000000"/>
          <w:sz w:val="24"/>
          <w:szCs w:val="24"/>
        </w:rPr>
      </w:pPr>
      <w:r>
        <w:rPr>
          <w:rFonts w:ascii="Arial Narrow" w:hAnsi="Arial Narrow" w:cs="Arial-ItalicMT"/>
          <w:i/>
          <w:i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3.7.6.INALTIMEA MAXIMA A CLADIRILOR</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Hmaxim admisibil este P+2E (11,00 m.)</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*exceptie facand parcelele de colt ce pot atinge o inaltime maxima de 13.9 m (P+3E).</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Cota +/- 0.00 poate varia in functie de studiul geotehnic si de conditiile de fundare ale</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terenului, existand posibilitatea realizarii demisolului. Cota +/- 0.00 se va calcula la cota </w:t>
      </w:r>
      <w:r>
        <w:rPr>
          <w:rFonts w:ascii="Arial Narrow" w:hAnsi="Arial Narrow" w:cs="ArialMT"/>
          <w:color w:val="000000"/>
          <w:sz w:val="24"/>
          <w:szCs w:val="24"/>
        </w:rPr>
        <w:t xml:space="preserve">finite </w:t>
      </w:r>
      <w:r>
        <w:rPr>
          <w:rFonts w:ascii="Arial Narrow" w:hAnsi="Arial Narrow" w:cs="ArialMT"/>
          <w:color w:val="000000"/>
          <w:sz w:val="24"/>
          <w:szCs w:val="24"/>
        </w:rPr>
        <w:t xml:space="preserve">interioara a parterului </w:t>
      </w:r>
      <w:r>
        <w:rPr>
          <w:rFonts w:ascii="Arial Narrow" w:hAnsi="Arial Narrow" w:cs="ArialMT"/>
          <w:color w:val="000000"/>
          <w:sz w:val="24"/>
          <w:szCs w:val="24"/>
        </w:rPr>
        <w: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Este posibilă supraetajarea construcţiilor de locuit cu respectarea prevederilor H.C.L.M nr. 292/ 2013, privind aprobarea executării unor lucrări de construcţii la apartamentele situate în blocuri.</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condiţiile în care caracteristicile geotehnice o permit, este admisă realizarea de subsoluri. Numărul subsolurilor nu este normat, el va fi determinat în funcţie de necesităţile tehnice şi funcţionale ale construcţiilor.</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3.7.7.ASPECTUL EXTERIOR AL CLĂDIRILOR</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Pentru toate zonele de reglementare se vor respecta prevederile prezentate în SECTIUNEA</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3.5, a prezentului regulament, pct.3.5.2 </w:t>
      </w:r>
      <w:r>
        <w:rPr>
          <w:rFonts w:ascii="Arial Narrow" w:hAnsi="Arial Narrow" w:cs="Arial-ItalicMT"/>
          <w:i/>
          <w:iCs/>
          <w:color w:val="000000"/>
          <w:sz w:val="24"/>
          <w:szCs w:val="24"/>
        </w:rPr>
        <w:t>ASPECTUL EXTERIOR AL CONSTRUCŢIILOR</w:t>
      </w:r>
      <w:r>
        <w:rPr>
          <w:rFonts w:ascii="Arial Narrow" w:hAnsi="Arial Narrow" w:cs="ArialMT"/>
          <w:color w:val="000000"/>
          <w:sz w:val="24"/>
          <w:szCs w:val="24"/>
        </w:rPr>
        <w:t>, la care se adaugă</w:t>
      </w:r>
      <w:r>
        <w:rPr>
          <w:rFonts w:ascii="Arial Narrow" w:hAnsi="Arial Narrow" w:cs="ArialMT"/>
          <w:color w:val="000000"/>
          <w:sz w:val="24"/>
          <w:szCs w:val="24"/>
        </w:rPr>
        <w:t xml:space="preserve"> </w:t>
      </w:r>
      <w:r>
        <w:rPr>
          <w:rFonts w:ascii="Arial Narrow" w:hAnsi="Arial Narrow" w:cs="ArialMT"/>
          <w:color w:val="000000"/>
          <w:sz w:val="24"/>
          <w:szCs w:val="24"/>
        </w:rPr>
        <w:t>următoarele prevederi specifice: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arhitectura clădirilor va exprima caracterul zonei şi al funcţiunilor adăpostite;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nu se va accepta utilizarea în exterior a unor materiale de calitate îndoielnică, a celor</w:t>
      </w:r>
      <w:r>
        <w:rPr>
          <w:rFonts w:ascii="Arial Narrow" w:hAnsi="Arial Narrow" w:cs="ArialMT"/>
          <w:color w:val="000000"/>
          <w:sz w:val="24"/>
          <w:szCs w:val="24"/>
        </w:rPr>
        <w:t xml:space="preserve"> </w:t>
      </w:r>
      <w:r>
        <w:rPr>
          <w:rFonts w:ascii="Arial Narrow" w:hAnsi="Arial Narrow" w:cs="ArialMT"/>
          <w:color w:val="000000"/>
          <w:sz w:val="24"/>
          <w:szCs w:val="24"/>
        </w:rPr>
        <w:t>specifice pentru interior, sau a unor imitaţii de materiale naturale (piatra artificială,caramidă sau lemn fals etc.);</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culorile vor fi pastelate, deschise, apropiate de cele naturale, specifice zonei. Se interzice</w:t>
      </w:r>
      <w:r>
        <w:rPr>
          <w:rFonts w:ascii="Arial Narrow" w:hAnsi="Arial Narrow" w:cs="ArialMT"/>
          <w:color w:val="000000"/>
          <w:sz w:val="24"/>
          <w:szCs w:val="24"/>
        </w:rPr>
        <w:t xml:space="preserve"> </w:t>
      </w:r>
      <w:r>
        <w:rPr>
          <w:rFonts w:ascii="Arial Narrow" w:hAnsi="Arial Narrow" w:cs="ArialMT"/>
          <w:color w:val="000000"/>
          <w:sz w:val="24"/>
          <w:szCs w:val="24"/>
        </w:rPr>
        <w:t>folosirea culorilor saturate, stridente, închise;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mobilierul urban va fi integrat proiectului arhitectural, subordonându-se unui concept</w:t>
      </w:r>
      <w:r>
        <w:rPr>
          <w:rFonts w:ascii="Arial Narrow" w:hAnsi="Arial Narrow" w:cs="ArialMT"/>
          <w:color w:val="000000"/>
          <w:sz w:val="24"/>
          <w:szCs w:val="24"/>
        </w:rPr>
        <w:t xml:space="preserve"> </w:t>
      </w:r>
      <w:r>
        <w:rPr>
          <w:rFonts w:ascii="Arial Narrow" w:hAnsi="Arial Narrow" w:cs="ArialMT"/>
          <w:color w:val="000000"/>
          <w:sz w:val="24"/>
          <w:szCs w:val="24"/>
        </w:rPr>
        <w:t>coerent pentru imaginea urbana a spaţiilor publice din zonă;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se interzice dispunerea vizibilă a aparatelor de aer condiţionat, cablurilor şi antenelor TVsau de satelit. La construcţiile noi aceste echipamente şi instalaţii vor fi mascate în planulfaţadei. Este permisă amplasarea antenelor de telecomunicaţii, cu respectarea</w:t>
      </w:r>
      <w:r>
        <w:rPr>
          <w:rFonts w:ascii="Arial Narrow" w:hAnsi="Arial Narrow" w:cs="ArialMT"/>
          <w:color w:val="000000"/>
          <w:sz w:val="24"/>
          <w:szCs w:val="24"/>
        </w:rPr>
        <w:t xml:space="preserve"> </w:t>
      </w:r>
      <w:r>
        <w:rPr>
          <w:rFonts w:ascii="Arial Narrow" w:hAnsi="Arial Narrow" w:cs="ArialMT"/>
          <w:color w:val="000000"/>
          <w:sz w:val="24"/>
          <w:szCs w:val="24"/>
        </w:rPr>
        <w:t>prevederilor legale în vigoare;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amplasarea panourilor de afişaj publicitar, atât pe domeniul public, cât şi pe proprietăţi</w:t>
      </w:r>
      <w:r>
        <w:rPr>
          <w:rFonts w:ascii="Arial Narrow" w:hAnsi="Arial Narrow" w:cs="ArialMT"/>
          <w:color w:val="000000"/>
          <w:sz w:val="24"/>
          <w:szCs w:val="24"/>
        </w:rPr>
        <w:t xml:space="preserve"> </w:t>
      </w:r>
      <w:r>
        <w:rPr>
          <w:rFonts w:ascii="Arial Narrow" w:hAnsi="Arial Narrow" w:cs="ArialMT"/>
          <w:color w:val="000000"/>
          <w:sz w:val="24"/>
          <w:szCs w:val="24"/>
        </w:rPr>
        <w:t>private sau pe faţadele ori calcanele clădirilor se va autoriza conform Regulamentului</w:t>
      </w:r>
      <w:r>
        <w:rPr>
          <w:rFonts w:ascii="Arial Narrow" w:hAnsi="Arial Narrow" w:cs="ArialMT"/>
          <w:color w:val="000000"/>
          <w:sz w:val="24"/>
          <w:szCs w:val="24"/>
        </w:rPr>
        <w:t xml:space="preserve"> </w:t>
      </w:r>
      <w:r>
        <w:rPr>
          <w:rFonts w:ascii="Arial Narrow" w:hAnsi="Arial Narrow" w:cs="ArialMT"/>
          <w:color w:val="000000"/>
          <w:sz w:val="24"/>
          <w:szCs w:val="24"/>
        </w:rPr>
        <w:t>local de signalistică aprobat prin H.C.L.M. nr. 260/11.11.2010.</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3.7.8.CONDIŢII DE ECHIPARE EDILITARĂ</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Pentru toate zonele de reglementare se vor respecta prevederile prezentate în</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SECTIUNEA 3.4., a prezentului regulament, </w:t>
      </w:r>
      <w:r>
        <w:rPr>
          <w:rFonts w:ascii="Arial Narrow" w:hAnsi="Arial Narrow" w:cs="Arial-ItalicMT"/>
          <w:i/>
          <w:iCs/>
          <w:color w:val="000000"/>
          <w:sz w:val="24"/>
          <w:szCs w:val="24"/>
        </w:rPr>
        <w:t>REGULI PRIVITOARE LA ECHIPAREA EDILITARĂ</w:t>
      </w:r>
      <w:r>
        <w:rPr>
          <w:rFonts w:ascii="Arial Narrow" w:hAnsi="Arial Narrow" w:cs="ArialMT"/>
          <w:color w:val="000000"/>
          <w:sz w:val="24"/>
          <w:szCs w:val="24"/>
        </w:rPr>
        <w:t>.</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Noile obiective se vor bransa la reteaua existenta conform avizelor si specificatiilor institutiilor de specialitate si a normelor in vigoare.</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3.7.9.SPAŢII LIBERE ŞI SPAŢII PLANTATE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Pentru toate zonele de reglementare se vor respecta prevederile prezentate în</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SECTIUNEA 3.6., a prezentului regulament, </w:t>
      </w:r>
      <w:r>
        <w:rPr>
          <w:rFonts w:ascii="Arial Narrow" w:hAnsi="Arial Narrow" w:cs="Arial-ItalicMT"/>
          <w:i/>
          <w:iCs/>
          <w:color w:val="000000"/>
          <w:sz w:val="24"/>
          <w:szCs w:val="24"/>
        </w:rPr>
        <w:t>SPAŢII VERZI</w:t>
      </w:r>
      <w:r>
        <w:rPr>
          <w:rFonts w:ascii="Arial Narrow" w:hAnsi="Arial Narrow" w:cs="ArialMT"/>
          <w:color w:val="000000"/>
          <w:sz w:val="24"/>
          <w:szCs w:val="24"/>
        </w:rPr>
        <w:t>, la care se adaugă următoarele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prevederi specifice:</w:t>
      </w:r>
    </w:p>
    <w:p>
      <w:pPr>
        <w:spacing w:after="0" w:line="240" w:lineRule="auto"/>
        <w:rPr>
          <w:rFonts w:ascii="Arial Narrow" w:hAnsi="Arial Narrow" w:cs="ArialMT"/>
          <w:color w:val="000000"/>
          <w:sz w:val="24"/>
          <w:szCs w:val="24"/>
        </w:rPr>
      </w:pPr>
      <w:r>
        <w:rPr>
          <w:rFonts w:ascii="Arial Narrow" w:hAnsi="Arial Narrow" w:eastAsia="Arial Unicode MS" w:cs="Arial Unicode MS"/>
          <w:color w:val="000000"/>
          <w:sz w:val="24"/>
          <w:szCs w:val="24"/>
        </w:rPr>
        <w:t></w:t>
      </w:r>
      <w:r>
        <w:rPr>
          <w:rFonts w:ascii="Arial Narrow" w:hAnsi="Arial Narrow" w:eastAsia="SymbolMT" w:cs="SymbolMT"/>
          <w:color w:val="000000"/>
          <w:sz w:val="24"/>
          <w:szCs w:val="24"/>
        </w:rPr>
        <w:t xml:space="preserve"> </w:t>
      </w:r>
      <w:r>
        <w:rPr>
          <w:rFonts w:ascii="Arial Narrow" w:hAnsi="Arial Narrow" w:cs="ArialMT"/>
          <w:color w:val="000000"/>
          <w:sz w:val="24"/>
          <w:szCs w:val="24"/>
        </w:rPr>
        <w:t>Spaţiile libere vizibile din circulaţiile publice vor fi tratate ca grădini de faţadă pe fiecare</w:t>
      </w:r>
      <w:r>
        <w:rPr>
          <w:rFonts w:ascii="Arial Narrow" w:hAnsi="Arial Narrow" w:cs="ArialMT"/>
          <w:color w:val="000000"/>
          <w:sz w:val="24"/>
          <w:szCs w:val="24"/>
        </w:rPr>
        <w:t xml:space="preserve"> </w:t>
      </w:r>
      <w:r>
        <w:rPr>
          <w:rFonts w:ascii="Arial Narrow" w:hAnsi="Arial Narrow" w:cs="ArialMT"/>
          <w:color w:val="000000"/>
          <w:sz w:val="24"/>
          <w:szCs w:val="24"/>
        </w:rPr>
        <w:t>parcelă este obligatorie amenajarea unor spaţii plantate cu rol decorativ şi de protecţie care să</w:t>
      </w:r>
      <w:r>
        <w:rPr>
          <w:rFonts w:ascii="Arial Narrow" w:hAnsi="Arial Narrow" w:cs="ArialMT"/>
          <w:color w:val="000000"/>
          <w:sz w:val="24"/>
          <w:szCs w:val="24"/>
        </w:rPr>
        <w:t xml:space="preserve"> </w:t>
      </w:r>
      <w:r>
        <w:rPr>
          <w:rFonts w:ascii="Arial Narrow" w:hAnsi="Arial Narrow" w:cs="ArialMT"/>
          <w:color w:val="000000"/>
          <w:sz w:val="24"/>
          <w:szCs w:val="24"/>
        </w:rPr>
        <w:t>respecte suprafaţa minimă aprobată conform prevederilor legale se va urmări limitarea la maxim</w:t>
      </w:r>
      <w:r>
        <w:rPr>
          <w:rFonts w:ascii="Arial Narrow" w:hAnsi="Arial Narrow" w:cs="ArialMT"/>
          <w:color w:val="000000"/>
          <w:sz w:val="24"/>
          <w:szCs w:val="24"/>
        </w:rPr>
        <w:t xml:space="preserve"> </w:t>
      </w:r>
      <w:r>
        <w:rPr>
          <w:rFonts w:ascii="Arial Narrow" w:hAnsi="Arial Narrow" w:cs="ArialMT"/>
          <w:color w:val="000000"/>
          <w:sz w:val="24"/>
          <w:szCs w:val="24"/>
        </w:rPr>
        <w:t>a aportului de ape pluviale evacuate în reţeaua publică de canalizare, la nivel de parcelă. În</w:t>
      </w:r>
      <w:r>
        <w:rPr>
          <w:rFonts w:ascii="Arial Narrow" w:hAnsi="Arial Narrow" w:cs="ArialMT"/>
          <w:color w:val="000000"/>
          <w:sz w:val="24"/>
          <w:szCs w:val="24"/>
        </w:rPr>
        <w:t xml:space="preserve"> </w:t>
      </w:r>
      <w:r>
        <w:rPr>
          <w:rFonts w:ascii="Arial Narrow" w:hAnsi="Arial Narrow" w:cs="ArialMT"/>
          <w:color w:val="000000"/>
          <w:sz w:val="24"/>
          <w:szCs w:val="24"/>
        </w:rPr>
        <w:t>acest sens, se recomandă limitarea sigilării suprafeţelor exterioare (prin asfaltare, betonare sau</w:t>
      </w:r>
      <w:r>
        <w:rPr>
          <w:rFonts w:ascii="Arial Narrow" w:hAnsi="Arial Narrow" w:cs="ArialMT"/>
          <w:color w:val="000000"/>
          <w:sz w:val="24"/>
          <w:szCs w:val="24"/>
        </w:rPr>
        <w:t xml:space="preserve"> </w:t>
      </w:r>
      <w:r>
        <w:rPr>
          <w:rFonts w:ascii="Arial Narrow" w:hAnsi="Arial Narrow" w:cs="ArialMT"/>
          <w:color w:val="000000"/>
          <w:sz w:val="24"/>
          <w:szCs w:val="24"/>
        </w:rPr>
        <w:t>alte invelitori impermeabile) la strictul necesar, în vederea asigurării infiltrării apelor pluviale în</w:t>
      </w:r>
      <w:r>
        <w:rPr>
          <w:rFonts w:ascii="Arial Narrow" w:hAnsi="Arial Narrow" w:cs="ArialMT"/>
          <w:color w:val="000000"/>
          <w:sz w:val="24"/>
          <w:szCs w:val="24"/>
        </w:rPr>
        <w:t xml:space="preserve"> </w:t>
      </w:r>
      <w:r>
        <w:rPr>
          <w:rFonts w:ascii="Arial Narrow" w:hAnsi="Arial Narrow" w:cs="ArialMT"/>
          <w:color w:val="000000"/>
          <w:sz w:val="24"/>
          <w:szCs w:val="24"/>
        </w:rPr>
        <w:t xml:space="preserve">terenul natural. La clădirile dispuse pe aliniament racordarea burlanelor la canalizarea </w:t>
      </w:r>
      <w:r>
        <w:rPr>
          <w:rFonts w:ascii="Arial Narrow" w:hAnsi="Arial Narrow" w:cs="ArialMT"/>
          <w:color w:val="000000"/>
          <w:sz w:val="24"/>
          <w:szCs w:val="24"/>
        </w:rPr>
        <w:t xml:space="preserve">pluvial </w:t>
      </w:r>
      <w:r>
        <w:rPr>
          <w:rFonts w:ascii="Arial Narrow" w:hAnsi="Arial Narrow" w:cs="ArialMT"/>
          <w:color w:val="000000"/>
          <w:sz w:val="24"/>
          <w:szCs w:val="24"/>
        </w:rPr>
        <w:t>se realizează pe sub trotuar pentru a se evita producerea gheţii.</w:t>
      </w:r>
      <w:r>
        <w:rPr>
          <w:rFonts w:ascii="Arial Narrow" w:hAnsi="Arial Narrow" w:cs="ArialMT"/>
          <w:color w:val="000000"/>
          <w:sz w:val="24"/>
          <w:szCs w:val="24"/>
        </w:rPr>
      </w:r>
    </w:p>
    <w:p>
      <w:pPr>
        <w:spacing w:after="0" w:line="240" w:lineRule="auto"/>
        <w:rPr>
          <w:rFonts w:ascii="Arial Narrow" w:hAnsi="Arial Narrow" w:cs="Arial-ItalicMT"/>
          <w:i/>
          <w:iCs/>
          <w:color w:val="000000"/>
          <w:sz w:val="24"/>
          <w:szCs w:val="24"/>
        </w:rPr>
      </w:pPr>
      <w:r>
        <w:rPr>
          <w:rFonts w:ascii="Arial Narrow" w:hAnsi="Arial Narrow" w:cs="ArialMT"/>
          <w:color w:val="000000"/>
          <w:sz w:val="24"/>
          <w:szCs w:val="24"/>
        </w:rPr>
        <w:t xml:space="preserve">Conform prevederilor </w:t>
      </w:r>
      <w:r>
        <w:rPr>
          <w:rFonts w:ascii="Arial Narrow" w:hAnsi="Arial Narrow" w:cs="Arial-BoldMT"/>
          <w:b/>
          <w:bCs/>
          <w:color w:val="000000"/>
          <w:sz w:val="24"/>
          <w:szCs w:val="24"/>
        </w:rPr>
        <w:t xml:space="preserve">H.C.J.C. nr. 152 / 22.05.2013 </w:t>
      </w:r>
      <w:r>
        <w:rPr>
          <w:rFonts w:ascii="Arial Narrow" w:hAnsi="Arial Narrow" w:cs="Arial-ItalicMT"/>
          <w:i/>
          <w:iCs/>
          <w:color w:val="000000"/>
          <w:sz w:val="24"/>
          <w:szCs w:val="24"/>
        </w:rPr>
        <w:t>privind stabilirea suprafetelor minime</w:t>
      </w:r>
      <w:r>
        <w:rPr>
          <w:rFonts w:ascii="Arial Narrow" w:hAnsi="Arial Narrow" w:cs="Arial-ItalicMT"/>
          <w:i/>
          <w:iCs/>
          <w:color w:val="000000"/>
          <w:sz w:val="24"/>
          <w:szCs w:val="24"/>
        </w:rPr>
        <w:t xml:space="preserve"> </w:t>
      </w:r>
      <w:r>
        <w:rPr>
          <w:rFonts w:ascii="Arial Narrow" w:hAnsi="Arial Narrow" w:cs="Arial-ItalicMT"/>
          <w:i/>
          <w:iCs/>
          <w:color w:val="000000"/>
          <w:sz w:val="24"/>
          <w:szCs w:val="24"/>
        </w:rPr>
        <w:t>de spatii verzi si a numarului minim de arbusti, arbori, plante decorative si flori aferente</w:t>
      </w:r>
      <w:r>
        <w:rPr>
          <w:rFonts w:ascii="Arial Narrow" w:hAnsi="Arial Narrow" w:cs="Arial-ItalicMT"/>
          <w:i/>
          <w:iCs/>
          <w:color w:val="000000"/>
          <w:sz w:val="24"/>
          <w:szCs w:val="24"/>
        </w:rPr>
        <w:t xml:space="preserve"> </w:t>
      </w:r>
      <w:r>
        <w:rPr>
          <w:rFonts w:ascii="Arial Narrow" w:hAnsi="Arial Narrow" w:cs="Arial-ItalicMT"/>
          <w:i/>
          <w:iCs/>
          <w:color w:val="000000"/>
          <w:sz w:val="24"/>
          <w:szCs w:val="24"/>
        </w:rPr>
        <w:t xml:space="preserve">constructiilor realizate pe teritoriul administrativ al judetului Constanta, </w:t>
      </w:r>
      <w:r>
        <w:rPr>
          <w:rFonts w:ascii="Arial Narrow" w:hAnsi="Arial Narrow" w:cs="ArialMT"/>
          <w:color w:val="000000"/>
          <w:sz w:val="24"/>
          <w:szCs w:val="24"/>
        </w:rPr>
        <w:t>pentru functiunile propuse</w:t>
      </w:r>
      <w:r>
        <w:rPr>
          <w:rFonts w:ascii="Arial Narrow" w:hAnsi="Arial Narrow" w:cs="Arial-ItalicMT"/>
          <w:i/>
          <w:iCs/>
          <w:color w:val="000000"/>
          <w:sz w:val="24"/>
          <w:szCs w:val="24"/>
        </w:rPr>
        <w:t xml:space="preserve"> </w:t>
      </w:r>
      <w:r>
        <w:rPr>
          <w:rFonts w:ascii="Arial Narrow" w:hAnsi="Arial Narrow" w:cs="ArialMT"/>
          <w:color w:val="000000"/>
          <w:sz w:val="24"/>
          <w:szCs w:val="24"/>
        </w:rPr>
        <w:t>pentru ZRb vor fi asigurate spatiile verzi dupa cum urmeaza:</w:t>
      </w:r>
      <w:r>
        <w:rPr>
          <w:rFonts w:ascii="Arial Narrow" w:hAnsi="Arial Narrow" w:cs="Arial-ItalicMT"/>
          <w:i/>
          <w:i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 constructiile comerciale vor fi prevazute spatii verzi cu rol decorativ si de protectie cu o</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suprafata min. de 50%;</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 constructii de sanatate vor fi prevazute aliniamente simple/ duble, cu rol de protectie si parcuri organizate cu o suprafata min. de 15 mp./pers. ;</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 blocurile de locuinte vor fi prevazute spatii verzi si plantate, in functie de tipul de loc. In</w:t>
      </w:r>
      <w:r>
        <w:rPr>
          <w:rFonts w:ascii="Arial Narrow" w:hAnsi="Arial Narrow" w:cs="Arial-BoldMT"/>
          <w:b/>
          <w:bCs/>
          <w:color w:val="000000"/>
          <w:sz w:val="24"/>
          <w:szCs w:val="24"/>
        </w:rPr>
        <w:t xml:space="preserve"> </w:t>
      </w:r>
      <w:r>
        <w:rPr>
          <w:rFonts w:ascii="Arial Narrow" w:hAnsi="Arial Narrow" w:cs="Arial-BoldMT"/>
          <w:b/>
          <w:bCs/>
          <w:color w:val="000000"/>
          <w:sz w:val="24"/>
          <w:szCs w:val="24"/>
        </w:rPr>
        <w:t>suprafata min. de 30%;</w:t>
      </w: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 constructii de locuinte unifamiliale vor fi prevazute satii verzi si plantate, in functie de tipul de locuire de min. 5 mp./ loc. .</w:t>
      </w:r>
    </w:p>
    <w:p>
      <w:pPr>
        <w:spacing w:after="0" w:line="240" w:lineRule="auto"/>
        <w:rPr>
          <w:rFonts w:ascii="Arial Narrow" w:hAnsi="Arial Narrow" w:cs="Calibri"/>
          <w:color w:val="8d8d8d"/>
          <w:sz w:val="24"/>
          <w:szCs w:val="24"/>
        </w:rPr>
      </w:pPr>
      <w:r>
        <w:rPr>
          <w:rFonts w:ascii="Arial Narrow" w:hAnsi="Arial Narrow" w:cs="Calibri"/>
          <w:color w:val="8d8d8d"/>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3.7.10.ÎMPREJMUIRI</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Pentru toate zonele de reglementare se vor respecta prevederile prezentate în SECTIUNEA 3.6.,</w:t>
      </w:r>
    </w:p>
    <w:p>
      <w:pPr>
        <w:spacing w:after="0" w:line="240" w:lineRule="auto"/>
        <w:rPr>
          <w:rFonts w:ascii="Arial Narrow" w:hAnsi="Arial Narrow" w:cs="Arial-ItalicMT"/>
          <w:i/>
          <w:iCs/>
          <w:color w:val="000000"/>
          <w:sz w:val="24"/>
          <w:szCs w:val="24"/>
        </w:rPr>
      </w:pPr>
      <w:r>
        <w:rPr>
          <w:rFonts w:ascii="Arial Narrow" w:hAnsi="Arial Narrow" w:cs="ArialMT"/>
          <w:color w:val="000000"/>
          <w:sz w:val="24"/>
          <w:szCs w:val="24"/>
        </w:rPr>
        <w:t xml:space="preserve">a prezentului regulament,pct.3.6.3. </w:t>
      </w:r>
      <w:r>
        <w:rPr>
          <w:rFonts w:ascii="Arial Narrow" w:hAnsi="Arial Narrow" w:cs="Arial-ItalicMT"/>
          <w:i/>
          <w:iCs/>
          <w:color w:val="000000"/>
          <w:sz w:val="24"/>
          <w:szCs w:val="24"/>
        </w:rPr>
        <w:t>ÎMPREJMUIRI.</w:t>
      </w:r>
      <w:r>
        <w:rPr>
          <w:rFonts w:ascii="Arial Narrow" w:hAnsi="Arial Narrow" w:cs="Arial-ItalicMT"/>
          <w:i/>
          <w:iCs/>
          <w:color w:val="000000"/>
          <w:sz w:val="24"/>
          <w:szCs w:val="24"/>
        </w:rPr>
      </w:r>
    </w:p>
    <w:p>
      <w:pPr>
        <w:spacing w:after="0" w:line="240" w:lineRule="auto"/>
        <w:rPr>
          <w:rFonts w:ascii="Arial Narrow" w:hAnsi="Arial Narrow" w:cs="Arial-ItalicMT"/>
          <w:i/>
          <w:iCs/>
          <w:color w:val="000000"/>
          <w:sz w:val="24"/>
          <w:szCs w:val="24"/>
        </w:rPr>
      </w:pPr>
      <w:r>
        <w:rPr>
          <w:rFonts w:ascii="Arial Narrow" w:hAnsi="Arial Narrow" w:cs="Arial-ItalicMT"/>
          <w:i/>
          <w:i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3.7.11.POSIBILITATI MAXIME DE OCUPARE SI UTILIZARE A TERENULUI</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PROCENT MAXIM DE OCUPARE A TERENULUI (P.O.T.)</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(Conform Legii nr. 350/2001, cu modificările ulterioare, P.O.T. - raportul dintre suprafaţa construită (amprenta la sol a clădirii sau proiecţia pe sol a perimetrului etajelor superioare) şi suprafaţa parcelei. Suprafaţa construită este suprafaţa construită la nivelul solului, cu excepţia</w:t>
      </w:r>
      <w:r>
        <w:rPr>
          <w:rFonts w:ascii="Arial Narrow" w:hAnsi="Arial Narrow" w:cs="ArialMT"/>
          <w:color w:val="000000"/>
          <w:sz w:val="24"/>
          <w:szCs w:val="24"/>
        </w:rPr>
        <w:t xml:space="preserve"> </w:t>
      </w:r>
      <w:r>
        <w:rPr>
          <w:rFonts w:ascii="Arial Narrow" w:hAnsi="Arial Narrow" w:cs="ArialMT"/>
          <w:color w:val="000000"/>
          <w:sz w:val="24"/>
          <w:szCs w:val="24"/>
        </w:rPr>
        <w:t>teraselor descoperite ale parterului care depăşesc planul faţadei, a platformelor, scărilor de</w:t>
      </w:r>
      <w:r>
        <w:rPr>
          <w:rFonts w:ascii="Arial Narrow" w:hAnsi="Arial Narrow" w:cs="ArialMT"/>
          <w:color w:val="000000"/>
          <w:sz w:val="24"/>
          <w:szCs w:val="24"/>
        </w:rPr>
        <w:t xml:space="preserve"> </w:t>
      </w:r>
      <w:r>
        <w:rPr>
          <w:rFonts w:ascii="Arial Narrow" w:hAnsi="Arial Narrow" w:cs="ArialMT"/>
          <w:color w:val="000000"/>
          <w:sz w:val="24"/>
          <w:szCs w:val="24"/>
        </w:rPr>
        <w:t>acces. Proiecţia la sol a balcoanelor a căror cotă de nivel este sub 3,00 m de la nivelul solului</w:t>
      </w:r>
      <w:r>
        <w:rPr>
          <w:rFonts w:ascii="Arial Narrow" w:hAnsi="Arial Narrow" w:cs="ArialMT"/>
          <w:color w:val="000000"/>
          <w:sz w:val="24"/>
          <w:szCs w:val="24"/>
        </w:rPr>
        <w:t xml:space="preserve"> </w:t>
      </w:r>
      <w:r>
        <w:rPr>
          <w:rFonts w:ascii="Arial Narrow" w:hAnsi="Arial Narrow" w:cs="ArialMT"/>
          <w:color w:val="000000"/>
          <w:sz w:val="24"/>
          <w:szCs w:val="24"/>
        </w:rPr>
        <w:t>amenajat şi a logiilor închise ale etajelor se include în suprafaţa construită.</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Excepţii de calcul al indicatorilor urbanistici P.O.T. şi C.U.T.:</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dacă o construcţie nouă este edificată pe un teren care conţine o clădire care nu este destinată demolării, indicatorii urbanistici (P.O.T. şi C.U.T.) se calculează adăugându-se suprafaţa planşeelor existente la cele ale construcţiilor noi;</w:t>
      </w: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P.O.T.maximadmis= 54%</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toate cazurile în care P.O.T. existent este mai mare decât cel prevazut în prezentul regulament, se poate menține P.O.T. existent, conform cadastrului, situație în care se pot autoriza lucrări de supraetajare și/sau schimbarea funcțiunii dacă sunt respectate celelalte</w:t>
      </w:r>
      <w:r>
        <w:rPr>
          <w:rFonts w:ascii="Arial Narrow" w:hAnsi="Arial Narrow" w:cs="ArialMT"/>
          <w:color w:val="000000"/>
          <w:sz w:val="24"/>
          <w:szCs w:val="24"/>
        </w:rPr>
        <w:t xml:space="preserve"> </w:t>
      </w:r>
      <w:r>
        <w:rPr>
          <w:rFonts w:ascii="Arial Narrow" w:hAnsi="Arial Narrow" w:cs="ArialMT"/>
          <w:color w:val="000000"/>
          <w:sz w:val="24"/>
          <w:szCs w:val="24"/>
        </w:rPr>
        <w:t>condiții din prezentul regulament referitoare la regimul de înălțime, C.U.T. și utilizări admise.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Astfel, valoarea existentă a P.O.T. se menține până la desființarea clădirilor existente și edificarea unora noi, care vor respecta noile valori maxime propuse.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COEFICIENT MAXIM DE UTILIZARE A TERENULUI (C.U.T.)</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(Conform Legii nr. 350/2001, cu modificările ulterioare, C.U.T. - raportul dintre suprafaţa construită desfăşurată (suprafaţa desfăşurată a tuturor planşeelor) şi suprafaţa parcelei inclusă în unitatea teritorială de referinţă. Nu se iau în calculul suprafeţei construite desfăşurate:</w:t>
      </w:r>
      <w:r>
        <w:rPr>
          <w:rFonts w:ascii="Arial Narrow" w:hAnsi="Arial Narrow" w:cs="ArialMT"/>
          <w:color w:val="000000"/>
          <w:sz w:val="24"/>
          <w:szCs w:val="24"/>
        </w:rPr>
        <w:t xml:space="preserve"> </w:t>
      </w:r>
      <w:r>
        <w:rPr>
          <w:rFonts w:ascii="Arial Narrow" w:hAnsi="Arial Narrow" w:cs="ArialMT"/>
          <w:color w:val="000000"/>
          <w:sz w:val="24"/>
          <w:szCs w:val="24"/>
        </w:rPr>
        <w:t>suprafaţa subsolurilor cu înălţimea liberă de până la 1,80 m, suprafaţa subsolurilor cu destinaţie</w:t>
      </w:r>
      <w:r>
        <w:rPr>
          <w:rFonts w:ascii="Arial Narrow" w:hAnsi="Arial Narrow" w:cs="ArialMT"/>
          <w:color w:val="000000"/>
          <w:sz w:val="24"/>
          <w:szCs w:val="24"/>
        </w:rPr>
        <w:t xml:space="preserve"> </w:t>
      </w:r>
      <w:r>
        <w:rPr>
          <w:rFonts w:ascii="Arial Narrow" w:hAnsi="Arial Narrow" w:cs="ArialMT"/>
          <w:color w:val="000000"/>
          <w:sz w:val="24"/>
          <w:szCs w:val="24"/>
        </w:rPr>
        <w:t>strictă pentru gararea autovehiculelor, spaţiile tehnice sau spaţiile destinate protecţiei</w:t>
      </w:r>
      <w:r>
        <w:rPr>
          <w:rFonts w:ascii="Arial Narrow" w:hAnsi="Arial Narrow" w:cs="ArialMT"/>
          <w:color w:val="000000"/>
          <w:sz w:val="24"/>
          <w:szCs w:val="24"/>
        </w:rPr>
        <w:t xml:space="preserve"> </w:t>
      </w:r>
      <w:r>
        <w:rPr>
          <w:rFonts w:ascii="Arial Narrow" w:hAnsi="Arial Narrow" w:cs="ArialMT"/>
          <w:color w:val="000000"/>
          <w:sz w:val="24"/>
          <w:szCs w:val="24"/>
        </w:rPr>
        <w:t>civile,suprafaţa balcoanelor, logiilor, teraselor deschise şi neacoperite, teraselor şi copertinelor</w:t>
      </w:r>
      <w:r>
        <w:rPr>
          <w:rFonts w:ascii="Arial Narrow" w:hAnsi="Arial Narrow" w:cs="ArialMT"/>
          <w:color w:val="000000"/>
          <w:sz w:val="24"/>
          <w:szCs w:val="24"/>
        </w:rPr>
        <w:t xml:space="preserve"> </w:t>
      </w:r>
      <w:r>
        <w:rPr>
          <w:rFonts w:ascii="Arial Narrow" w:hAnsi="Arial Narrow" w:cs="ArialMT"/>
          <w:color w:val="000000"/>
          <w:sz w:val="24"/>
          <w:szCs w:val="24"/>
        </w:rPr>
        <w:t>necirculabile, precum şi a podurilor neamenajabile, aleile de acces pietonal/carosabil din incintă,</w:t>
      </w:r>
      <w:r>
        <w:rPr>
          <w:rFonts w:ascii="Arial Narrow" w:hAnsi="Arial Narrow" w:cs="ArialMT"/>
          <w:color w:val="000000"/>
          <w:sz w:val="24"/>
          <w:szCs w:val="24"/>
        </w:rPr>
        <w:t xml:space="preserve"> </w:t>
      </w:r>
      <w:r>
        <w:rPr>
          <w:rFonts w:ascii="Arial Narrow" w:hAnsi="Arial Narrow" w:cs="ArialMT"/>
          <w:color w:val="000000"/>
          <w:sz w:val="24"/>
          <w:szCs w:val="24"/>
        </w:rPr>
        <w:t>scările exterioare, trotuarele de protecţie.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Excepţii de calcul al indicatorilor urbanistici P.O.T. şi C.U.T.:</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dacă o construcţie nouă este edificată pe un teren care conţine o clădire care nu este destinată demolării, indicatorii urbanistici (P.O.T. şi C.U.T.) se calculează adăugându-se suprafaţa planşeelor existente la cele ale construcconsţiilor noi;</w:t>
      </w:r>
      <w:r>
        <w:rPr>
          <w:rFonts w:ascii="Arial Narrow" w:hAnsi="Arial Narrow" w:cs="ArialMT"/>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C.U.T. maxim = 1.62 mp./ A.D.C.</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Condiţii de depăşire a CUT</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În toate cazurile în care C.U.T. existent este mai mare decât cel prevazut în prezentul regulament, se poate menține C.U.T. existent până la desființarea clădirilor existente și edificarea unora noi, care vor respecta noile valori maxime propuse.</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Este permisă supraetajarea construcţiilor o singură dată, cu un nivel cu suprafaţa de maxim 20%</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din suprafaţa desfăşurată, conform art. 2, alin. (4) din Legea nr. 50/1991, actualizată.</w:t>
      </w:r>
    </w:p>
    <w:p>
      <w:pPr>
        <w:spacing w:after="0" w:line="240" w:lineRule="auto"/>
        <w:rPr>
          <w:rFonts w:ascii="Arial Narrow" w:hAnsi="Arial Narrow" w:cs="ArialMT"/>
          <w:sz w:val="24"/>
          <w:szCs w:val="24"/>
        </w:rPr>
      </w:pPr>
      <w:r>
        <w:rPr>
          <w:rFonts w:ascii="Arial Narrow" w:hAnsi="Arial Narrow" w:cs="ArialMT"/>
          <w:sz w:val="24"/>
          <w:szCs w:val="24"/>
        </w:rPr>
        <w:t>Reglementari propuse pentru lotul ce a generat prezenta documentatie de tip P.U.Z.:</w:t>
      </w:r>
    </w:p>
    <w:p>
      <w:pPr>
        <w:spacing w:after="0" w:line="240" w:lineRule="auto"/>
        <w:rPr>
          <w:rFonts w:ascii="Arial Narrow" w:hAnsi="Arial Narrow" w:cs="Arial-BoldMT"/>
          <w:b/>
          <w:bCs/>
          <w:color w:val="000000"/>
          <w:sz w:val="24"/>
          <w:szCs w:val="24"/>
        </w:rPr>
      </w:pPr>
      <w:r>
        <w:rPr>
          <w:rFonts w:ascii="Arial Narrow" w:hAnsi="Arial Narrow" w:eastAsia="Arial Unicode MS" w:cs="Arial Unicode MS"/>
          <w:color w:val="000000"/>
          <w:sz w:val="24"/>
          <w:szCs w:val="24"/>
        </w:rPr>
        <w:t></w:t>
      </w:r>
      <w:r>
        <w:rPr>
          <w:rFonts w:ascii="Arial Narrow" w:hAnsi="Arial Narrow" w:cs="Arial-BoldMT"/>
          <w:b/>
          <w:bCs/>
          <w:color w:val="000000"/>
          <w:sz w:val="24"/>
          <w:szCs w:val="24"/>
        </w:rPr>
        <w:t>Amplasamentul ce a generat P.U.Z. cu Nr. cadastral= 2</w:t>
      </w:r>
      <w:r>
        <w:rPr>
          <w:rFonts w:ascii="Arial Narrow" w:hAnsi="Arial Narrow" w:cs="Arial-BoldMT"/>
          <w:b/>
          <w:bCs/>
          <w:color w:val="000000"/>
          <w:sz w:val="24"/>
          <w:szCs w:val="24"/>
        </w:rPr>
        <w:t>11755</w:t>
      </w:r>
      <w:r>
        <w:rPr>
          <w:rFonts w:ascii="Arial Narrow" w:hAnsi="Arial Narrow" w:cs="Arial-BoldMT"/>
          <w:b/>
          <w:bCs/>
          <w:color w:val="000000"/>
          <w:sz w:val="24"/>
          <w:szCs w:val="24"/>
        </w:rPr>
        <w:t xml:space="preserve"> și S= </w:t>
      </w:r>
      <w:r>
        <w:rPr>
          <w:rFonts w:ascii="Arial Narrow" w:hAnsi="Arial Narrow" w:cs="Arial-BoldMT"/>
          <w:b/>
          <w:bCs/>
          <w:color w:val="000000"/>
          <w:sz w:val="24"/>
          <w:szCs w:val="24"/>
        </w:rPr>
        <w:t>206.56 mp</w:t>
      </w:r>
      <w:r>
        <w:rPr>
          <w:rFonts w:ascii="Arial Narrow" w:hAnsi="Arial Narrow" w:cs="Arial-BoldMT"/>
          <w:b/>
          <w:bCs/>
          <w:color w:val="000000"/>
          <w:sz w:val="24"/>
          <w:szCs w:val="24"/>
        </w:rPr>
        <w:t>, situat pe</w:t>
      </w: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Str. Rascoalei 1907, nr. 33, va face parte din U.T.R. L2p ( zona locuinte individuale si</w:t>
      </w:r>
      <w:r>
        <w:rPr>
          <w:rFonts w:ascii="Arial Narrow" w:hAnsi="Arial Narrow" w:cs="Arial-BoldMT"/>
          <w:b/>
          <w:bCs/>
          <w:color w:val="000000"/>
          <w:sz w:val="24"/>
          <w:szCs w:val="24"/>
        </w:rPr>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colective mici cu maxim P+2-3E si functiuni complementare locuirii, situate in zone</w:t>
      </w:r>
    </w:p>
    <w:p>
      <w:pPr>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protejate ) si va prezenta urmatorii indicatori urbanistici:</w:t>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P.O.T.max. propus= </w:t>
      </w:r>
      <w:r>
        <w:rPr>
          <w:rFonts w:ascii="Arial Narrow" w:hAnsi="Arial Narrow" w:cs="Arial-BoldMT"/>
          <w:b/>
          <w:bCs/>
          <w:color w:val="000000"/>
          <w:sz w:val="24"/>
          <w:szCs w:val="24"/>
        </w:rPr>
        <w:t xml:space="preserve">54% </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C.U.T. max. propus= </w:t>
      </w:r>
      <w:r>
        <w:rPr>
          <w:rFonts w:ascii="Arial Narrow" w:hAnsi="Arial Narrow" w:cs="Arial-BoldMT"/>
          <w:b/>
          <w:bCs/>
          <w:color w:val="000000"/>
          <w:sz w:val="24"/>
          <w:szCs w:val="24"/>
        </w:rPr>
        <w:t xml:space="preserve">1.62 </w:t>
      </w:r>
      <w:r>
        <w:rPr>
          <w:rFonts w:ascii="Arial Narrow" w:hAnsi="Arial Narrow" w:cs="ArialMT"/>
          <w:color w:val="000000"/>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R.H. propus= </w:t>
      </w:r>
      <w:r>
        <w:rPr>
          <w:rFonts w:ascii="Arial Narrow" w:hAnsi="Arial Narrow" w:cs="Arial-BoldMT"/>
          <w:b/>
          <w:bCs/>
          <w:color w:val="000000"/>
          <w:sz w:val="24"/>
          <w:szCs w:val="24"/>
        </w:rPr>
        <w:t xml:space="preserve">P+2E </w:t>
      </w:r>
      <w:r>
        <w:rPr>
          <w:rFonts w:ascii="Arial Narrow" w:hAnsi="Arial Narrow" w:cs="ArialMT"/>
          <w:color w:val="000000"/>
          <w:sz w:val="24"/>
          <w:szCs w:val="24"/>
        </w:rPr>
        <w:t>(</w:t>
      </w:r>
      <w:r>
        <w:rPr>
          <w:rFonts w:ascii="Arial Narrow" w:hAnsi="Arial Narrow" w:cs="ArialMT"/>
          <w:color w:val="000000"/>
          <w:sz w:val="24"/>
          <w:szCs w:val="24"/>
        </w:rPr>
        <w:t xml:space="preserve">Hmaxim cornisa/atic </w:t>
      </w:r>
      <w:r>
        <w:rPr>
          <w:rFonts w:ascii="Arial Narrow" w:hAnsi="Arial Narrow" w:cs="ArialMT"/>
          <w:color w:val="000000"/>
          <w:sz w:val="24"/>
          <w:szCs w:val="24"/>
        </w:rPr>
        <w:t>1</w:t>
      </w:r>
      <w:r>
        <w:rPr>
          <w:rFonts w:ascii="Arial Narrow" w:hAnsi="Arial Narrow" w:cs="ArialMT"/>
          <w:color w:val="000000"/>
          <w:sz w:val="24"/>
          <w:szCs w:val="24"/>
        </w:rPr>
        <w:t>1</w:t>
      </w:r>
      <w:r>
        <w:rPr>
          <w:rFonts w:ascii="Arial Narrow" w:hAnsi="Arial Narrow" w:cs="ArialMT"/>
          <w:color w:val="000000"/>
          <w:sz w:val="24"/>
          <w:szCs w:val="24"/>
        </w:rPr>
        <w:t>.00 m)</w:t>
      </w:r>
      <w:r>
        <w:rPr>
          <w:rFonts w:ascii="Arial Narrow" w:hAnsi="Arial Narrow" w:cs="ArialMT"/>
          <w:color w:val="000000"/>
          <w:sz w:val="24"/>
          <w:szCs w:val="24"/>
        </w:rPr>
      </w:r>
    </w:p>
    <w:p>
      <w:pPr>
        <w:spacing w:before="79" w:after="0" w:line="240" w:lineRule="auto"/>
        <w:jc w:val="both"/>
        <w:rPr>
          <w:rFonts w:ascii="Arial Narrow" w:hAnsi="Arial Narrow" w:cs="Arial Narrow"/>
          <w:sz w:val="24"/>
          <w:szCs w:val="24"/>
        </w:rPr>
      </w:pPr>
      <w:r>
        <w:rPr>
          <w:rFonts w:ascii="Arial Narrow" w:hAnsi="Arial Narrow" w:cs="Arial Narrow"/>
          <w:sz w:val="24"/>
          <w:szCs w:val="24"/>
        </w:rPr>
        <w:t>Functiuni admise:</w:t>
      </w:r>
    </w:p>
    <w:p>
      <w:pPr>
        <w:spacing w:before="79" w:after="0" w:line="240" w:lineRule="auto"/>
        <w:jc w:val="both"/>
        <w:rPr>
          <w:rFonts w:ascii="Arial Narrow" w:hAnsi="Arial Narrow" w:cs="Arial Narrow"/>
          <w:sz w:val="24"/>
          <w:szCs w:val="24"/>
        </w:rPr>
      </w:pPr>
      <w:r>
        <w:rPr>
          <w:rFonts w:ascii="Arial Narrow" w:hAnsi="Arial Narrow" w:cs="Symbol"/>
          <w:sz w:val="24"/>
          <w:szCs w:val="24"/>
        </w:rPr>
        <w:t>·</w:t>
        <w:tab/>
      </w:r>
      <w:r>
        <w:rPr>
          <w:rFonts w:ascii="Arial Narrow" w:hAnsi="Arial Narrow" w:cs="Arial Narrow"/>
          <w:sz w:val="24"/>
          <w:szCs w:val="24"/>
        </w:rPr>
        <w:t xml:space="preserve">locuinte individuale sau colective mici(maxim 8 apartamente) </w:t>
      </w:r>
      <w:r>
        <w:rPr>
          <w:rFonts w:ascii="Arial Narrow" w:hAnsi="Arial Narrow" w:cs="Arial Narrow"/>
          <w:sz w:val="24"/>
          <w:szCs w:val="24"/>
        </w:rPr>
      </w:r>
    </w:p>
    <w:p>
      <w:pPr>
        <w:spacing w:after="0" w:line="240" w:lineRule="auto"/>
        <w:rPr>
          <w:rFonts w:ascii="Arial Narrow" w:hAnsi="Arial Narrow" w:cs="ArialMT"/>
          <w:sz w:val="24"/>
          <w:szCs w:val="24"/>
        </w:rPr>
      </w:pPr>
      <w:r>
        <w:rPr>
          <w:rFonts w:ascii="Arial Narrow" w:hAnsi="Arial Narrow" w:cs="Symbol"/>
          <w:sz w:val="24"/>
          <w:szCs w:val="24"/>
        </w:rPr>
        <w:t>·</w:t>
        <w:tab/>
      </w:r>
      <w:r>
        <w:rPr>
          <w:rFonts w:ascii="Arial Narrow" w:hAnsi="Arial Narrow" w:cs="Arial Narrow"/>
          <w:sz w:val="24"/>
          <w:szCs w:val="24"/>
        </w:rPr>
        <w:t>functiuni complementare locuirii: paracare /garare, comert cu amanuntul, depozitare produse fara nocivitate, birouri pentru exercitarea de profesiuni liberale (avocatura, arhitectura, medicina etc.),servicii de proximitate(sanatate,locuri de joaca,coafor/cosmetica,etc...)</w:t>
      </w:r>
      <w:r>
        <w:rPr>
          <w:rFonts w:ascii="Arial Narrow" w:hAnsi="Arial Narrow" w:cs="ArialMT"/>
          <w:sz w:val="24"/>
          <w:szCs w:val="24"/>
        </w:rPr>
        <w:t xml:space="preserve"> </w:t>
      </w:r>
      <w:r>
        <w:rPr>
          <w:rFonts w:ascii="Arial Narrow" w:hAnsi="Arial Narrow" w:cs="ArialMT"/>
          <w:sz w:val="24"/>
          <w:szCs w:val="24"/>
        </w:rPr>
      </w:r>
    </w:p>
    <w:p>
      <w:pPr>
        <w:spacing w:after="0" w:line="240" w:lineRule="auto"/>
        <w:rPr>
          <w:rFonts w:ascii="Arial Narrow" w:hAnsi="Arial Narrow" w:cs="ArialMT"/>
          <w:color w:val="000000"/>
          <w:sz w:val="24"/>
          <w:szCs w:val="24"/>
        </w:rPr>
      </w:pPr>
      <w:r>
        <w:rPr>
          <w:rFonts w:ascii="Arial Narrow" w:hAnsi="Arial Narrow" w:cs="ArialMT"/>
          <w:color w:val="000000"/>
          <w:sz w:val="24"/>
          <w:szCs w:val="24"/>
        </w:rPr>
        <w:t>Prezenta documentatie nu are ca scop intrarea in legalitate a unor constructii edificate fara autorizatie de construire sau care nu respecta prevederile autorizatiei de construire.</w:t>
      </w:r>
    </w:p>
    <w:p>
      <w:pPr>
        <w:pStyle w:val="para10"/>
        <w:spacing/>
        <w:jc w:val="both"/>
        <w:rPr>
          <w:rFonts w:ascii="Arial Narrow" w:hAnsi="Arial Narrow" w:eastAsia="Arial Black" w:cs="Arial Black"/>
          <w:bCs/>
          <w:lang w:val="fr-fr"/>
        </w:rPr>
      </w:pPr>
      <w:r>
        <w:rPr>
          <w:rFonts w:ascii="Arial Narrow" w:hAnsi="Arial Narrow" w:eastAsia="Arial Black" w:cs="Arial Black"/>
          <w:bCs/>
          <w:lang w:val="fr-fr"/>
        </w:rPr>
      </w:r>
    </w:p>
    <w:p>
      <w:pPr>
        <w:pStyle w:val="para1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Narrow" w:hAnsi="Arial Narrow" w:eastAsia="Arial Black" w:cs="Arial Black"/>
          <w:b/>
          <w:bCs/>
          <w:color w:val="ffffff"/>
          <w:u w:color="ffffff" w:val="none"/>
        </w:rPr>
      </w:pPr>
      <w:r>
        <w:rPr>
          <w:rFonts w:ascii="Arial Narrow" w:hAnsi="Arial Narrow"/>
          <w:b/>
          <w:bCs/>
          <w:color w:val="ffffff"/>
          <w:u w:color="ffffff" w:val="none"/>
        </w:rPr>
        <w:t xml:space="preserve">CAPITOLUL 4   </w:t>
        <w:tab/>
        <w:t xml:space="preserve">                                                                              CONCLUZII ŞI MĂSURI ÎN CONTINUARE</w:t>
      </w:r>
      <w:r>
        <w:rPr>
          <w:rFonts w:ascii="Arial Narrow" w:hAnsi="Arial Narrow" w:eastAsia="Arial Black" w:cs="Arial Black"/>
          <w:b/>
          <w:bCs/>
          <w:color w:val="ffffff"/>
          <w:u w:color="ffffff" w:val="none"/>
        </w:rPr>
      </w:r>
    </w:p>
    <w:p>
      <w:pPr>
        <w:pStyle w:val="para10"/>
        <w:spacing/>
        <w:jc w:val="right"/>
        <w:rPr>
          <w:rFonts w:ascii="Arial Narrow" w:hAnsi="Arial Narrow" w:eastAsia="Arial Black" w:cs="Arial Black"/>
          <w:b/>
          <w:bCs/>
        </w:rPr>
      </w:pPr>
      <w:r>
        <w:rPr>
          <w:rFonts w:ascii="Arial Narrow" w:hAnsi="Arial Narrow" w:eastAsia="Arial Black" w:cs="Arial Black"/>
          <w:b/>
          <w:bCs/>
        </w:rPr>
      </w:r>
    </w:p>
    <w:p>
      <w:pPr>
        <w:pStyle w:val="para8"/>
        <w:spacing/>
        <w:jc w:val="both"/>
        <w:rPr>
          <w:rFonts w:ascii="Arial Narrow" w:hAnsi="Arial Narrow"/>
          <w:bCs/>
          <w:sz w:val="22"/>
          <w:szCs w:val="22"/>
        </w:rPr>
      </w:pPr>
      <w:r>
        <w:rPr>
          <w:rFonts w:ascii="Arial Narrow" w:hAnsi="Arial Narrow"/>
          <w:bCs/>
          <w:sz w:val="22"/>
          <w:szCs w:val="22"/>
        </w:rPr>
        <w:t xml:space="preserve">Reglementările propuse prin prezenta documentaţie de urbanism se înscriu în prevederile art. 32, alin. (1), lit. b) al Legii nr. 350/2001, cu modificările ulterioare, ele detaliază reglementările aprobate prin PUG. </w:t>
      </w:r>
    </w:p>
    <w:p>
      <w:pPr>
        <w:spacing/>
        <w:jc w:val="both"/>
        <w:rPr>
          <w:rFonts w:ascii="Arial Narrow" w:hAnsi="Arial Narrow" w:cs="Arial"/>
        </w:rPr>
      </w:pPr>
      <w:r>
        <w:rPr>
          <w:rFonts w:ascii="Arial Narrow" w:hAnsi="Arial Narrow"/>
          <w:bCs/>
        </w:rPr>
        <w:t xml:space="preserve">Funcţiunile propuse sunt compatibile cu funcţiunea predominantă a zonei şi respect </w:t>
      </w:r>
      <w:r>
        <w:rPr>
          <w:rFonts w:ascii="Arial Narrow" w:hAnsi="Arial Narrow" w:cs="Arial"/>
        </w:rPr>
        <w:t>principalele obiective ale activităţii de urbanism:</w:t>
      </w:r>
      <w:r>
        <w:rPr>
          <w:rFonts w:ascii="Arial Narrow" w:hAnsi="Arial Narrow" w:cs="Arial"/>
        </w:rPr>
      </w:r>
    </w:p>
    <w:p>
      <w:pPr>
        <w:spacing/>
        <w:jc w:val="both"/>
        <w:rPr>
          <w:rFonts w:ascii="Arial Narrow" w:hAnsi="Arial Narrow" w:cs="Arial"/>
        </w:rPr>
      </w:pPr>
      <w:r>
        <w:rPr>
          <w:rFonts w:ascii="Arial Narrow" w:hAnsi="Arial Narrow" w:cs="Arial"/>
        </w:rPr>
        <w:t>- îmbunătăţirea condiţiilor de viaţa prin eliminarea disfuncţionalităţilor, asigurarea accesului la infrastructuri, servicii publice şi locuinţe convenabile pentru toţi locuitorii;</w:t>
      </w:r>
    </w:p>
    <w:p>
      <w:pPr>
        <w:spacing/>
        <w:jc w:val="both"/>
        <w:rPr>
          <w:rFonts w:ascii="Arial Narrow" w:hAnsi="Arial Narrow" w:cs="Arial"/>
        </w:rPr>
      </w:pPr>
      <w:r>
        <w:rPr>
          <w:rFonts w:ascii="Arial Narrow" w:hAnsi="Arial Narrow" w:cs="Arial"/>
        </w:rPr>
        <w:t>- utilizarea eficientă a terenurilor, în acord cu funcţiunile urbanistice adecvate; extinderea controlată a zonelor construite</w:t>
      </w:r>
    </w:p>
    <w:p>
      <w:pPr>
        <w:spacing/>
        <w:jc w:val="both"/>
        <w:rPr>
          <w:rFonts w:ascii="Arial Narrow" w:hAnsi="Arial Narrow" w:cs="Arial"/>
        </w:rPr>
      </w:pPr>
      <w:r>
        <w:rPr>
          <w:rFonts w:ascii="Arial Narrow" w:hAnsi="Arial Narrow" w:cs="Arial"/>
        </w:rPr>
        <w:t>- asigurarea calităţii cadrului construit, amenajat şi plantat.</w:t>
      </w:r>
    </w:p>
    <w:p>
      <w:pPr>
        <w:pStyle w:val="para10"/>
        <w:spacing/>
        <w:jc w:val="both"/>
        <w:rPr>
          <w:rFonts w:ascii="Arial Narrow" w:hAnsi="Arial Narrow" w:eastAsia="Arial Black" w:cs="Arial Black"/>
          <w:bCs/>
          <w:lang w:val="it-it"/>
        </w:rPr>
      </w:pPr>
      <w:r>
        <w:rPr>
          <w:rFonts w:ascii="Arial Narrow" w:hAnsi="Arial Narrow"/>
          <w:bCs/>
          <w:lang w:val="it-it"/>
        </w:rPr>
        <w:t xml:space="preserve">Reglementările </w:t>
      </w:r>
      <w:r>
        <w:rPr>
          <w:rFonts w:ascii="Arial Narrow" w:hAnsi="Arial Narrow" w:cs="Arial"/>
          <w:lang w:val="it-it"/>
        </w:rPr>
        <w:t xml:space="preserve">operaţionale </w:t>
      </w:r>
      <w:r>
        <w:rPr>
          <w:rFonts w:ascii="Arial Narrow" w:hAnsi="Arial Narrow"/>
          <w:bCs/>
          <w:lang w:val="it-it"/>
        </w:rPr>
        <w:t>propuse prin prezenta documentaţie,</w:t>
      </w:r>
      <w:r>
        <w:rPr>
          <w:rFonts w:ascii="Arial Narrow" w:hAnsi="Arial Narrow" w:cs="Arial"/>
          <w:lang w:val="it-it"/>
        </w:rPr>
        <w:t xml:space="preserve"> necesare coordonării dezvoltării urbanistice viitoare a zonei</w:t>
      </w:r>
      <w:r>
        <w:rPr>
          <w:rFonts w:ascii="Arial Narrow" w:hAnsi="Arial Narrow"/>
          <w:bCs/>
          <w:lang w:val="it-it"/>
        </w:rPr>
        <w:t xml:space="preserve">, </w:t>
      </w:r>
      <w:r>
        <w:rPr>
          <w:rFonts w:ascii="Arial Narrow" w:hAnsi="Arial Narrow" w:cs="Arial"/>
          <w:lang w:val="it-it"/>
        </w:rPr>
        <w:t>contribuie la dezvoltarea spaţială echilibrată, la protecţia patrimoniului natural şi construit, la îmbunătăţirea condiţiilor de viaţă, precum şi la asigurarea coeziunii teritoriale, respectând prevederile art. 2 al Legii nr. 350/2001, cu modificările ulterioare.</w:t>
      </w:r>
      <w:r>
        <w:rPr>
          <w:rFonts w:ascii="Arial Narrow" w:hAnsi="Arial Narrow" w:eastAsia="Arial Black" w:cs="Arial Black"/>
          <w:bCs/>
          <w:lang w:val="it-it"/>
        </w:rPr>
        <w:t>Reglementările urbanistice propuse ilustrează şi vin în întâmpinarea tendinţelor de dezvoltare ale zonei.</w:t>
      </w:r>
      <w:r>
        <w:rPr>
          <w:rFonts w:ascii="Arial Narrow" w:hAnsi="Arial Narrow" w:eastAsia="Arial Black" w:cs="Arial Black"/>
          <w:bCs/>
          <w:lang w:val="it-it"/>
        </w:rPr>
      </w:r>
    </w:p>
    <w:p>
      <w:pPr>
        <w:pStyle w:val="para13"/>
        <w:ind w:left="0"/>
        <w:spacing w:line="100" w:lineRule="atLeast"/>
        <w:tabs>
          <w:tab w:val="left" w:pos="2400" w:leader="none"/>
          <w:tab w:val="left" w:pos="8037" w:leader="none"/>
        </w:tabs>
        <w:rPr>
          <w:rFonts w:ascii="Arial" w:hAnsi="Arial" w:cs="Arial"/>
        </w:rPr>
      </w:pPr>
      <w:r>
        <w:rPr>
          <w:rFonts w:ascii="Arial" w:hAnsi="Arial" w:cs="Arial"/>
        </w:rPr>
      </w:r>
    </w:p>
    <w:p>
      <w:pPr>
        <w:pStyle w:val="para13"/>
        <w:spacing w:line="100" w:lineRule="atLeast"/>
        <w:tabs>
          <w:tab w:val="left" w:pos="2400" w:leader="none"/>
          <w:tab w:val="left" w:pos="8037" w:leader="none"/>
        </w:tabs>
        <w:rPr>
          <w:rFonts w:ascii="Arial" w:hAnsi="Arial" w:cs="Arial"/>
        </w:rPr>
      </w:pPr>
      <w:r>
        <w:rPr>
          <w:rFonts w:ascii="Arial" w:hAnsi="Arial" w:cs="Arial"/>
        </w:rPr>
      </w:r>
    </w:p>
    <w:p>
      <w:pPr>
        <w:pStyle w:val="para10"/>
        <w:spacing/>
        <w:jc w:val="both"/>
        <w:tabs>
          <w:tab w:val="center" w:pos="4680" w:leader="none"/>
          <w:tab w:val="clear" w:pos="9360" w:leader="none"/>
          <w:tab w:val="right" w:pos="9810" w:leader="none"/>
        </w:tabs>
        <w:rPr>
          <w:rFonts w:ascii="Arial Narrow" w:hAnsi="Arial Narrow"/>
        </w:rPr>
      </w:pPr>
      <w:r>
        <w:rPr>
          <w:rFonts w:ascii="Arial Narrow" w:hAnsi="Arial Narrow"/>
        </w:rPr>
        <w:tab/>
        <w:t xml:space="preserve"> INTOCMIT,</w:t>
      </w:r>
    </w:p>
    <w:p>
      <w:pPr>
        <w:pStyle w:val="para10"/>
        <w:spacing/>
        <w:jc w:val="both"/>
        <w:tabs>
          <w:tab w:val="center" w:pos="4680" w:leader="none"/>
          <w:tab w:val="clear" w:pos="9360" w:leader="none"/>
          <w:tab w:val="right" w:pos="9810" w:leader="none"/>
        </w:tabs>
        <w:rPr>
          <w:rFonts w:ascii="Arial Narrow" w:hAnsi="Arial Narrow"/>
        </w:rPr>
      </w:pPr>
      <w:r>
        <w:rPr>
          <w:rFonts w:ascii="Arial Narrow" w:hAnsi="Arial Narrow"/>
        </w:rPr>
        <w:tab/>
        <w:t xml:space="preserve">                                                  URB.ROXANA MARCULESCU(TANASE)</w:t>
      </w:r>
    </w:p>
    <w:p>
      <w:pPr>
        <w:pStyle w:val="para10"/>
        <w:spacing/>
        <w:jc w:val="both"/>
        <w:tabs>
          <w:tab w:val="center" w:pos="4680" w:leader="none"/>
          <w:tab w:val="clear" w:pos="9360" w:leader="none"/>
          <w:tab w:val="right" w:pos="9810" w:leader="none"/>
        </w:tabs>
        <w:rPr>
          <w:rFonts w:ascii="Arial Narrow" w:hAnsi="Arial Narrow"/>
        </w:rPr>
      </w:pPr>
      <w:r>
        <w:rPr>
          <w:rFonts w:ascii="Arial Narrow" w:hAnsi="Arial Narrow"/>
        </w:rPr>
      </w:r>
    </w:p>
    <w:p>
      <w:pPr>
        <w:pStyle w:val="para10"/>
        <w:spacing/>
        <w:jc w:val="both"/>
        <w:tabs>
          <w:tab w:val="center" w:pos="4680" w:leader="none"/>
          <w:tab w:val="clear" w:pos="9360" w:leader="none"/>
          <w:tab w:val="right" w:pos="9810" w:leader="none"/>
        </w:tabs>
        <w:rPr>
          <w:rFonts w:ascii="Arial Narrow" w:hAnsi="Arial Narrow"/>
        </w:rPr>
      </w:pPr>
      <w:r>
        <w:rPr>
          <w:rFonts w:ascii="Arial Narrow" w:hAnsi="Arial Narrow"/>
        </w:rPr>
      </w:r>
    </w:p>
    <w:p>
      <w:pPr>
        <w:pStyle w:val="para10"/>
        <w:spacing/>
        <w:jc w:val="both"/>
        <w:tabs>
          <w:tab w:val="center" w:pos="4680" w:leader="none"/>
          <w:tab w:val="clear" w:pos="9360" w:leader="none"/>
          <w:tab w:val="right" w:pos="9810" w:leader="none"/>
        </w:tabs>
        <w:rPr>
          <w:rFonts w:ascii="Arial Narrow" w:hAnsi="Arial Narrow"/>
        </w:rPr>
      </w:pPr>
      <w:r>
        <w:rPr>
          <w:rFonts w:ascii="Arial Narrow" w:hAnsi="Arial Narrow"/>
        </w:rPr>
      </w:r>
    </w:p>
    <w:p>
      <w:pPr>
        <w:pStyle w:val="para10"/>
        <w:spacing/>
        <w:jc w:val="both"/>
        <w:tabs>
          <w:tab w:val="center" w:pos="4680" w:leader="none"/>
          <w:tab w:val="clear" w:pos="9360" w:leader="none"/>
          <w:tab w:val="right" w:pos="9810" w:leader="none"/>
        </w:tabs>
        <w:rPr>
          <w:rFonts w:ascii="Arial Narrow" w:hAnsi="Arial Narrow"/>
        </w:rPr>
      </w:pPr>
      <w:r>
        <w:rPr>
          <w:rFonts w:ascii="Arial Narrow" w:hAnsi="Arial Narrow"/>
        </w:rPr>
      </w:r>
    </w:p>
    <w:p>
      <w:pPr>
        <w:pStyle w:val="para10"/>
        <w:spacing/>
        <w:jc w:val="both"/>
        <w:tabs>
          <w:tab w:val="center" w:pos="4680" w:leader="none"/>
          <w:tab w:val="clear" w:pos="9360" w:leader="none"/>
          <w:tab w:val="right" w:pos="9810" w:leader="none"/>
        </w:tabs>
      </w:pPr>
      <w:r/>
    </w:p>
    <w:p>
      <w:pPr>
        <w:pStyle w:val="para10"/>
        <w:spacing/>
        <w:jc w:val="both"/>
        <w:tabs>
          <w:tab w:val="center" w:pos="4680" w:leader="none"/>
          <w:tab w:val="clear" w:pos="9360" w:leader="none"/>
          <w:tab w:val="right" w:pos="9810" w:leader="none"/>
        </w:tabs>
      </w:pPr>
      <w:r/>
    </w:p>
    <w:p>
      <w:pPr>
        <w:pStyle w:val="para10"/>
        <w:spacing/>
        <w:jc w:val="both"/>
        <w:tabs>
          <w:tab w:val="center" w:pos="4680" w:leader="none"/>
          <w:tab w:val="clear" w:pos="9360" w:leader="none"/>
          <w:tab w:val="right" w:pos="9810" w:leader="none"/>
        </w:tabs>
      </w:pPr>
      <w:r/>
    </w:p>
    <w:p>
      <w:pPr>
        <w:pStyle w:val="para10"/>
        <w:spacing/>
        <w:jc w:val="right"/>
        <w:tabs>
          <w:tab w:val="center" w:pos="4680" w:leader="none"/>
          <w:tab w:val="clear" w:pos="9360" w:leader="none"/>
          <w:tab w:val="right" w:pos="9900" w:leader="none"/>
        </w:tabs>
      </w:pPr>
      <w:r/>
    </w:p>
    <w:p>
      <w:pPr>
        <w:pStyle w:val="para10"/>
        <w:ind w:left="5940" w:right="612"/>
        <w:spacing/>
        <w:jc w:val="right"/>
        <w:tabs>
          <w:tab w:val="center" w:pos="4680" w:leader="none"/>
          <w:tab w:val="clear" w:pos="9360" w:leader="none"/>
          <w:tab w:val="right" w:pos="9900" w:leader="none"/>
        </w:tabs>
        <w:rPr>
          <w:color w:val="ff0000"/>
          <w:sz w:val="24"/>
          <w:szCs w:val="24"/>
          <w:lang w:val="it-it"/>
        </w:rPr>
      </w:pPr>
      <w:r>
        <w:tab/>
        <w:tab/>
        <w:tab/>
        <w:tab/>
      </w:r>
      <w:r>
        <w:rPr>
          <w:color w:val="ff0000"/>
          <w:sz w:val="24"/>
          <w:szCs w:val="24"/>
          <w:lang w:val="it-it"/>
        </w:rPr>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9" w:w="11907"/>
      <w:pgMar w:left="1440" w:top="1440" w:right="1440" w:bottom="1440" w:header="720" w:footer="720"/>
      <w:paperSrc w:first="0" w:other="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Helvetica">
    <w:panose1 w:val="020B0604020202020204"/>
    <w:charset w:val="00"/>
    <w:family w:val="swiss"/>
    <w:pitch w:val="default"/>
  </w:font>
  <w:font w:name="Calibri Light">
    <w:panose1 w:val="020F0302020204030204"/>
    <w:charset w:val="00"/>
    <w:family w:val="swiss"/>
    <w:pitch w:val="default"/>
  </w:font>
  <w:font w:name="ArialUpR">
    <w:panose1 w:val="020B0604020202020204"/>
    <w:charset w:val="00"/>
    <w:family w:val="auto"/>
    <w:pitch w:val="default"/>
  </w:font>
  <w:font w:name="Segoe UI">
    <w:panose1 w:val="020B0502040204020203"/>
    <w:charset w:val="00"/>
    <w:family w:val="swiss"/>
    <w:pitch w:val="default"/>
  </w:font>
  <w:font w:name="Arial Unicode MS">
    <w:panose1 w:val="020B0604020202020204"/>
    <w:charset w:val="80"/>
    <w:family w:val="swiss"/>
    <w:pitch w:val="default"/>
  </w:font>
  <w:font w:name="Arial Narrow">
    <w:panose1 w:val="020B0606020202030204"/>
    <w:charset w:val="00"/>
    <w:family w:val="swiss"/>
    <w:pitch w:val="default"/>
  </w:font>
  <w:font w:name="Arial Black">
    <w:panose1 w:val="020B0A04020102020204"/>
    <w:charset w:val="00"/>
    <w:family w:val="swiss"/>
    <w:pitch w:val="default"/>
  </w:font>
  <w:font w:name="Calibri-Bold">
    <w:panose1 w:val="020B0604020202020204"/>
    <w:charset w:val="ee"/>
    <w:family w:val="auto"/>
    <w:pitch w:val="default"/>
  </w:font>
  <w:font w:name="Arial-BoldMT">
    <w:panose1 w:val="020B0604020202020204"/>
    <w:charset w:val="ee"/>
    <w:family w:val="auto"/>
    <w:pitch w:val="default"/>
  </w:font>
  <w:font w:name="ArialMT">
    <w:panose1 w:val="020B0604020202020204"/>
    <w:charset w:val="ee"/>
    <w:family w:val="auto"/>
    <w:pitch w:val="default"/>
  </w:font>
  <w:font w:name="Arial-ItalicMT">
    <w:panose1 w:val="020B0604020202020204"/>
    <w:charset w:val="ee"/>
    <w:family w:val="auto"/>
    <w:pitch w:val="default"/>
  </w:font>
  <w:font w:name="SymbolMT">
    <w:panose1 w:val="02000000000000000000"/>
    <w:charset w:val="88"/>
    <w:family w:val="auto"/>
    <w:pitch w:val="default"/>
  </w:font>
  <w:font w:name="Wingdings-Regular">
    <w:panose1 w:val="02000000000000000000"/>
    <w:charset w:val="88"/>
    <w:family w:val="auto"/>
    <w:pitch w:val="default"/>
  </w:font>
  <w:font w:name="TimesNewRomanPSMT">
    <w:panose1 w:val="020B0604020202020204"/>
    <w:charset w:val="00"/>
    <w:family w:val="auto"/>
    <w:pitch w:val="default"/>
  </w:font>
  <w:font w:name="SymbolMT,Bold">
    <w:panose1 w:val="02000000000000000000"/>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8608" w:leader="none"/>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rPr>
        <w:rFonts w:ascii="Arial Narrow" w:hAnsi="Arial Narrow" w:cs="Arial"/>
      </w:rPr>
    </w:pPr>
    <w:r>
      <w:rPr>
        <w:rFonts w:ascii="Arial Narrow" w:hAnsi="Arial Narrow" w:cs="Arial"/>
      </w:rPr>
    </w:r>
  </w:p>
  <w:p>
    <w:pPr>
      <w:pStyle w:val="para9"/>
      <w:rPr>
        <w:rFonts w:ascii="Arial Narrow" w:hAnsi="Arial Narrow"/>
        <w:b/>
      </w:rPr>
    </w:pPr>
    <w:r>
      <w:rPr>
        <w:noProof/>
      </w:rPr>
      <w:drawing>
        <wp:anchor distT="0" distB="0" distL="114300" distR="114300" simplePos="0" relativeHeight="251659266" behindDoc="1" locked="0" layoutInCell="0" hidden="0" allowOverlap="1">
          <wp:simplePos x="0" y="0"/>
          <wp:positionH relativeFrom="column">
            <wp:posOffset>4791075</wp:posOffset>
          </wp:positionH>
          <wp:positionV relativeFrom="paragraph">
            <wp:posOffset>-247650</wp:posOffset>
          </wp:positionV>
          <wp:extent cx="962025" cy="6096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IGLA BIROU ARHITECTURA 1.jpg"/>
                  <pic:cNvPicPr>
                    <a:picLocks noChangeAspect="1"/>
                    <a:extLst>
                      <a:ext uri="smNativeData">
                        <sm:smNativeData xmlns:sm="smNativeData" val="SMDATA_16_WPWQ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ECAAAAAAAAAAAAAAAAAAAAIAAAB5HQAAAAAAAAIAAAB6/v//6wUAAMADAAAAAAAAGSMAAEcCAAA="/>
                      </a:ext>
                    </a:extLst>
                  </pic:cNvPicPr>
                </pic:nvPicPr>
                <pic:blipFill>
                  <a:blip r:embed="rId1"/>
                  <a:stretch>
                    <a:fillRect/>
                  </a:stretch>
                </pic:blipFill>
                <pic:spPr>
                  <a:xfrm>
                    <a:off x="0" y="0"/>
                    <a:ext cx="962025" cy="609600"/>
                  </a:xfrm>
                  <a:prstGeom prst="rect">
                    <a:avLst/>
                  </a:prstGeom>
                  <a:noFill/>
                  <a:ln w="9525">
                    <a:noFill/>
                  </a:ln>
                </pic:spPr>
              </pic:pic>
            </a:graphicData>
          </a:graphic>
        </wp:anchor>
      </w:drawing>
    </w:r>
    <w:r>
      <w:rPr>
        <w:rFonts w:ascii="Arial Narrow" w:hAnsi="Arial Narrow" w:cs="Arial"/>
      </w:rPr>
      <w:t xml:space="preserve">BIROU INDIVIDUAL DE ARHITECTURA MARCULESCU ROXANA                            </w:t>
    </w:r>
    <w:r>
      <w:rPr>
        <w:rFonts w:ascii="Arial Narrow" w:hAnsi="Arial Narrow"/>
        <w:b/>
      </w:rPr>
    </w:r>
  </w:p>
  <w:p>
    <w:pPr>
      <w:pStyle w:val="para9"/>
      <w:rPr>
        <w:rFonts w:ascii="Arial Narrow" w:hAnsi="Arial Narrow"/>
      </w:rPr>
    </w:pPr>
    <w:r>
      <w:rPr>
        <w:rFonts w:ascii="Arial Narrow" w:hAnsi="Arial Narrow"/>
      </w:rPr>
      <w:t>Proiect Nr. 12/2017</w:t>
    </w:r>
  </w:p>
  <w:p>
    <w:pPr>
      <w:pStyle w:val="para9"/>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WW8Num2"/>
    <w:lvl w:ilvl="0">
      <w:numFmt w:val="bullet"/>
      <w:suff w:val="tab"/>
      <w:lvlText w:val=""/>
      <w:lvlJc w:val="left"/>
      <w:pPr>
        <w:ind w:left="0" w:hanging="0"/>
      </w:pPr>
      <w:rPr>
        <w:rPr>
          <w:rFonts w:ascii="Symbol" w:hAnsi="Symbol"/>
        </w:rPr>
      </w:rPr>
    </w:lvl>
  </w:abstractNum>
  <w:abstractNum w:abstractNumId="2">
    <w:multiLevelType w:val="hybridMultilevel"/>
    <w:name w:val="WW8Num109"/>
    <w:lvl w:ilvl="0">
      <w:start w:val="1"/>
      <w:numFmt w:val="decimal"/>
      <w:suff w:val="tab"/>
      <w:lvlText w:val="Art. %1:"/>
      <w:lvlJc w:val="left"/>
      <w:pPr>
        <w:ind w:left="113" w:hanging="0"/>
      </w:pPr>
      <w:rPr>
        <w:rPr>
          <w:rFonts w:ascii="Times New Roman" w:hAnsi="Times New Roman"/>
          <w:b w:val="0"/>
          <w:i/>
          <w:sz w:val="22"/>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
    <w:multiLevelType w:val="singleLevel"/>
    <w:name w:val="Numbered list 1"/>
    <w:lvl w:ilvl="0">
      <w:numFmt w:val="bullet"/>
      <w:pStyle w:val="para19"/>
      <w:suff w:val="tab"/>
      <w:lvlText w:val="-"/>
      <w:lvlJc w:val="left"/>
      <w:pPr>
        <w:ind w:left="720" w:hanging="0"/>
      </w:pPr>
      <w:rPr/>
    </w:lvl>
  </w:abstractNum>
  <w:abstractNum w:abstractNumId="4">
    <w:multiLevelType w:val="hybridMultilevel"/>
    <w:name w:val="Numbered list 2"/>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5">
    <w:multiLevelType w:val="hybridMultilevel"/>
    <w:name w:val="Numbered list 3"/>
    <w:lvl w:ilvl="0">
      <w:numFmt w:val="bullet"/>
      <w:suff w:val="tab"/>
      <w:lvlText w:val=""/>
      <w:lvlJc w:val="left"/>
      <w:pPr>
        <w:ind w:left="360" w:hanging="0"/>
      </w:pPr>
      <w:rPr>
        <w:rPr>
          <w:rFonts w:ascii="Wingdings" w:hAnsi="Wingdings" w:eastAsia="Wingdings" w:cs="Wingdings"/>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6">
    <w:multiLevelType w:val="hybridMultilevel"/>
    <w:name w:val="Numbered list 4"/>
    <w:lvl w:ilvl="0">
      <w:numFmt w:val="bullet"/>
      <w:suff w:val="tab"/>
      <w:lvlText w:val="-"/>
      <w:lvlJc w:val="left"/>
      <w:pPr>
        <w:ind w:left="630" w:hanging="0"/>
      </w:pPr>
      <w:rPr>
        <w:rPr>
          <w:rFonts w:ascii="Calibri" w:hAnsi="Calibri" w:eastAsia="Calibri" w:cs="Calibri"/>
        </w:rPr>
      </w:rPr>
    </w:lvl>
    <w:lvl w:ilvl="1">
      <w:numFmt w:val="bullet"/>
      <w:suff w:val="tab"/>
      <w:lvlText w:val="o"/>
      <w:lvlJc w:val="left"/>
      <w:pPr>
        <w:ind w:left="1350" w:hanging="0"/>
      </w:pPr>
      <w:rPr>
        <w:rPr>
          <w:rFonts w:ascii="Courier New" w:hAnsi="Courier New" w:cs="Courier New"/>
        </w:rPr>
      </w:rPr>
    </w:lvl>
    <w:lvl w:ilvl="2">
      <w:numFmt w:val="bullet"/>
      <w:suff w:val="tab"/>
      <w:lvlText w:val=""/>
      <w:lvlJc w:val="left"/>
      <w:pPr>
        <w:ind w:left="2070" w:hanging="0"/>
      </w:pPr>
      <w:rPr>
        <w:rPr>
          <w:rFonts w:ascii="Wingdings" w:hAnsi="Wingdings" w:eastAsia="Wingdings" w:cs="Wingdings"/>
        </w:rPr>
      </w:rPr>
    </w:lvl>
    <w:lvl w:ilvl="3">
      <w:numFmt w:val="bullet"/>
      <w:suff w:val="tab"/>
      <w:lvlText w:val=""/>
      <w:lvlJc w:val="left"/>
      <w:pPr>
        <w:ind w:left="2790" w:hanging="0"/>
      </w:pPr>
      <w:rPr>
        <w:rPr>
          <w:rFonts w:ascii="Symbol" w:hAnsi="Symbol"/>
        </w:rPr>
      </w:rPr>
    </w:lvl>
    <w:lvl w:ilvl="4">
      <w:numFmt w:val="bullet"/>
      <w:suff w:val="tab"/>
      <w:lvlText w:val="o"/>
      <w:lvlJc w:val="left"/>
      <w:pPr>
        <w:ind w:left="3510" w:hanging="0"/>
      </w:pPr>
      <w:rPr>
        <w:rPr>
          <w:rFonts w:ascii="Courier New" w:hAnsi="Courier New" w:cs="Courier New"/>
        </w:rPr>
      </w:rPr>
    </w:lvl>
    <w:lvl w:ilvl="5">
      <w:numFmt w:val="bullet"/>
      <w:suff w:val="tab"/>
      <w:lvlText w:val=""/>
      <w:lvlJc w:val="left"/>
      <w:pPr>
        <w:ind w:left="4230" w:hanging="0"/>
      </w:pPr>
      <w:rPr>
        <w:rPr>
          <w:rFonts w:ascii="Wingdings" w:hAnsi="Wingdings" w:eastAsia="Wingdings" w:cs="Wingdings"/>
        </w:rPr>
      </w:rPr>
    </w:lvl>
    <w:lvl w:ilvl="6">
      <w:numFmt w:val="bullet"/>
      <w:suff w:val="tab"/>
      <w:lvlText w:val=""/>
      <w:lvlJc w:val="left"/>
      <w:pPr>
        <w:ind w:left="4950" w:hanging="0"/>
      </w:pPr>
      <w:rPr>
        <w:rPr>
          <w:rFonts w:ascii="Symbol" w:hAnsi="Symbol"/>
        </w:rPr>
      </w:rPr>
    </w:lvl>
    <w:lvl w:ilvl="7">
      <w:numFmt w:val="bullet"/>
      <w:suff w:val="tab"/>
      <w:lvlText w:val="o"/>
      <w:lvlJc w:val="left"/>
      <w:pPr>
        <w:ind w:left="5670" w:hanging="0"/>
      </w:pPr>
      <w:rPr>
        <w:rPr>
          <w:rFonts w:ascii="Courier New" w:hAnsi="Courier New" w:cs="Courier New"/>
        </w:rPr>
      </w:rPr>
    </w:lvl>
    <w:lvl w:ilvl="8">
      <w:numFmt w:val="bullet"/>
      <w:suff w:val="tab"/>
      <w:lvlText w:val=""/>
      <w:lvlJc w:val="left"/>
      <w:pPr>
        <w:ind w:left="6390" w:hanging="0"/>
      </w:pPr>
      <w:rPr>
        <w:rPr>
          <w:rFonts w:ascii="Wingdings" w:hAnsi="Wingdings" w:eastAsia="Wingdings" w:cs="Wingdings"/>
        </w:rPr>
      </w:rPr>
    </w:lvl>
  </w:abstractNum>
  <w:abstractNum w:abstractNumId="7">
    <w:multiLevelType w:val="hybridMultilevel"/>
    <w:name w:val="Numbered list 5"/>
    <w:lvl w:ilvl="0">
      <w:numFmt w:val="bullet"/>
      <w:suff w:val="tab"/>
      <w:lvlText w:val="o"/>
      <w:lvlJc w:val="left"/>
      <w:pPr>
        <w:ind w:left="360" w:hanging="0"/>
      </w:pPr>
      <w:rPr>
        <w:rPr>
          <w:rFonts w:ascii="Courier New" w:hAnsi="Courier New" w:cs="Courier New"/>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8">
    <w:multiLevelType w:val="hybridMultilevel"/>
    <w:name w:val="Numbered list 6"/>
    <w:lvl w:ilvl="0">
      <w:numFmt w:val="bullet"/>
      <w:suff w:val="tab"/>
      <w:lvlText w:val=""/>
      <w:lvlJc w:val="left"/>
      <w:pPr>
        <w:ind w:left="360" w:hanging="0"/>
      </w:pPr>
      <w:rPr>
        <w:rPr>
          <w:rFonts w:ascii="Wingdings" w:hAnsi="Wingdings"/>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9">
    <w:multiLevelType w:val="hybridMultilevel"/>
    <w:name w:val="Numbered list 7"/>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0">
    <w:multiLevelType w:val="hybridMultilevel"/>
    <w:name w:val="Numbered list 8"/>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1">
    <w:multiLevelType w:val="hybridMultilevel"/>
    <w:name w:val="Numbered list 9"/>
    <w:lvl w:ilvl="0">
      <w:numFmt w:val="bullet"/>
      <w:suff w:val="tab"/>
      <w:lvlText w:val="-"/>
      <w:lvlJc w:val="left"/>
      <w:pPr>
        <w:ind w:left="360" w:hanging="0"/>
      </w:pPr>
      <w:rPr>
        <w:rPr>
          <w:rFonts w:ascii="Calibri" w:hAnsi="Calibri" w:eastAsia="Calibri" w:cs="Calibri"/>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2">
    <w:multiLevelType w:val="hybridMultilevel"/>
    <w:name w:val="Numbered list 10"/>
    <w:lvl w:ilvl="0">
      <w:start w:val="1"/>
      <w:numFmt w:val="decimal"/>
      <w:suff w:val="tab"/>
      <w:lvlText w:val="%1."/>
      <w:lvlJc w:val="left"/>
      <w:pPr>
        <w:ind w:left="360" w:hanging="0"/>
      </w:pPr>
      <w:rPr/>
    </w:lvl>
    <w:lvl w:ilvl="1">
      <w:start w:val="1"/>
      <w:numFmt w:val="decimal"/>
      <w:suff w:val="tab"/>
      <w:lvlText w:val="%1.%2."/>
      <w:lvlJc w:val="left"/>
      <w:pPr>
        <w:ind w:left="630" w:hanging="0"/>
      </w:pPr>
      <w:rPr/>
    </w:lvl>
    <w:lvl w:ilvl="2">
      <w:start w:val="1"/>
      <w:numFmt w:val="decimal"/>
      <w:suff w:val="tab"/>
      <w:lvlText w:val="%1.%2.%3."/>
      <w:lvlJc w:val="left"/>
      <w:pPr>
        <w:ind w:left="1080" w:hanging="0"/>
      </w:pPr>
      <w:rPr/>
    </w:lvl>
    <w:lvl w:ilvl="3">
      <w:start w:val="1"/>
      <w:numFmt w:val="decimal"/>
      <w:suff w:val="tab"/>
      <w:lvlText w:val="%1.%2.%3.%4."/>
      <w:lvlJc w:val="left"/>
      <w:pPr>
        <w:ind w:left="1440" w:hanging="0"/>
      </w:pPr>
      <w:rPr/>
    </w:lvl>
    <w:lvl w:ilvl="4">
      <w:start w:val="1"/>
      <w:numFmt w:val="decimal"/>
      <w:suff w:val="tab"/>
      <w:lvlText w:val="%1.%2.%3.%4.%5."/>
      <w:lvlJc w:val="left"/>
      <w:pPr>
        <w:ind w:left="1800" w:hanging="0"/>
      </w:pPr>
      <w:rPr/>
    </w:lvl>
    <w:lvl w:ilvl="5">
      <w:start w:val="1"/>
      <w:numFmt w:val="decimal"/>
      <w:suff w:val="tab"/>
      <w:lvlText w:val="%1.%2.%3.%4.%5.%6."/>
      <w:lvlJc w:val="left"/>
      <w:pPr>
        <w:ind w:left="2160" w:hanging="0"/>
      </w:pPr>
      <w:rPr/>
    </w:lvl>
    <w:lvl w:ilvl="6">
      <w:start w:val="1"/>
      <w:numFmt w:val="decimal"/>
      <w:suff w:val="tab"/>
      <w:lvlText w:val="%1.%2.%3.%4.%5.%6.%7."/>
      <w:lvlJc w:val="left"/>
      <w:pPr>
        <w:ind w:left="2520" w:hanging="0"/>
      </w:pPr>
      <w:rPr/>
    </w:lvl>
    <w:lvl w:ilvl="7">
      <w:start w:val="1"/>
      <w:numFmt w:val="decimal"/>
      <w:suff w:val="tab"/>
      <w:lvlText w:val="%1.%2.%3.%4.%5.%6.%7.%8."/>
      <w:lvlJc w:val="left"/>
      <w:pPr>
        <w:ind w:left="2880" w:hanging="0"/>
      </w:pPr>
      <w:rPr/>
    </w:lvl>
    <w:lvl w:ilvl="8">
      <w:start w:val="1"/>
      <w:numFmt w:val="decimal"/>
      <w:suff w:val="tab"/>
      <w:lvlText w:val="%1.%2.%3.%4.%5.%6.%7.%8.%9."/>
      <w:lvlJc w:val="left"/>
      <w:pPr>
        <w:ind w:left="3240" w:hanging="0"/>
      </w:pPr>
      <w:rPr/>
    </w:lvl>
  </w:abstractNum>
  <w:abstractNum w:abstractNumId="13">
    <w:multiLevelType w:val="hybridMultilevel"/>
    <w:name w:val="Numbered list 11"/>
    <w:lvl w:ilvl="0">
      <w:numFmt w:val="bullet"/>
      <w:suff w:val="tab"/>
      <w:lvlText w:val="o"/>
      <w:lvlJc w:val="left"/>
      <w:pPr>
        <w:ind w:left="360" w:hanging="0"/>
      </w:pPr>
      <w:rPr>
        <w:rPr>
          <w:rFonts w:ascii="Courier New" w:hAnsi="Courier New" w:cs="Courier New"/>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14">
    <w:multiLevelType w:val="hybridMultilevel"/>
    <w:name w:val="Numbered list 12"/>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5">
    <w:multiLevelType w:val="hybridMultilevel"/>
    <w:name w:val="Numbered list 13"/>
    <w:lvl w:ilvl="0">
      <w:start w:val="1"/>
      <w:numFmt w:val="decimal"/>
      <w:suff w:val="tab"/>
      <w:lvlText w:val="%1."/>
      <w:lvlJc w:val="left"/>
      <w:pPr>
        <w:ind w:left="630" w:hanging="0"/>
      </w:pPr>
      <w:rPr/>
    </w:lvl>
    <w:lvl w:ilvl="1">
      <w:start w:val="1"/>
      <w:numFmt w:val="decimal"/>
      <w:suff w:val="tab"/>
      <w:lvlText w:val="%1.%2."/>
      <w:lvlJc w:val="left"/>
      <w:pPr>
        <w:ind w:left="1710" w:hanging="0"/>
      </w:pPr>
      <w:rPr/>
    </w:lvl>
    <w:lvl w:ilvl="2">
      <w:start w:val="1"/>
      <w:numFmt w:val="decimal"/>
      <w:suff w:val="tab"/>
      <w:lvlText w:val="%1.%2.%3."/>
      <w:lvlJc w:val="left"/>
      <w:pPr>
        <w:ind w:left="2520" w:hanging="0"/>
      </w:pPr>
      <w:rPr/>
    </w:lvl>
    <w:lvl w:ilvl="3">
      <w:start w:val="1"/>
      <w:numFmt w:val="decimal"/>
      <w:suff w:val="tab"/>
      <w:lvlText w:val="%1.%2.%3.%4."/>
      <w:lvlJc w:val="left"/>
      <w:pPr>
        <w:ind w:left="3600" w:hanging="0"/>
      </w:pPr>
      <w:rPr/>
    </w:lvl>
    <w:lvl w:ilvl="4">
      <w:start w:val="1"/>
      <w:numFmt w:val="decimal"/>
      <w:suff w:val="tab"/>
      <w:lvlText w:val="%1.%2.%3.%4.%5."/>
      <w:lvlJc w:val="left"/>
      <w:pPr>
        <w:ind w:left="4680" w:hanging="0"/>
      </w:pPr>
      <w:rPr/>
    </w:lvl>
    <w:lvl w:ilvl="5">
      <w:start w:val="1"/>
      <w:numFmt w:val="decimal"/>
      <w:suff w:val="tab"/>
      <w:lvlText w:val="%1.%2.%3.%4.%5.%6."/>
      <w:lvlJc w:val="left"/>
      <w:pPr>
        <w:ind w:left="5760" w:hanging="0"/>
      </w:pPr>
      <w:rPr/>
    </w:lvl>
    <w:lvl w:ilvl="6">
      <w:start w:val="1"/>
      <w:numFmt w:val="decimal"/>
      <w:suff w:val="tab"/>
      <w:lvlText w:val="%1.%2.%3.%4.%5.%6.%7."/>
      <w:lvlJc w:val="left"/>
      <w:pPr>
        <w:ind w:left="6840" w:hanging="0"/>
      </w:pPr>
      <w:rPr/>
    </w:lvl>
    <w:lvl w:ilvl="7">
      <w:start w:val="1"/>
      <w:numFmt w:val="decimal"/>
      <w:suff w:val="tab"/>
      <w:lvlText w:val="%1.%2.%3.%4.%5.%6.%7.%8."/>
      <w:lvlJc w:val="left"/>
      <w:pPr>
        <w:ind w:left="7920" w:hanging="0"/>
      </w:pPr>
      <w:rPr/>
    </w:lvl>
    <w:lvl w:ilvl="8">
      <w:start w:val="1"/>
      <w:numFmt w:val="decimal"/>
      <w:suff w:val="tab"/>
      <w:lvlText w:val="%1.%2.%3.%4.%5.%6.%7.%8.%9."/>
      <w:lvlJc w:val="left"/>
      <w:pPr>
        <w:ind w:left="9000" w:hanging="0"/>
      </w:pPr>
      <w:rPr/>
    </w:lvl>
  </w:abstractNum>
  <w:abstractNum w:abstractNumId="16">
    <w:multiLevelType w:val="hybridMultilevel"/>
    <w:name w:val="Numbered list 14"/>
    <w:lvl w:ilvl="0">
      <w:start w:val="1"/>
      <w:numFmt w:val="decimal"/>
      <w:suff w:val="tab"/>
      <w:lvlText w:val="%1."/>
      <w:lvlJc w:val="left"/>
      <w:pPr>
        <w:ind w:left="630" w:hanging="0"/>
      </w:pPr>
      <w:rPr/>
    </w:lvl>
    <w:lvl w:ilvl="1">
      <w:start w:val="1"/>
      <w:numFmt w:val="decimal"/>
      <w:suff w:val="tab"/>
      <w:lvlText w:val="%1.%2."/>
      <w:lvlJc w:val="left"/>
      <w:pPr>
        <w:ind w:left="1710" w:hanging="0"/>
      </w:pPr>
      <w:rPr/>
    </w:lvl>
    <w:lvl w:ilvl="2">
      <w:start w:val="1"/>
      <w:numFmt w:val="decimal"/>
      <w:suff w:val="tab"/>
      <w:lvlText w:val="%1.%2.%3."/>
      <w:lvlJc w:val="left"/>
      <w:pPr>
        <w:ind w:left="2520" w:hanging="0"/>
      </w:pPr>
      <w:rPr/>
    </w:lvl>
    <w:lvl w:ilvl="3">
      <w:start w:val="1"/>
      <w:numFmt w:val="decimal"/>
      <w:suff w:val="tab"/>
      <w:lvlText w:val="%1.%2.%3.%4."/>
      <w:lvlJc w:val="left"/>
      <w:pPr>
        <w:ind w:left="3600" w:hanging="0"/>
      </w:pPr>
      <w:rPr/>
    </w:lvl>
    <w:lvl w:ilvl="4">
      <w:start w:val="1"/>
      <w:numFmt w:val="decimal"/>
      <w:suff w:val="tab"/>
      <w:lvlText w:val="%1.%2.%3.%4.%5."/>
      <w:lvlJc w:val="left"/>
      <w:pPr>
        <w:ind w:left="4680" w:hanging="0"/>
      </w:pPr>
      <w:rPr/>
    </w:lvl>
    <w:lvl w:ilvl="5">
      <w:start w:val="1"/>
      <w:numFmt w:val="decimal"/>
      <w:suff w:val="tab"/>
      <w:lvlText w:val="%1.%2.%3.%4.%5.%6."/>
      <w:lvlJc w:val="left"/>
      <w:pPr>
        <w:ind w:left="5760" w:hanging="0"/>
      </w:pPr>
      <w:rPr/>
    </w:lvl>
    <w:lvl w:ilvl="6">
      <w:start w:val="1"/>
      <w:numFmt w:val="decimal"/>
      <w:suff w:val="tab"/>
      <w:lvlText w:val="%1.%2.%3.%4.%5.%6.%7."/>
      <w:lvlJc w:val="left"/>
      <w:pPr>
        <w:ind w:left="6840" w:hanging="0"/>
      </w:pPr>
      <w:rPr/>
    </w:lvl>
    <w:lvl w:ilvl="7">
      <w:start w:val="1"/>
      <w:numFmt w:val="decimal"/>
      <w:suff w:val="tab"/>
      <w:lvlText w:val="%1.%2.%3.%4.%5.%6.%7.%8."/>
      <w:lvlJc w:val="left"/>
      <w:pPr>
        <w:ind w:left="7920" w:hanging="0"/>
      </w:pPr>
      <w:rPr/>
    </w:lvl>
    <w:lvl w:ilvl="8">
      <w:start w:val="1"/>
      <w:numFmt w:val="decimal"/>
      <w:suff w:val="tab"/>
      <w:lvlText w:val="%1.%2.%3.%4.%5.%6.%7.%8.%9."/>
      <w:lvlJc w:val="left"/>
      <w:pPr>
        <w:ind w:left="9000" w:hanging="0"/>
      </w:pPr>
      <w:rPr/>
    </w:lvl>
  </w:abstractNum>
  <w:abstractNum w:abstractNumId="17">
    <w:multiLevelType w:val="hybridMultilevel"/>
    <w:name w:val="Numbered list 15"/>
    <w:lvl w:ilvl="0">
      <w:start w:val="1"/>
      <w:numFmt w:val="decimal"/>
      <w:suff w:val="tab"/>
      <w:lvlText w:val="%1."/>
      <w:lvlJc w:val="left"/>
      <w:pPr>
        <w:ind w:left="630" w:hanging="0"/>
      </w:pPr>
      <w:rPr/>
    </w:lvl>
    <w:lvl w:ilvl="1">
      <w:start w:val="1"/>
      <w:numFmt w:val="decimal"/>
      <w:suff w:val="tab"/>
      <w:lvlText w:val="%1.%2."/>
      <w:lvlJc w:val="left"/>
      <w:pPr>
        <w:ind w:left="1710" w:hanging="0"/>
      </w:pPr>
      <w:rPr/>
    </w:lvl>
    <w:lvl w:ilvl="2">
      <w:start w:val="1"/>
      <w:numFmt w:val="decimal"/>
      <w:suff w:val="tab"/>
      <w:lvlText w:val="%1.%2.%3."/>
      <w:lvlJc w:val="left"/>
      <w:pPr>
        <w:ind w:left="2520" w:hanging="0"/>
      </w:pPr>
      <w:rPr/>
    </w:lvl>
    <w:lvl w:ilvl="3">
      <w:start w:val="1"/>
      <w:numFmt w:val="decimal"/>
      <w:suff w:val="tab"/>
      <w:lvlText w:val="%1.%2.%3.%4."/>
      <w:lvlJc w:val="left"/>
      <w:pPr>
        <w:ind w:left="3600" w:hanging="0"/>
      </w:pPr>
      <w:rPr/>
    </w:lvl>
    <w:lvl w:ilvl="4">
      <w:start w:val="1"/>
      <w:numFmt w:val="decimal"/>
      <w:suff w:val="tab"/>
      <w:lvlText w:val="%1.%2.%3.%4.%5."/>
      <w:lvlJc w:val="left"/>
      <w:pPr>
        <w:ind w:left="4680" w:hanging="0"/>
      </w:pPr>
      <w:rPr/>
    </w:lvl>
    <w:lvl w:ilvl="5">
      <w:start w:val="1"/>
      <w:numFmt w:val="decimal"/>
      <w:suff w:val="tab"/>
      <w:lvlText w:val="%1.%2.%3.%4.%5.%6."/>
      <w:lvlJc w:val="left"/>
      <w:pPr>
        <w:ind w:left="5760" w:hanging="0"/>
      </w:pPr>
      <w:rPr/>
    </w:lvl>
    <w:lvl w:ilvl="6">
      <w:start w:val="1"/>
      <w:numFmt w:val="decimal"/>
      <w:suff w:val="tab"/>
      <w:lvlText w:val="%1.%2.%3.%4.%5.%6.%7."/>
      <w:lvlJc w:val="left"/>
      <w:pPr>
        <w:ind w:left="6840" w:hanging="0"/>
      </w:pPr>
      <w:rPr/>
    </w:lvl>
    <w:lvl w:ilvl="7">
      <w:start w:val="1"/>
      <w:numFmt w:val="decimal"/>
      <w:suff w:val="tab"/>
      <w:lvlText w:val="%1.%2.%3.%4.%5.%6.%7.%8."/>
      <w:lvlJc w:val="left"/>
      <w:pPr>
        <w:ind w:left="7920" w:hanging="0"/>
      </w:pPr>
      <w:rPr/>
    </w:lvl>
    <w:lvl w:ilvl="8">
      <w:start w:val="1"/>
      <w:numFmt w:val="decimal"/>
      <w:suff w:val="tab"/>
      <w:lvlText w:val="%1.%2.%3.%4.%5.%6.%7.%8.%9."/>
      <w:lvlJc w:val="left"/>
      <w:pPr>
        <w:ind w:left="9000" w:hanging="0"/>
      </w:pPr>
      <w:rPr/>
    </w:lvl>
  </w:abstractNum>
  <w:abstractNum w:abstractNumId="18">
    <w:multiLevelType w:val="hybridMultilevel"/>
    <w:name w:val="Numbered list 16"/>
    <w:lvl w:ilvl="0">
      <w:start w:val="1"/>
      <w:numFmt w:val="decimal"/>
      <w:suff w:val="tab"/>
      <w:lvlText w:val="%1."/>
      <w:lvlJc w:val="left"/>
      <w:pPr>
        <w:ind w:left="360" w:hanging="0"/>
      </w:pPr>
      <w:rPr/>
    </w:lvl>
    <w:lvl w:ilvl="1">
      <w:start w:val="1"/>
      <w:numFmt w:val="decimal"/>
      <w:suff w:val="tab"/>
      <w:lvlText w:val="%1.%2."/>
      <w:lvlJc w:val="left"/>
      <w:pPr>
        <w:ind w:left="630" w:hanging="0"/>
      </w:pPr>
      <w:rPr/>
    </w:lvl>
    <w:lvl w:ilvl="2">
      <w:start w:val="1"/>
      <w:numFmt w:val="decimal"/>
      <w:suff w:val="tab"/>
      <w:lvlText w:val="%1.%2.%3."/>
      <w:lvlJc w:val="left"/>
      <w:pPr>
        <w:ind w:left="1080" w:hanging="0"/>
      </w:pPr>
      <w:rPr/>
    </w:lvl>
    <w:lvl w:ilvl="3">
      <w:start w:val="1"/>
      <w:numFmt w:val="decimal"/>
      <w:suff w:val="tab"/>
      <w:lvlText w:val="%1.%2.%3.%4."/>
      <w:lvlJc w:val="left"/>
      <w:pPr>
        <w:ind w:left="1440" w:hanging="0"/>
      </w:pPr>
      <w:rPr/>
    </w:lvl>
    <w:lvl w:ilvl="4">
      <w:start w:val="1"/>
      <w:numFmt w:val="decimal"/>
      <w:suff w:val="tab"/>
      <w:lvlText w:val="%1.%2.%3.%4.%5."/>
      <w:lvlJc w:val="left"/>
      <w:pPr>
        <w:ind w:left="1800" w:hanging="0"/>
      </w:pPr>
      <w:rPr/>
    </w:lvl>
    <w:lvl w:ilvl="5">
      <w:start w:val="1"/>
      <w:numFmt w:val="decimal"/>
      <w:suff w:val="tab"/>
      <w:lvlText w:val="%1.%2.%3.%4.%5.%6."/>
      <w:lvlJc w:val="left"/>
      <w:pPr>
        <w:ind w:left="2160" w:hanging="0"/>
      </w:pPr>
      <w:rPr/>
    </w:lvl>
    <w:lvl w:ilvl="6">
      <w:start w:val="1"/>
      <w:numFmt w:val="decimal"/>
      <w:suff w:val="tab"/>
      <w:lvlText w:val="%1.%2.%3.%4.%5.%6.%7."/>
      <w:lvlJc w:val="left"/>
      <w:pPr>
        <w:ind w:left="2520" w:hanging="0"/>
      </w:pPr>
      <w:rPr/>
    </w:lvl>
    <w:lvl w:ilvl="7">
      <w:start w:val="1"/>
      <w:numFmt w:val="decimal"/>
      <w:suff w:val="tab"/>
      <w:lvlText w:val="%1.%2.%3.%4.%5.%6.%7.%8."/>
      <w:lvlJc w:val="left"/>
      <w:pPr>
        <w:ind w:left="2880" w:hanging="0"/>
      </w:pPr>
      <w:rPr/>
    </w:lvl>
    <w:lvl w:ilvl="8">
      <w:start w:val="1"/>
      <w:numFmt w:val="decimal"/>
      <w:suff w:val="tab"/>
      <w:lvlText w:val="%1.%2.%3.%4.%5.%6.%7.%8.%9."/>
      <w:lvlJc w:val="left"/>
      <w:pPr>
        <w:ind w:left="3240" w:hanging="0"/>
      </w:pPr>
      <w:rPr/>
    </w:lvl>
  </w:abstractNum>
  <w:abstractNum w:abstractNumId="19">
    <w:multiLevelType w:val="hybridMultilevel"/>
    <w:name w:val="Numbered list 17"/>
    <w:lvl w:ilvl="0">
      <w:start w:val="1"/>
      <w:numFmt w:val="decimal"/>
      <w:suff w:val="tab"/>
      <w:lvlText w:val="%1."/>
      <w:lvlJc w:val="left"/>
      <w:pPr>
        <w:ind w:left="630" w:hanging="0"/>
      </w:pPr>
      <w:rPr/>
    </w:lvl>
    <w:lvl w:ilvl="1">
      <w:start w:val="1"/>
      <w:numFmt w:val="decimal"/>
      <w:suff w:val="tab"/>
      <w:lvlText w:val="%1.%2."/>
      <w:lvlJc w:val="left"/>
      <w:pPr>
        <w:ind w:left="1710" w:hanging="0"/>
      </w:pPr>
      <w:rPr/>
    </w:lvl>
    <w:lvl w:ilvl="2">
      <w:start w:val="1"/>
      <w:numFmt w:val="decimal"/>
      <w:suff w:val="tab"/>
      <w:lvlText w:val="%1.%2.%3."/>
      <w:lvlJc w:val="left"/>
      <w:pPr>
        <w:ind w:left="2520" w:hanging="0"/>
      </w:pPr>
      <w:rPr/>
    </w:lvl>
    <w:lvl w:ilvl="3">
      <w:start w:val="1"/>
      <w:numFmt w:val="decimal"/>
      <w:suff w:val="tab"/>
      <w:lvlText w:val="%1.%2.%3.%4."/>
      <w:lvlJc w:val="left"/>
      <w:pPr>
        <w:ind w:left="3600" w:hanging="0"/>
      </w:pPr>
      <w:rPr/>
    </w:lvl>
    <w:lvl w:ilvl="4">
      <w:start w:val="1"/>
      <w:numFmt w:val="decimal"/>
      <w:suff w:val="tab"/>
      <w:lvlText w:val="%1.%2.%3.%4.%5."/>
      <w:lvlJc w:val="left"/>
      <w:pPr>
        <w:ind w:left="4680" w:hanging="0"/>
      </w:pPr>
      <w:rPr/>
    </w:lvl>
    <w:lvl w:ilvl="5">
      <w:start w:val="1"/>
      <w:numFmt w:val="decimal"/>
      <w:suff w:val="tab"/>
      <w:lvlText w:val="%1.%2.%3.%4.%5.%6."/>
      <w:lvlJc w:val="left"/>
      <w:pPr>
        <w:ind w:left="5760" w:hanging="0"/>
      </w:pPr>
      <w:rPr/>
    </w:lvl>
    <w:lvl w:ilvl="6">
      <w:start w:val="1"/>
      <w:numFmt w:val="decimal"/>
      <w:suff w:val="tab"/>
      <w:lvlText w:val="%1.%2.%3.%4.%5.%6.%7."/>
      <w:lvlJc w:val="left"/>
      <w:pPr>
        <w:ind w:left="6840" w:hanging="0"/>
      </w:pPr>
      <w:rPr/>
    </w:lvl>
    <w:lvl w:ilvl="7">
      <w:start w:val="1"/>
      <w:numFmt w:val="decimal"/>
      <w:suff w:val="tab"/>
      <w:lvlText w:val="%1.%2.%3.%4.%5.%6.%7.%8."/>
      <w:lvlJc w:val="left"/>
      <w:pPr>
        <w:ind w:left="7920" w:hanging="0"/>
      </w:pPr>
      <w:rPr/>
    </w:lvl>
    <w:lvl w:ilvl="8">
      <w:start w:val="1"/>
      <w:numFmt w:val="decimal"/>
      <w:suff w:val="tab"/>
      <w:lvlText w:val="%1.%2.%3.%4.%5.%6.%7.%8.%9."/>
      <w:lvlJc w:val="left"/>
      <w:pPr>
        <w:ind w:left="9000" w:hanging="0"/>
      </w:pPr>
      <w:rPr/>
    </w:lvl>
  </w:abstractNum>
  <w:abstractNum w:abstractNumId="20">
    <w:multiLevelType w:val="hybridMultilevel"/>
    <w:name w:val="Numbered list 18"/>
    <w:lvl w:ilvl="0">
      <w:numFmt w:val="bullet"/>
      <w:suff w:val="tab"/>
      <w:lvlText w:val="-"/>
      <w:lvlJc w:val="left"/>
      <w:pPr>
        <w:ind w:left="720" w:hanging="0"/>
      </w:pPr>
      <w:rPr>
        <w:rPr>
          <w:rFonts w:ascii="Times New Roman" w:hAnsi="Times New Roman" w:eastAsia="Times New Roman" w:cs="Times New Roman"/>
        </w:rPr>
      </w:rPr>
    </w:lvl>
    <w:lvl w:ilvl="1">
      <w:numFmt w:val="bullet"/>
      <w:suff w:val="tab"/>
      <w:lvlText w:val="o"/>
      <w:lvlJc w:val="left"/>
      <w:pPr>
        <w:ind w:left="1440" w:hanging="0"/>
      </w:pPr>
      <w:rPr>
        <w:rPr>
          <w:rFonts w:ascii="Courier New" w:hAnsi="Courier New"/>
        </w:rPr>
      </w:rPr>
    </w:lvl>
    <w:lvl w:ilvl="2">
      <w:numFmt w:val="bullet"/>
      <w:suff w:val="tab"/>
      <w:lvlText w:val=""/>
      <w:lvlJc w:val="left"/>
      <w:pPr>
        <w:ind w:left="2160" w:hanging="0"/>
      </w:pPr>
      <w:rPr>
        <w:rPr>
          <w:rFonts w:ascii="Wingdings" w:hAnsi="Wingdings" w:eastAsia="Wingdings" w:cs="Wingdings"/>
        </w:rPr>
      </w:rPr>
    </w:lvl>
    <w:lvl w:ilvl="3">
      <w:numFmt w:val="bullet"/>
      <w:suff w:val="tab"/>
      <w:lvlText w:val=""/>
      <w:lvlJc w:val="left"/>
      <w:pPr>
        <w:ind w:left="2880" w:hanging="0"/>
      </w:pPr>
      <w:rPr>
        <w:rPr>
          <w:rFonts w:ascii="Symbol" w:hAnsi="Symbol"/>
        </w:rPr>
      </w:rPr>
    </w:lvl>
    <w:lvl w:ilvl="4">
      <w:numFmt w:val="bullet"/>
      <w:suff w:val="tab"/>
      <w:lvlText w:val="o"/>
      <w:lvlJc w:val="left"/>
      <w:pPr>
        <w:ind w:left="3600" w:hanging="0"/>
      </w:pPr>
      <w:rPr>
        <w:rPr>
          <w:rFonts w:ascii="Courier New" w:hAnsi="Courier New"/>
        </w:rPr>
      </w:rPr>
    </w:lvl>
    <w:lvl w:ilvl="5">
      <w:numFmt w:val="bullet"/>
      <w:suff w:val="tab"/>
      <w:lvlText w:val=""/>
      <w:lvlJc w:val="left"/>
      <w:pPr>
        <w:ind w:left="4320" w:hanging="0"/>
      </w:pPr>
      <w:rPr>
        <w:rPr>
          <w:rFonts w:ascii="Wingdings" w:hAnsi="Wingdings" w:eastAsia="Wingdings" w:cs="Wingdings"/>
        </w:rPr>
      </w:rPr>
    </w:lvl>
    <w:lvl w:ilvl="6">
      <w:numFmt w:val="bullet"/>
      <w:suff w:val="tab"/>
      <w:lvlText w:val=""/>
      <w:lvlJc w:val="left"/>
      <w:pPr>
        <w:ind w:left="5040" w:hanging="0"/>
      </w:pPr>
      <w:rPr>
        <w:rPr>
          <w:rFonts w:ascii="Symbol" w:hAnsi="Symbol"/>
        </w:rPr>
      </w:rPr>
    </w:lvl>
    <w:lvl w:ilvl="7">
      <w:numFmt w:val="bullet"/>
      <w:suff w:val="tab"/>
      <w:lvlText w:val="o"/>
      <w:lvlJc w:val="left"/>
      <w:pPr>
        <w:ind w:left="5760" w:hanging="0"/>
      </w:pPr>
      <w:rPr>
        <w:rPr>
          <w:rFonts w:ascii="Courier New" w:hAnsi="Courier New"/>
        </w:rPr>
      </w:rPr>
    </w:lvl>
    <w:lvl w:ilvl="8">
      <w:numFmt w:val="bullet"/>
      <w:suff w:val="tab"/>
      <w:lvlText w:val=""/>
      <w:lvlJc w:val="left"/>
      <w:pPr>
        <w:ind w:left="6480" w:hanging="0"/>
      </w:pPr>
      <w:rPr>
        <w:rPr>
          <w:rFonts w:ascii="Wingdings" w:hAnsi="Wingdings" w:eastAsia="Wingdings" w:cs="Wingdings"/>
        </w:rPr>
      </w:rPr>
    </w:lvl>
  </w:abstractNum>
  <w:abstractNum w:abstractNumId="21">
    <w:multiLevelType w:val="hybridMultilevel"/>
    <w:name w:val="Numbered list 19"/>
    <w:lvl w:ilvl="0">
      <w:start w:val="1"/>
      <w:numFmt w:val="decimal"/>
      <w:suff w:val="tab"/>
      <w:lvlText w:val="%1."/>
      <w:lvlJc w:val="left"/>
      <w:pPr>
        <w:ind w:left="180" w:hanging="0"/>
      </w:pPr>
      <w:rPr/>
    </w:lvl>
    <w:lvl w:ilvl="1">
      <w:start w:val="1"/>
      <w:numFmt w:val="decimal"/>
      <w:suff w:val="tab"/>
      <w:lvlText w:val="%1.%2"/>
      <w:lvlJc w:val="left"/>
      <w:pPr>
        <w:ind w:left="180" w:hanging="0"/>
      </w:pPr>
      <w:rPr>
        <w:rPr>
          <w:b/>
        </w:rPr>
      </w:rPr>
    </w:lvl>
    <w:lvl w:ilvl="2">
      <w:start w:val="1"/>
      <w:numFmt w:val="decimal"/>
      <w:suff w:val="tab"/>
      <w:lvlText w:val="%1.%2.%3"/>
      <w:lvlJc w:val="left"/>
      <w:pPr>
        <w:ind w:left="180" w:hanging="0"/>
      </w:pPr>
      <w:rPr/>
    </w:lvl>
    <w:lvl w:ilvl="3">
      <w:start w:val="1"/>
      <w:numFmt w:val="decimal"/>
      <w:suff w:val="tab"/>
      <w:lvlText w:val="%1.%2.%3.%4"/>
      <w:lvlJc w:val="left"/>
      <w:pPr>
        <w:ind w:left="180" w:hanging="0"/>
      </w:pPr>
      <w:rPr/>
    </w:lvl>
    <w:lvl w:ilvl="4">
      <w:start w:val="1"/>
      <w:numFmt w:val="decimal"/>
      <w:suff w:val="tab"/>
      <w:lvlText w:val="%1.%2.%3.%4.%5"/>
      <w:lvlJc w:val="left"/>
      <w:pPr>
        <w:ind w:left="180" w:hanging="0"/>
      </w:pPr>
      <w:rPr/>
    </w:lvl>
    <w:lvl w:ilvl="5">
      <w:start w:val="1"/>
      <w:numFmt w:val="decimal"/>
      <w:suff w:val="tab"/>
      <w:lvlText w:val="%1.%2.%3.%4.%5.%6"/>
      <w:lvlJc w:val="left"/>
      <w:pPr>
        <w:ind w:left="180" w:hanging="0"/>
      </w:pPr>
      <w:rPr/>
    </w:lvl>
    <w:lvl w:ilvl="6">
      <w:start w:val="1"/>
      <w:numFmt w:val="decimal"/>
      <w:suff w:val="tab"/>
      <w:lvlText w:val="%1.%2.%3.%4.%5.%6.%7"/>
      <w:lvlJc w:val="left"/>
      <w:pPr>
        <w:ind w:left="180" w:hanging="0"/>
      </w:pPr>
      <w:rPr/>
    </w:lvl>
    <w:lvl w:ilvl="7">
      <w:start w:val="1"/>
      <w:numFmt w:val="decimal"/>
      <w:suff w:val="tab"/>
      <w:lvlText w:val="%1.%2.%3.%4.%5.%6.%7.%8"/>
      <w:lvlJc w:val="left"/>
      <w:pPr>
        <w:ind w:left="180" w:hanging="0"/>
      </w:pPr>
      <w:rPr/>
    </w:lvl>
    <w:lvl w:ilvl="8">
      <w:start w:val="1"/>
      <w:numFmt w:val="decimal"/>
      <w:suff w:val="tab"/>
      <w:lvlText w:val="%1.%2.%3.%4.%5.%6.%7.%8.%9"/>
      <w:lvlJc w:val="left"/>
      <w:pPr>
        <w:ind w:left="180" w:hanging="0"/>
      </w:pPr>
      <w:rPr/>
    </w:lvl>
  </w:abstractNum>
  <w:abstractNum w:abstractNumId="22">
    <w:multiLevelType w:val="hybridMultilevel"/>
    <w:name w:val="Numbered list 20"/>
    <w:lvl w:ilvl="0">
      <w:numFmt w:val="bullet"/>
      <w:suff w:val="tab"/>
      <w:lvlText w:val="-"/>
      <w:lvlJc w:val="left"/>
      <w:pPr>
        <w:ind w:left="630" w:hanging="0"/>
      </w:pPr>
      <w:rPr>
        <w:rPr>
          <w:rFonts w:ascii="Calibri" w:hAnsi="Calibri" w:eastAsia="Calibri"/>
        </w:rPr>
      </w:rPr>
    </w:lvl>
    <w:lvl w:ilvl="1">
      <w:numFmt w:val="bullet"/>
      <w:suff w:val="tab"/>
      <w:lvlText w:val="o"/>
      <w:lvlJc w:val="left"/>
      <w:pPr>
        <w:ind w:left="1350" w:hanging="0"/>
      </w:pPr>
      <w:rPr>
        <w:rPr>
          <w:rFonts w:ascii="Courier New" w:hAnsi="Courier New" w:cs="Courier New"/>
        </w:rPr>
      </w:rPr>
    </w:lvl>
    <w:lvl w:ilvl="2">
      <w:numFmt w:val="bullet"/>
      <w:suff w:val="tab"/>
      <w:lvlText w:val=""/>
      <w:lvlJc w:val="left"/>
      <w:pPr>
        <w:ind w:left="2070" w:hanging="0"/>
      </w:pPr>
      <w:rPr>
        <w:rPr>
          <w:rFonts w:ascii="Wingdings" w:hAnsi="Wingdings" w:eastAsia="Wingdings" w:cs="Wingdings"/>
        </w:rPr>
      </w:rPr>
    </w:lvl>
    <w:lvl w:ilvl="3">
      <w:numFmt w:val="bullet"/>
      <w:suff w:val="tab"/>
      <w:lvlText w:val=""/>
      <w:lvlJc w:val="left"/>
      <w:pPr>
        <w:ind w:left="2790" w:hanging="0"/>
      </w:pPr>
      <w:rPr>
        <w:rPr>
          <w:rFonts w:ascii="Symbol" w:hAnsi="Symbol"/>
        </w:rPr>
      </w:rPr>
    </w:lvl>
    <w:lvl w:ilvl="4">
      <w:numFmt w:val="bullet"/>
      <w:suff w:val="tab"/>
      <w:lvlText w:val="o"/>
      <w:lvlJc w:val="left"/>
      <w:pPr>
        <w:ind w:left="3510" w:hanging="0"/>
      </w:pPr>
      <w:rPr>
        <w:rPr>
          <w:rFonts w:ascii="Courier New" w:hAnsi="Courier New" w:cs="Courier New"/>
        </w:rPr>
      </w:rPr>
    </w:lvl>
    <w:lvl w:ilvl="5">
      <w:numFmt w:val="bullet"/>
      <w:suff w:val="tab"/>
      <w:lvlText w:val=""/>
      <w:lvlJc w:val="left"/>
      <w:pPr>
        <w:ind w:left="4230" w:hanging="0"/>
      </w:pPr>
      <w:rPr>
        <w:rPr>
          <w:rFonts w:ascii="Wingdings" w:hAnsi="Wingdings" w:eastAsia="Wingdings" w:cs="Wingdings"/>
        </w:rPr>
      </w:rPr>
    </w:lvl>
    <w:lvl w:ilvl="6">
      <w:numFmt w:val="bullet"/>
      <w:suff w:val="tab"/>
      <w:lvlText w:val=""/>
      <w:lvlJc w:val="left"/>
      <w:pPr>
        <w:ind w:left="4950" w:hanging="0"/>
      </w:pPr>
      <w:rPr>
        <w:rPr>
          <w:rFonts w:ascii="Symbol" w:hAnsi="Symbol"/>
        </w:rPr>
      </w:rPr>
    </w:lvl>
    <w:lvl w:ilvl="7">
      <w:numFmt w:val="bullet"/>
      <w:suff w:val="tab"/>
      <w:lvlText w:val="o"/>
      <w:lvlJc w:val="left"/>
      <w:pPr>
        <w:ind w:left="5670" w:hanging="0"/>
      </w:pPr>
      <w:rPr>
        <w:rPr>
          <w:rFonts w:ascii="Courier New" w:hAnsi="Courier New" w:cs="Courier New"/>
        </w:rPr>
      </w:rPr>
    </w:lvl>
    <w:lvl w:ilvl="8">
      <w:numFmt w:val="bullet"/>
      <w:suff w:val="tab"/>
      <w:lvlText w:val=""/>
      <w:lvlJc w:val="left"/>
      <w:pPr>
        <w:ind w:left="6390" w:hanging="0"/>
      </w:pPr>
      <w:rPr>
        <w:rPr>
          <w:rFonts w:ascii="Wingdings" w:hAnsi="Wingdings" w:eastAsia="Wingdings" w:cs="Wingdings"/>
        </w:rPr>
      </w:rPr>
    </w:lvl>
  </w:abstractNum>
  <w:abstractNum w:abstractNumId="23">
    <w:multiLevelType w:val="hybridMultilevel"/>
    <w:name w:val="Numbered list 21"/>
    <w:lvl w:ilvl="0">
      <w:numFmt w:val="bullet"/>
      <w:suff w:val="tab"/>
      <w:lvlText w:val="-"/>
      <w:lvlJc w:val="left"/>
      <w:pPr>
        <w:ind w:left="630" w:hanging="0"/>
      </w:pPr>
      <w:rPr>
        <w:rPr>
          <w:rFonts w:ascii="Calibri" w:hAnsi="Calibri" w:eastAsia="Calibri"/>
        </w:rPr>
      </w:rPr>
    </w:lvl>
    <w:lvl w:ilvl="1">
      <w:numFmt w:val="bullet"/>
      <w:suff w:val="tab"/>
      <w:lvlText w:val="o"/>
      <w:lvlJc w:val="left"/>
      <w:pPr>
        <w:ind w:left="1350" w:hanging="0"/>
      </w:pPr>
      <w:rPr>
        <w:rPr>
          <w:rFonts w:ascii="Courier New" w:hAnsi="Courier New" w:cs="Courier New"/>
        </w:rPr>
      </w:rPr>
    </w:lvl>
    <w:lvl w:ilvl="2">
      <w:numFmt w:val="bullet"/>
      <w:suff w:val="tab"/>
      <w:lvlText w:val=""/>
      <w:lvlJc w:val="left"/>
      <w:pPr>
        <w:ind w:left="2070" w:hanging="0"/>
      </w:pPr>
      <w:rPr>
        <w:rPr>
          <w:rFonts w:ascii="Wingdings" w:hAnsi="Wingdings" w:eastAsia="Wingdings" w:cs="Wingdings"/>
        </w:rPr>
      </w:rPr>
    </w:lvl>
    <w:lvl w:ilvl="3">
      <w:numFmt w:val="bullet"/>
      <w:suff w:val="tab"/>
      <w:lvlText w:val=""/>
      <w:lvlJc w:val="left"/>
      <w:pPr>
        <w:ind w:left="2790" w:hanging="0"/>
      </w:pPr>
      <w:rPr>
        <w:rPr>
          <w:rFonts w:ascii="Symbol" w:hAnsi="Symbol"/>
        </w:rPr>
      </w:rPr>
    </w:lvl>
    <w:lvl w:ilvl="4">
      <w:numFmt w:val="bullet"/>
      <w:suff w:val="tab"/>
      <w:lvlText w:val="o"/>
      <w:lvlJc w:val="left"/>
      <w:pPr>
        <w:ind w:left="3510" w:hanging="0"/>
      </w:pPr>
      <w:rPr>
        <w:rPr>
          <w:rFonts w:ascii="Courier New" w:hAnsi="Courier New" w:cs="Courier New"/>
        </w:rPr>
      </w:rPr>
    </w:lvl>
    <w:lvl w:ilvl="5">
      <w:numFmt w:val="bullet"/>
      <w:suff w:val="tab"/>
      <w:lvlText w:val=""/>
      <w:lvlJc w:val="left"/>
      <w:pPr>
        <w:ind w:left="4230" w:hanging="0"/>
      </w:pPr>
      <w:rPr>
        <w:rPr>
          <w:rFonts w:ascii="Wingdings" w:hAnsi="Wingdings" w:eastAsia="Wingdings" w:cs="Wingdings"/>
        </w:rPr>
      </w:rPr>
    </w:lvl>
    <w:lvl w:ilvl="6">
      <w:numFmt w:val="bullet"/>
      <w:suff w:val="tab"/>
      <w:lvlText w:val=""/>
      <w:lvlJc w:val="left"/>
      <w:pPr>
        <w:ind w:left="4950" w:hanging="0"/>
      </w:pPr>
      <w:rPr>
        <w:rPr>
          <w:rFonts w:ascii="Symbol" w:hAnsi="Symbol"/>
        </w:rPr>
      </w:rPr>
    </w:lvl>
    <w:lvl w:ilvl="7">
      <w:numFmt w:val="bullet"/>
      <w:suff w:val="tab"/>
      <w:lvlText w:val="o"/>
      <w:lvlJc w:val="left"/>
      <w:pPr>
        <w:ind w:left="5670" w:hanging="0"/>
      </w:pPr>
      <w:rPr>
        <w:rPr>
          <w:rFonts w:ascii="Courier New" w:hAnsi="Courier New" w:cs="Courier New"/>
        </w:rPr>
      </w:rPr>
    </w:lvl>
    <w:lvl w:ilvl="8">
      <w:numFmt w:val="bullet"/>
      <w:suff w:val="tab"/>
      <w:lvlText w:val=""/>
      <w:lvlJc w:val="left"/>
      <w:pPr>
        <w:ind w:left="6390" w:hanging="0"/>
      </w:pPr>
      <w:rPr>
        <w:rPr>
          <w:rFonts w:ascii="Wingdings" w:hAnsi="Wingdings" w:eastAsia="Wingdings" w:cs="Wingdings"/>
        </w:rPr>
      </w:rPr>
    </w:lvl>
  </w:abstractNum>
  <w:abstractNum w:abstractNumId="24">
    <w:multiLevelType w:val="hybridMultilevel"/>
    <w:name w:val="Numbered list 22"/>
    <w:lvl w:ilvl="0">
      <w:start w:val="1"/>
      <w:numFmt w:val="upp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5">
    <w:multiLevelType w:val="hybridMultilevel"/>
    <w:name w:val="Numbered list 2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6">
    <w:multiLevelType w:val="hybridMultilevel"/>
    <w:name w:val="Numbered list 24"/>
    <w:lvl w:ilvl="0">
      <w:numFmt w:val="bullet"/>
      <w:suff w:val="tab"/>
      <w:lvlText w:val="-"/>
      <w:lvlJc w:val="left"/>
      <w:pPr>
        <w:ind w:left="360" w:hanging="0"/>
      </w:pPr>
      <w:rPr>
        <w:rPr>
          <w:rFonts w:ascii="Calibri" w:hAnsi="Calibri" w:eastAsia="Times New Roman" w:cs="Times New Roman"/>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7">
    <w:multiLevelType w:val="hybridMultilevel"/>
    <w:name w:val="Numbered list 25"/>
    <w:lvl w:ilvl="0">
      <w:numFmt w:val="bullet"/>
      <w:suff w:val="tab"/>
      <w:lvlText w:val=""/>
      <w:lvlJc w:val="left"/>
      <w:pPr>
        <w:ind w:left="360" w:hanging="0"/>
      </w:pPr>
      <w:rPr>
        <w:rPr>
          <w:rFonts w:ascii="Wingdings" w:hAnsi="Wingdings" w:eastAsia="Wingdings" w:cs="Wingdings"/>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8">
    <w:multiLevelType w:val="hybridMultilevel"/>
    <w:name w:val="Numbered list 26"/>
    <w:lvl w:ilvl="0">
      <w:start w:val="1"/>
      <w:numFmt w:val="decimal"/>
      <w:suff w:val="tab"/>
      <w:lvlText w:val="%1."/>
      <w:lvlJc w:val="left"/>
      <w:pPr>
        <w:ind w:left="630" w:hanging="0"/>
      </w:pPr>
      <w:rPr/>
    </w:lvl>
    <w:lvl w:ilvl="1">
      <w:start w:val="1"/>
      <w:numFmt w:val="decimal"/>
      <w:suff w:val="tab"/>
      <w:lvlText w:val="%1.%2."/>
      <w:lvlJc w:val="left"/>
      <w:pPr>
        <w:ind w:left="1710" w:hanging="0"/>
      </w:pPr>
      <w:rPr/>
    </w:lvl>
    <w:lvl w:ilvl="2">
      <w:start w:val="1"/>
      <w:numFmt w:val="decimal"/>
      <w:suff w:val="tab"/>
      <w:lvlText w:val="%1.%2.%3."/>
      <w:lvlJc w:val="left"/>
      <w:pPr>
        <w:ind w:left="2520" w:hanging="0"/>
      </w:pPr>
      <w:rPr/>
    </w:lvl>
    <w:lvl w:ilvl="3">
      <w:start w:val="1"/>
      <w:numFmt w:val="decimal"/>
      <w:suff w:val="tab"/>
      <w:lvlText w:val="%1.%2.%3.%4."/>
      <w:lvlJc w:val="left"/>
      <w:pPr>
        <w:ind w:left="3600" w:hanging="0"/>
      </w:pPr>
      <w:rPr/>
    </w:lvl>
    <w:lvl w:ilvl="4">
      <w:start w:val="1"/>
      <w:numFmt w:val="decimal"/>
      <w:suff w:val="tab"/>
      <w:lvlText w:val="%1.%2.%3.%4.%5."/>
      <w:lvlJc w:val="left"/>
      <w:pPr>
        <w:ind w:left="4680" w:hanging="0"/>
      </w:pPr>
      <w:rPr/>
    </w:lvl>
    <w:lvl w:ilvl="5">
      <w:start w:val="1"/>
      <w:numFmt w:val="decimal"/>
      <w:suff w:val="tab"/>
      <w:lvlText w:val="%1.%2.%3.%4.%5.%6."/>
      <w:lvlJc w:val="left"/>
      <w:pPr>
        <w:ind w:left="5760" w:hanging="0"/>
      </w:pPr>
      <w:rPr/>
    </w:lvl>
    <w:lvl w:ilvl="6">
      <w:start w:val="1"/>
      <w:numFmt w:val="decimal"/>
      <w:suff w:val="tab"/>
      <w:lvlText w:val="%1.%2.%3.%4.%5.%6.%7."/>
      <w:lvlJc w:val="left"/>
      <w:pPr>
        <w:ind w:left="6840" w:hanging="0"/>
      </w:pPr>
      <w:rPr/>
    </w:lvl>
    <w:lvl w:ilvl="7">
      <w:start w:val="1"/>
      <w:numFmt w:val="decimal"/>
      <w:suff w:val="tab"/>
      <w:lvlText w:val="%1.%2.%3.%4.%5.%6.%7.%8."/>
      <w:lvlJc w:val="left"/>
      <w:pPr>
        <w:ind w:left="7920" w:hanging="0"/>
      </w:pPr>
      <w:rPr/>
    </w:lvl>
    <w:lvl w:ilvl="8">
      <w:start w:val="1"/>
      <w:numFmt w:val="decimal"/>
      <w:suff w:val="tab"/>
      <w:lvlText w:val="%1.%2.%3.%4.%5.%6.%7.%8.%9."/>
      <w:lvlJc w:val="left"/>
      <w:pPr>
        <w:ind w:left="9000" w:hanging="0"/>
      </w:pPr>
      <w:rPr/>
    </w:lvl>
  </w:abstractNum>
  <w:abstractNum w:abstractNumId="29">
    <w:multiLevelType w:val="hybridMultilevel"/>
    <w:name w:val="Numbered list 27"/>
    <w:lvl w:ilvl="0">
      <w:start w:val="1"/>
      <w:numFmt w:val="decimal"/>
      <w:suff w:val="tab"/>
      <w:lvlText w:val="%1."/>
      <w:lvlJc w:val="left"/>
      <w:pPr>
        <w:ind w:left="0" w:hanging="0"/>
      </w:pPr>
      <w:rPr>
        <w:rPr>
          <w:rFonts w:eastAsia="Helvetica" w:cs="Helvetica"/>
        </w:rPr>
      </w:rPr>
    </w:lvl>
    <w:lvl w:ilvl="1">
      <w:start w:val="2"/>
      <w:numFmt w:val="decimal"/>
      <w:suff w:val="tab"/>
      <w:lvlText w:val="%1.%2."/>
      <w:lvlJc w:val="left"/>
      <w:pPr>
        <w:ind w:left="0" w:hanging="0"/>
      </w:pPr>
      <w:rPr>
        <w:rPr>
          <w:rFonts w:eastAsia="Helvetica" w:cs="Helvetica"/>
        </w:rPr>
      </w:rPr>
    </w:lvl>
    <w:lvl w:ilvl="2">
      <w:start w:val="1"/>
      <w:numFmt w:val="decimal"/>
      <w:suff w:val="tab"/>
      <w:lvlText w:val="%1.%2.%3."/>
      <w:lvlJc w:val="left"/>
      <w:pPr>
        <w:ind w:left="0" w:hanging="0"/>
      </w:pPr>
      <w:rPr>
        <w:rPr>
          <w:rFonts w:eastAsia="Helvetica" w:cs="Helvetica"/>
        </w:rPr>
      </w:rPr>
    </w:lvl>
    <w:lvl w:ilvl="3">
      <w:start w:val="1"/>
      <w:numFmt w:val="decimal"/>
      <w:suff w:val="tab"/>
      <w:lvlText w:val="%1.%2.%3.%4."/>
      <w:lvlJc w:val="left"/>
      <w:pPr>
        <w:ind w:left="0" w:hanging="0"/>
      </w:pPr>
      <w:rPr>
        <w:rPr>
          <w:rFonts w:eastAsia="Helvetica" w:cs="Helvetica"/>
        </w:rPr>
      </w:rPr>
    </w:lvl>
    <w:lvl w:ilvl="4">
      <w:start w:val="1"/>
      <w:numFmt w:val="decimal"/>
      <w:suff w:val="tab"/>
      <w:lvlText w:val="%1.%2.%3.%4.%5."/>
      <w:lvlJc w:val="left"/>
      <w:pPr>
        <w:ind w:left="0" w:hanging="0"/>
      </w:pPr>
      <w:rPr>
        <w:rPr>
          <w:rFonts w:eastAsia="Helvetica" w:cs="Helvetica"/>
        </w:rPr>
      </w:rPr>
    </w:lvl>
    <w:lvl w:ilvl="5">
      <w:start w:val="1"/>
      <w:numFmt w:val="decimal"/>
      <w:suff w:val="tab"/>
      <w:lvlText w:val="%1.%2.%3.%4.%5.%6."/>
      <w:lvlJc w:val="left"/>
      <w:pPr>
        <w:ind w:left="0" w:hanging="0"/>
      </w:pPr>
      <w:rPr>
        <w:rPr>
          <w:rFonts w:eastAsia="Helvetica" w:cs="Helvetica"/>
        </w:rPr>
      </w:rPr>
    </w:lvl>
    <w:lvl w:ilvl="6">
      <w:start w:val="1"/>
      <w:numFmt w:val="decimal"/>
      <w:suff w:val="tab"/>
      <w:lvlText w:val="%1.%2.%3.%4.%5.%6.%7."/>
      <w:lvlJc w:val="left"/>
      <w:pPr>
        <w:ind w:left="0" w:hanging="0"/>
      </w:pPr>
      <w:rPr>
        <w:rPr>
          <w:rFonts w:eastAsia="Helvetica" w:cs="Helvetica"/>
        </w:rPr>
      </w:rPr>
    </w:lvl>
    <w:lvl w:ilvl="7">
      <w:start w:val="1"/>
      <w:numFmt w:val="decimal"/>
      <w:suff w:val="tab"/>
      <w:lvlText w:val="%1.%2.%3.%4.%5.%6.%7.%8."/>
      <w:lvlJc w:val="left"/>
      <w:pPr>
        <w:ind w:left="0" w:hanging="0"/>
      </w:pPr>
      <w:rPr>
        <w:rPr>
          <w:rFonts w:eastAsia="Helvetica" w:cs="Helvetica"/>
        </w:rPr>
      </w:rPr>
    </w:lvl>
    <w:lvl w:ilvl="8">
      <w:start w:val="1"/>
      <w:numFmt w:val="decimal"/>
      <w:suff w:val="tab"/>
      <w:lvlText w:val="%1.%2.%3.%4.%5.%6.%7.%8.%9."/>
      <w:lvlJc w:val="left"/>
      <w:pPr>
        <w:ind w:left="0" w:hanging="0"/>
      </w:pPr>
      <w:rPr>
        <w:rPr>
          <w:rFonts w:eastAsia="Helvetica" w:cs="Helvetica"/>
        </w:rPr>
      </w:rPr>
    </w:lvl>
  </w:abstractNum>
  <w:abstractNum w:abstractNumId="30">
    <w:multiLevelType w:val="singleLevel"/>
    <w:name w:val="Numbered list 28"/>
    <w:lvl w:ilvl="0">
      <w:start w:val="2"/>
      <w:numFmt w:val="upperLetter"/>
      <w:suff w:val="tab"/>
      <w:lvlText w:val="%1. "/>
      <w:lvlJc w:val="left"/>
      <w:pPr>
        <w:ind w:left="120" w:hanging="0"/>
      </w:pPr>
      <w:rPr>
        <w:rPr>
          <w:rFonts w:ascii="Times New Roman" w:hAnsi="Times New Roman"/>
          <w:b/>
          <w:sz w:val="24"/>
          <w:u w:color="auto" w:val="none"/>
        </w:rPr>
      </w:rPr>
    </w:lvl>
  </w:abstractNum>
  <w:abstractNum w:abstractNumId="31">
    <w:multiLevelType w:val="hybridMultilevel"/>
    <w:name w:val="Numbered list 29"/>
    <w:lvl w:ilvl="0">
      <w:start w:val="1"/>
      <w:numFmt w:val="upp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2">
    <w:multiLevelType w:val="hybridMultilevel"/>
    <w:name w:val="Numbered list 30"/>
    <w:lvl w:ilvl="0">
      <w:numFmt w:val="bullet"/>
      <w:suff w:val="tab"/>
      <w:lvlText w:val="-"/>
      <w:lvlJc w:val="left"/>
      <w:pPr>
        <w:ind w:left="360" w:hanging="0"/>
      </w:pPr>
      <w:rPr>
        <w:rPr>
          <w:rFonts w:ascii="Arial" w:hAnsi="Arial" w:eastAsia="Times New Roman" w:cs="Aria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3073"/>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15"/>
    <w:tmLastPosSelect w:val="1"/>
    <w:tmLastPosFrameIdx w:val="0"/>
    <w:tmLastPosCaret>
      <w:tmLastPosPgfIdx w:val="418"/>
      <w:tmLastPosIdx w:val="180"/>
    </w:tmLastPosCaret>
    <w:tmLastPosAnchor>
      <w:tmLastPosPgfIdx w:val="399"/>
      <w:tmLastPosIdx w:val="0"/>
    </w:tmLastPosAnchor>
    <w:tmLastPosTblRect w:left="0" w:top="0" w:right="0" w:bottom="0"/>
  </w:tmLastPos>
  <w:tmAppRevision w:date="1536226648"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style>
  <w:style w:type="paragraph" w:styleId="para1">
    <w:name w:val="heading 1"/>
    <w:qFormat/>
    <w:basedOn w:val="para0"/>
    <w:next w:val="para0"/>
    <w:pPr>
      <w:spacing w:before="240" w:after="60" w:line="240" w:lineRule="auto"/>
      <w:keepNext/>
      <w:outlineLvl w:val="0"/>
    </w:pPr>
    <w:rPr>
      <w:rFonts w:ascii="Arial" w:hAnsi="Arial" w:eastAsia="Times New Roman" w:cs="Arial"/>
      <w:b/>
      <w:bCs/>
      <w:kern w:val="1"/>
      <w:sz w:val="32"/>
      <w:szCs w:val="32"/>
    </w:rPr>
  </w:style>
  <w:style w:type="paragraph" w:styleId="para2">
    <w:name w:val="heading 3"/>
    <w:qFormat/>
    <w:basedOn w:val="para0"/>
    <w:next w:val="para0"/>
    <w:pPr>
      <w:spacing w:before="40" w:after="0"/>
      <w:keepNext/>
      <w:outlineLvl w:val="2"/>
      <w:keepLines/>
    </w:pPr>
    <w:rPr>
      <w:rFonts w:ascii="Calibri Light" w:hAnsi="Calibri Light" w:eastAsia="Calibri Light"/>
      <w:color w:val="1f4d78"/>
      <w:sz w:val="24"/>
      <w:szCs w:val="24"/>
    </w:rPr>
  </w:style>
  <w:style w:type="paragraph" w:styleId="para3">
    <w:name w:val="heading 4"/>
    <w:qFormat/>
    <w:basedOn w:val="para0"/>
    <w:next w:val="para0"/>
    <w:pPr>
      <w:spacing w:before="40" w:after="0"/>
      <w:keepNext/>
      <w:outlineLvl w:val="3"/>
      <w:keepLines/>
    </w:pPr>
    <w:rPr>
      <w:rFonts w:ascii="Calibri Light" w:hAnsi="Calibri Light" w:eastAsia="Calibri Light"/>
      <w:i/>
      <w:iCs/>
      <w:color w:val="2e74b5"/>
    </w:rPr>
  </w:style>
  <w:style w:type="paragraph" w:styleId="para4">
    <w:name w:val="heading 6"/>
    <w:qFormat/>
    <w:basedOn w:val="para0"/>
    <w:next w:val="para0"/>
    <w:pPr>
      <w:spacing w:before="40" w:after="0"/>
      <w:keepNext/>
      <w:outlineLvl w:val="5"/>
      <w:keepLines/>
    </w:pPr>
    <w:rPr>
      <w:rFonts w:ascii="Calibri Light" w:hAnsi="Calibri Light" w:eastAsia="Calibri Light"/>
      <w:color w:val="1f4d78"/>
    </w:rPr>
  </w:style>
  <w:style w:type="paragraph" w:styleId="para5">
    <w:name w:val="List Paragraph"/>
    <w:qFormat/>
    <w:basedOn w:val="para0"/>
    <w:pPr>
      <w:ind w:left="720"/>
      <w:contextualSpacing/>
    </w:pPr>
  </w:style>
  <w:style w:type="paragraph" w:styleId="para6">
    <w:name w:val="Body Text"/>
    <w:qFormat/>
    <w:basedOn w:val="para0"/>
    <w:pPr>
      <w:spacing w:after="0" w:line="240" w:lineRule="auto"/>
      <w:jc w:val="both"/>
    </w:pPr>
    <w:rPr>
      <w:rFonts w:ascii="ArialUpR" w:hAnsi="ArialUpR" w:eastAsia="Times New Roman"/>
      <w:sz w:val="24"/>
      <w:szCs w:val="24"/>
      <w:lang w:val="fr-fr"/>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8" w:customStyle="1">
    <w:name w:val="Default"/>
    <w:qFormat/>
    <w:rPr>
      <w:rFonts w:ascii="Times New Roman" w:hAnsi="Times New Roman"/>
      <w:color w:val="000000"/>
      <w:sz w:val="24"/>
      <w:szCs w:val="24"/>
    </w:rPr>
  </w:style>
  <w:style w:type="paragraph" w:styleId="para9">
    <w:name w:val="Header"/>
    <w:qFormat/>
    <w:basedOn w:val="para0"/>
    <w:pPr>
      <w:spacing w:after="0" w:line="240" w:lineRule="auto"/>
      <w:tabs>
        <w:tab w:val="center" w:pos="4680" w:leader="none"/>
        <w:tab w:val="right" w:pos="9360" w:leader="none"/>
      </w:tabs>
    </w:pPr>
  </w:style>
  <w:style w:type="paragraph" w:styleId="para10">
    <w:name w:val="Footer"/>
    <w:qFormat/>
    <w:basedOn w:val="para0"/>
    <w:pPr>
      <w:spacing w:after="0" w:line="240" w:lineRule="auto"/>
      <w:tabs>
        <w:tab w:val="center" w:pos="4680" w:leader="none"/>
        <w:tab w:val="right" w:pos="9360" w:leader="none"/>
      </w:tabs>
    </w:pPr>
  </w:style>
  <w:style w:type="paragraph" w:styleId="para11">
    <w:name w:val="Title"/>
    <w:qFormat/>
    <w:basedOn w:val="para0"/>
    <w:pPr>
      <w:spacing w:after="0" w:line="240" w:lineRule="auto"/>
      <w:jc w:val="center"/>
    </w:pPr>
    <w:rPr>
      <w:rFonts w:ascii="Arial" w:hAnsi="Arial" w:eastAsia="Times New Roman"/>
      <w:smallCaps/>
      <w:sz w:val="28"/>
      <w:szCs w:val="20"/>
      <w:lang w:val="en-au"/>
    </w:r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Body Text Indent 2"/>
    <w:qFormat/>
    <w:basedOn w:val="para0"/>
    <w:pPr>
      <w:ind w:left="360"/>
      <w:spacing w:after="120" w:line="480" w:lineRule="auto"/>
    </w:pPr>
  </w:style>
  <w:style w:type="paragraph" w:styleId="para14" w:customStyle="1">
    <w:name w:val="Body"/>
    <w:qFormat/>
    <w:rPr>
      <w:rFonts w:ascii="Helvetica" w:hAnsi="Helvetica" w:eastAsia="Arial Unicode MS" w:cs="Arial Unicode MS"/>
      <w:color w:val="000000"/>
      <w:sz w:val="20"/>
      <w:szCs w:val="20"/>
      <w:u w:color="000000" w:val="none"/>
    </w:rPr>
  </w:style>
  <w:style w:type="paragraph" w:styleId="para15">
    <w:name w:val="Body Text Indent"/>
    <w:qFormat/>
    <w:basedOn w:val="para0"/>
    <w:pPr>
      <w:ind w:left="360"/>
      <w:spacing w:after="120"/>
    </w:pPr>
  </w:style>
  <w:style w:type="paragraph" w:styleId="para16" w:customStyle="1">
    <w:name w:val="Heading"/>
    <w:qFormat/>
    <w:next w:val="para14"/>
    <w:pPr>
      <w:keepNext/>
      <w:outlineLvl w:val="0"/>
    </w:pPr>
    <w:rPr>
      <w:rFonts w:ascii="Helvetica" w:hAnsi="Helvetica" w:eastAsia="Arial Unicode MS" w:cs="Arial Unicode MS"/>
      <w:b/>
      <w:bCs/>
      <w:color w:val="000000"/>
      <w:sz w:val="20"/>
      <w:szCs w:val="20"/>
      <w:u w:color="000000" w:val="single"/>
    </w:rPr>
  </w:style>
  <w:style w:type="paragraph" w:styleId="para17">
    <w:name w:val="No Spacing"/>
    <w:qFormat/>
    <w:rPr>
      <w:rFonts w:ascii="Times New Roman" w:hAnsi="Times New Roman" w:eastAsia="Arial Unicode MS"/>
      <w:sz w:val="24"/>
      <w:szCs w:val="24"/>
    </w:rPr>
  </w:style>
  <w:style w:type="paragraph" w:styleId="para18">
    <w:name w:val="Body Text 3"/>
    <w:qFormat/>
    <w:basedOn w:val="para0"/>
    <w:pPr>
      <w:spacing w:after="120" w:line="240" w:lineRule="auto"/>
    </w:pPr>
    <w:rPr>
      <w:rFonts w:ascii="Times New Roman" w:hAnsi="Times New Roman" w:eastAsia="Arial Unicode MS"/>
      <w:sz w:val="16"/>
      <w:szCs w:val="16"/>
    </w:rPr>
  </w:style>
  <w:style w:type="paragraph" w:styleId="para19" w:customStyle="1">
    <w:name w:val="hregulament"/>
    <w:qFormat/>
    <w:basedOn w:val="para0"/>
    <w:next w:val="para0"/>
    <w:pPr>
      <w:numPr>
        <w:ilvl w:val="0"/>
        <w:numId w:val="3"/>
      </w:numPr>
      <w:ind w:left="1080" w:hanging="360"/>
      <w:spacing w:after="80" w:line="240" w:lineRule="auto"/>
      <w:jc w:val="both"/>
      <w:keepLines/>
    </w:pPr>
    <w:rPr>
      <w:rFonts w:ascii="Times New Roman" w:hAnsi="Times New Roman" w:eastAsia="Times New Roman"/>
      <w:szCs w:val="20"/>
      <w:lang w:val="ro-ro"/>
    </w:rPr>
  </w:style>
  <w:style w:type="paragraph" w:styleId="para20" w:customStyle="1">
    <w:name w:val="hregulament2"/>
    <w:qFormat/>
    <w:basedOn w:val="para0"/>
    <w:next w:val="para0"/>
    <w:pPr>
      <w:spacing w:after="80" w:line="240" w:lineRule="auto"/>
      <w:jc w:val="both"/>
      <w:suppressAutoHyphens/>
      <w:hyphenationLines w:val="0"/>
      <w:keepLines/>
    </w:pPr>
    <w:rPr>
      <w:rFonts w:ascii="Times New Roman" w:hAnsi="Times New Roman" w:eastAsia="Times New Roman"/>
      <w:b/>
      <w:szCs w:val="20"/>
      <w:lang w:val="ro-ro"/>
    </w:rPr>
  </w:style>
  <w:style w:type="character" w:styleId="char0" w:default="1">
    <w:name w:val="Default Paragraph Font"/>
  </w:style>
  <w:style w:type="character" w:styleId="char1" w:customStyle="1">
    <w:name w:val="Body Text Char"/>
    <w:basedOn w:val="char0"/>
    <w:rPr>
      <w:rFonts w:ascii="ArialUpR" w:hAnsi="ArialUpR" w:eastAsia="Times New Roman" w:cs="Times New Roman"/>
      <w:sz w:val="24"/>
      <w:szCs w:val="24"/>
      <w:lang w:val="fr-fr"/>
    </w:rPr>
  </w:style>
  <w:style w:type="character" w:styleId="char2" w:customStyle="1">
    <w:name w:val="apple-converted-space"/>
    <w:basedOn w:val="char0"/>
  </w:style>
  <w:style w:type="character" w:styleId="char3">
    <w:name w:val="Strong"/>
    <w:basedOn w:val="char0"/>
    <w:rPr>
      <w:b/>
      <w:bCs/>
    </w:rPr>
  </w:style>
  <w:style w:type="character" w:styleId="char4" w:customStyle="1">
    <w:name w:val="Header Char"/>
    <w:basedOn w:val="char0"/>
  </w:style>
  <w:style w:type="character" w:styleId="char5" w:customStyle="1">
    <w:name w:val="Footer Char"/>
    <w:basedOn w:val="char0"/>
  </w:style>
  <w:style w:type="character" w:styleId="char6" w:customStyle="1">
    <w:name w:val="Title Char"/>
    <w:basedOn w:val="char0"/>
    <w:rPr>
      <w:rFonts w:ascii="Arial" w:hAnsi="Arial" w:eastAsia="Times New Roman" w:cs="Times New Roman"/>
      <w:smallCaps/>
      <w:sz w:val="28"/>
      <w:szCs w:val="20"/>
      <w:lang w:val="en-au"/>
    </w:rPr>
  </w:style>
  <w:style w:type="character" w:styleId="char7">
    <w:name w:val="Page Number"/>
    <w:basedOn w:val="char0"/>
  </w:style>
  <w:style w:type="character" w:styleId="char8" w:customStyle="1">
    <w:name w:val="Balloon Text Char"/>
    <w:basedOn w:val="char0"/>
    <w:rPr>
      <w:rFonts w:ascii="Segoe UI" w:hAnsi="Segoe UI" w:cs="Segoe UI"/>
      <w:sz w:val="18"/>
      <w:szCs w:val="18"/>
    </w:rPr>
  </w:style>
  <w:style w:type="character" w:styleId="char9" w:customStyle="1">
    <w:name w:val="Heading 1 Char"/>
    <w:basedOn w:val="char0"/>
    <w:rPr>
      <w:rFonts w:ascii="Arial" w:hAnsi="Arial" w:eastAsia="Times New Roman" w:cs="Arial"/>
      <w:b/>
      <w:bCs/>
      <w:kern w:val="1"/>
      <w:sz w:val="32"/>
      <w:szCs w:val="32"/>
    </w:rPr>
  </w:style>
  <w:style w:type="character" w:styleId="char10" w:customStyle="1">
    <w:name w:val="Heading 3 Char"/>
    <w:basedOn w:val="char0"/>
    <w:rPr>
      <w:rFonts w:ascii="Calibri Light" w:hAnsi="Calibri Light" w:eastAsia="Calibri Light"/>
      <w:color w:val="1f4d78"/>
      <w:sz w:val="24"/>
      <w:szCs w:val="24"/>
    </w:rPr>
  </w:style>
  <w:style w:type="character" w:styleId="char11" w:customStyle="1">
    <w:name w:val="Heading 4 Char"/>
    <w:basedOn w:val="char0"/>
    <w:rPr>
      <w:rFonts w:ascii="Calibri Light" w:hAnsi="Calibri Light" w:eastAsia="Calibri Light"/>
      <w:i/>
      <w:iCs/>
      <w:color w:val="2e74b5"/>
    </w:rPr>
  </w:style>
  <w:style w:type="character" w:styleId="char12" w:customStyle="1">
    <w:name w:val="Heading 6 Char"/>
    <w:basedOn w:val="char0"/>
    <w:rPr>
      <w:rFonts w:ascii="Calibri Light" w:hAnsi="Calibri Light" w:eastAsia="Calibri Light"/>
      <w:color w:val="1f4d78"/>
    </w:rPr>
  </w:style>
  <w:style w:type="character" w:styleId="char13" w:customStyle="1">
    <w:name w:val="Body Text Indent 2 Char"/>
    <w:basedOn w:val="char0"/>
  </w:style>
  <w:style w:type="character" w:styleId="char14" w:customStyle="1">
    <w:name w:val="Body Text Indent Char"/>
    <w:basedOn w:val="char0"/>
  </w:style>
  <w:style w:type="character" w:styleId="char15" w:customStyle="1">
    <w:name w:val="Body Text 3 Char"/>
    <w:basedOn w:val="char0"/>
    <w:rPr>
      <w:rFonts w:ascii="Times New Roman" w:hAnsi="Times New Roman" w:eastAsia="Arial Unicode M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style>
  <w:style w:type="paragraph" w:styleId="para1">
    <w:name w:val="heading 1"/>
    <w:qFormat/>
    <w:basedOn w:val="para0"/>
    <w:next w:val="para0"/>
    <w:pPr>
      <w:spacing w:before="240" w:after="60" w:line="240" w:lineRule="auto"/>
      <w:keepNext/>
      <w:outlineLvl w:val="0"/>
    </w:pPr>
    <w:rPr>
      <w:rFonts w:ascii="Arial" w:hAnsi="Arial" w:eastAsia="Times New Roman" w:cs="Arial"/>
      <w:b/>
      <w:bCs/>
      <w:kern w:val="1"/>
      <w:sz w:val="32"/>
      <w:szCs w:val="32"/>
    </w:rPr>
  </w:style>
  <w:style w:type="paragraph" w:styleId="para2">
    <w:name w:val="heading 3"/>
    <w:qFormat/>
    <w:basedOn w:val="para0"/>
    <w:next w:val="para0"/>
    <w:pPr>
      <w:spacing w:before="40" w:after="0"/>
      <w:keepNext/>
      <w:outlineLvl w:val="2"/>
      <w:keepLines/>
    </w:pPr>
    <w:rPr>
      <w:rFonts w:ascii="Calibri Light" w:hAnsi="Calibri Light" w:eastAsia="Calibri Light"/>
      <w:color w:val="1f4d78"/>
      <w:sz w:val="24"/>
      <w:szCs w:val="24"/>
    </w:rPr>
  </w:style>
  <w:style w:type="paragraph" w:styleId="para3">
    <w:name w:val="heading 4"/>
    <w:qFormat/>
    <w:basedOn w:val="para0"/>
    <w:next w:val="para0"/>
    <w:pPr>
      <w:spacing w:before="40" w:after="0"/>
      <w:keepNext/>
      <w:outlineLvl w:val="3"/>
      <w:keepLines/>
    </w:pPr>
    <w:rPr>
      <w:rFonts w:ascii="Calibri Light" w:hAnsi="Calibri Light" w:eastAsia="Calibri Light"/>
      <w:i/>
      <w:iCs/>
      <w:color w:val="2e74b5"/>
    </w:rPr>
  </w:style>
  <w:style w:type="paragraph" w:styleId="para4">
    <w:name w:val="heading 6"/>
    <w:qFormat/>
    <w:basedOn w:val="para0"/>
    <w:next w:val="para0"/>
    <w:pPr>
      <w:spacing w:before="40" w:after="0"/>
      <w:keepNext/>
      <w:outlineLvl w:val="5"/>
      <w:keepLines/>
    </w:pPr>
    <w:rPr>
      <w:rFonts w:ascii="Calibri Light" w:hAnsi="Calibri Light" w:eastAsia="Calibri Light"/>
      <w:color w:val="1f4d78"/>
    </w:rPr>
  </w:style>
  <w:style w:type="paragraph" w:styleId="para5">
    <w:name w:val="List Paragraph"/>
    <w:qFormat/>
    <w:basedOn w:val="para0"/>
    <w:pPr>
      <w:ind w:left="720"/>
      <w:contextualSpacing/>
    </w:pPr>
  </w:style>
  <w:style w:type="paragraph" w:styleId="para6">
    <w:name w:val="Body Text"/>
    <w:qFormat/>
    <w:basedOn w:val="para0"/>
    <w:pPr>
      <w:spacing w:after="0" w:line="240" w:lineRule="auto"/>
      <w:jc w:val="both"/>
    </w:pPr>
    <w:rPr>
      <w:rFonts w:ascii="ArialUpR" w:hAnsi="ArialUpR" w:eastAsia="Times New Roman"/>
      <w:sz w:val="24"/>
      <w:szCs w:val="24"/>
      <w:lang w:val="fr-fr"/>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8" w:customStyle="1">
    <w:name w:val="Default"/>
    <w:qFormat/>
    <w:rPr>
      <w:rFonts w:ascii="Times New Roman" w:hAnsi="Times New Roman"/>
      <w:color w:val="000000"/>
      <w:sz w:val="24"/>
      <w:szCs w:val="24"/>
    </w:rPr>
  </w:style>
  <w:style w:type="paragraph" w:styleId="para9">
    <w:name w:val="Header"/>
    <w:qFormat/>
    <w:basedOn w:val="para0"/>
    <w:pPr>
      <w:spacing w:after="0" w:line="240" w:lineRule="auto"/>
      <w:tabs>
        <w:tab w:val="center" w:pos="4680" w:leader="none"/>
        <w:tab w:val="right" w:pos="9360" w:leader="none"/>
      </w:tabs>
    </w:pPr>
  </w:style>
  <w:style w:type="paragraph" w:styleId="para10">
    <w:name w:val="Footer"/>
    <w:qFormat/>
    <w:basedOn w:val="para0"/>
    <w:pPr>
      <w:spacing w:after="0" w:line="240" w:lineRule="auto"/>
      <w:tabs>
        <w:tab w:val="center" w:pos="4680" w:leader="none"/>
        <w:tab w:val="right" w:pos="9360" w:leader="none"/>
      </w:tabs>
    </w:pPr>
  </w:style>
  <w:style w:type="paragraph" w:styleId="para11">
    <w:name w:val="Title"/>
    <w:qFormat/>
    <w:basedOn w:val="para0"/>
    <w:pPr>
      <w:spacing w:after="0" w:line="240" w:lineRule="auto"/>
      <w:jc w:val="center"/>
    </w:pPr>
    <w:rPr>
      <w:rFonts w:ascii="Arial" w:hAnsi="Arial" w:eastAsia="Times New Roman"/>
      <w:smallCaps/>
      <w:sz w:val="28"/>
      <w:szCs w:val="20"/>
      <w:lang w:val="en-au"/>
    </w:r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Body Text Indent 2"/>
    <w:qFormat/>
    <w:basedOn w:val="para0"/>
    <w:pPr>
      <w:ind w:left="360"/>
      <w:spacing w:after="120" w:line="480" w:lineRule="auto"/>
    </w:pPr>
  </w:style>
  <w:style w:type="paragraph" w:styleId="para14" w:customStyle="1">
    <w:name w:val="Body"/>
    <w:qFormat/>
    <w:rPr>
      <w:rFonts w:ascii="Helvetica" w:hAnsi="Helvetica" w:eastAsia="Arial Unicode MS" w:cs="Arial Unicode MS"/>
      <w:color w:val="000000"/>
      <w:sz w:val="20"/>
      <w:szCs w:val="20"/>
      <w:u w:color="000000" w:val="none"/>
    </w:rPr>
  </w:style>
  <w:style w:type="paragraph" w:styleId="para15">
    <w:name w:val="Body Text Indent"/>
    <w:qFormat/>
    <w:basedOn w:val="para0"/>
    <w:pPr>
      <w:ind w:left="360"/>
      <w:spacing w:after="120"/>
    </w:pPr>
  </w:style>
  <w:style w:type="paragraph" w:styleId="para16" w:customStyle="1">
    <w:name w:val="Heading"/>
    <w:qFormat/>
    <w:next w:val="para14"/>
    <w:pPr>
      <w:keepNext/>
      <w:outlineLvl w:val="0"/>
    </w:pPr>
    <w:rPr>
      <w:rFonts w:ascii="Helvetica" w:hAnsi="Helvetica" w:eastAsia="Arial Unicode MS" w:cs="Arial Unicode MS"/>
      <w:b/>
      <w:bCs/>
      <w:color w:val="000000"/>
      <w:sz w:val="20"/>
      <w:szCs w:val="20"/>
      <w:u w:color="000000" w:val="single"/>
    </w:rPr>
  </w:style>
  <w:style w:type="paragraph" w:styleId="para17">
    <w:name w:val="No Spacing"/>
    <w:qFormat/>
    <w:rPr>
      <w:rFonts w:ascii="Times New Roman" w:hAnsi="Times New Roman" w:eastAsia="Arial Unicode MS"/>
      <w:sz w:val="24"/>
      <w:szCs w:val="24"/>
    </w:rPr>
  </w:style>
  <w:style w:type="paragraph" w:styleId="para18">
    <w:name w:val="Body Text 3"/>
    <w:qFormat/>
    <w:basedOn w:val="para0"/>
    <w:pPr>
      <w:spacing w:after="120" w:line="240" w:lineRule="auto"/>
    </w:pPr>
    <w:rPr>
      <w:rFonts w:ascii="Times New Roman" w:hAnsi="Times New Roman" w:eastAsia="Arial Unicode MS"/>
      <w:sz w:val="16"/>
      <w:szCs w:val="16"/>
    </w:rPr>
  </w:style>
  <w:style w:type="paragraph" w:styleId="para19" w:customStyle="1">
    <w:name w:val="hregulament"/>
    <w:qFormat/>
    <w:basedOn w:val="para0"/>
    <w:next w:val="para0"/>
    <w:pPr>
      <w:numPr>
        <w:ilvl w:val="0"/>
        <w:numId w:val="3"/>
      </w:numPr>
      <w:ind w:left="1080" w:hanging="360"/>
      <w:spacing w:after="80" w:line="240" w:lineRule="auto"/>
      <w:jc w:val="both"/>
      <w:keepLines/>
    </w:pPr>
    <w:rPr>
      <w:rFonts w:ascii="Times New Roman" w:hAnsi="Times New Roman" w:eastAsia="Times New Roman"/>
      <w:szCs w:val="20"/>
      <w:lang w:val="ro-ro"/>
    </w:rPr>
  </w:style>
  <w:style w:type="paragraph" w:styleId="para20" w:customStyle="1">
    <w:name w:val="hregulament2"/>
    <w:qFormat/>
    <w:basedOn w:val="para0"/>
    <w:next w:val="para0"/>
    <w:pPr>
      <w:spacing w:after="80" w:line="240" w:lineRule="auto"/>
      <w:jc w:val="both"/>
      <w:suppressAutoHyphens/>
      <w:hyphenationLines w:val="0"/>
      <w:keepLines/>
    </w:pPr>
    <w:rPr>
      <w:rFonts w:ascii="Times New Roman" w:hAnsi="Times New Roman" w:eastAsia="Times New Roman"/>
      <w:b/>
      <w:szCs w:val="20"/>
      <w:lang w:val="ro-ro"/>
    </w:rPr>
  </w:style>
  <w:style w:type="character" w:styleId="char0" w:default="1">
    <w:name w:val="Default Paragraph Font"/>
  </w:style>
  <w:style w:type="character" w:styleId="char1" w:customStyle="1">
    <w:name w:val="Body Text Char"/>
    <w:basedOn w:val="char0"/>
    <w:rPr>
      <w:rFonts w:ascii="ArialUpR" w:hAnsi="ArialUpR" w:eastAsia="Times New Roman" w:cs="Times New Roman"/>
      <w:sz w:val="24"/>
      <w:szCs w:val="24"/>
      <w:lang w:val="fr-fr"/>
    </w:rPr>
  </w:style>
  <w:style w:type="character" w:styleId="char2" w:customStyle="1">
    <w:name w:val="apple-converted-space"/>
    <w:basedOn w:val="char0"/>
  </w:style>
  <w:style w:type="character" w:styleId="char3">
    <w:name w:val="Strong"/>
    <w:basedOn w:val="char0"/>
    <w:rPr>
      <w:b/>
      <w:bCs/>
    </w:rPr>
  </w:style>
  <w:style w:type="character" w:styleId="char4" w:customStyle="1">
    <w:name w:val="Header Char"/>
    <w:basedOn w:val="char0"/>
  </w:style>
  <w:style w:type="character" w:styleId="char5" w:customStyle="1">
    <w:name w:val="Footer Char"/>
    <w:basedOn w:val="char0"/>
  </w:style>
  <w:style w:type="character" w:styleId="char6" w:customStyle="1">
    <w:name w:val="Title Char"/>
    <w:basedOn w:val="char0"/>
    <w:rPr>
      <w:rFonts w:ascii="Arial" w:hAnsi="Arial" w:eastAsia="Times New Roman" w:cs="Times New Roman"/>
      <w:smallCaps/>
      <w:sz w:val="28"/>
      <w:szCs w:val="20"/>
      <w:lang w:val="en-au"/>
    </w:rPr>
  </w:style>
  <w:style w:type="character" w:styleId="char7">
    <w:name w:val="Page Number"/>
    <w:basedOn w:val="char0"/>
  </w:style>
  <w:style w:type="character" w:styleId="char8" w:customStyle="1">
    <w:name w:val="Balloon Text Char"/>
    <w:basedOn w:val="char0"/>
    <w:rPr>
      <w:rFonts w:ascii="Segoe UI" w:hAnsi="Segoe UI" w:cs="Segoe UI"/>
      <w:sz w:val="18"/>
      <w:szCs w:val="18"/>
    </w:rPr>
  </w:style>
  <w:style w:type="character" w:styleId="char9" w:customStyle="1">
    <w:name w:val="Heading 1 Char"/>
    <w:basedOn w:val="char0"/>
    <w:rPr>
      <w:rFonts w:ascii="Arial" w:hAnsi="Arial" w:eastAsia="Times New Roman" w:cs="Arial"/>
      <w:b/>
      <w:bCs/>
      <w:kern w:val="1"/>
      <w:sz w:val="32"/>
      <w:szCs w:val="32"/>
    </w:rPr>
  </w:style>
  <w:style w:type="character" w:styleId="char10" w:customStyle="1">
    <w:name w:val="Heading 3 Char"/>
    <w:basedOn w:val="char0"/>
    <w:rPr>
      <w:rFonts w:ascii="Calibri Light" w:hAnsi="Calibri Light" w:eastAsia="Calibri Light"/>
      <w:color w:val="1f4d78"/>
      <w:sz w:val="24"/>
      <w:szCs w:val="24"/>
    </w:rPr>
  </w:style>
  <w:style w:type="character" w:styleId="char11" w:customStyle="1">
    <w:name w:val="Heading 4 Char"/>
    <w:basedOn w:val="char0"/>
    <w:rPr>
      <w:rFonts w:ascii="Calibri Light" w:hAnsi="Calibri Light" w:eastAsia="Calibri Light"/>
      <w:i/>
      <w:iCs/>
      <w:color w:val="2e74b5"/>
    </w:rPr>
  </w:style>
  <w:style w:type="character" w:styleId="char12" w:customStyle="1">
    <w:name w:val="Heading 6 Char"/>
    <w:basedOn w:val="char0"/>
    <w:rPr>
      <w:rFonts w:ascii="Calibri Light" w:hAnsi="Calibri Light" w:eastAsia="Calibri Light"/>
      <w:color w:val="1f4d78"/>
    </w:rPr>
  </w:style>
  <w:style w:type="character" w:styleId="char13" w:customStyle="1">
    <w:name w:val="Body Text Indent 2 Char"/>
    <w:basedOn w:val="char0"/>
  </w:style>
  <w:style w:type="character" w:styleId="char14" w:customStyle="1">
    <w:name w:val="Body Text Indent Char"/>
    <w:basedOn w:val="char0"/>
  </w:style>
  <w:style w:type="character" w:styleId="char15" w:customStyle="1">
    <w:name w:val="Body Text 3 Char"/>
    <w:basedOn w:val="char0"/>
    <w:rPr>
      <w:rFonts w:ascii="Times New Roman" w:hAnsi="Times New Roman" w:eastAsia="Arial Unicode M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
  <cp:revision>9</cp:revision>
  <cp:lastPrinted>2018-09-06T11:04:26Z</cp:lastPrinted>
  <dcterms:created xsi:type="dcterms:W3CDTF">2017-11-15T08:05:00Z</dcterms:created>
  <dcterms:modified xsi:type="dcterms:W3CDTF">2018-09-06T09:37:28Z</dcterms:modified>
</cp:coreProperties>
</file>