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2609B2" w:rsidRDefault="00EE5AEC">
      <w:r w:rsidRPr="002609B2">
        <w:rPr>
          <w:noProof/>
          <w:lang w:val="en-US"/>
        </w:rPr>
        <w:drawing>
          <wp:inline distT="0" distB="0" distL="0" distR="0" wp14:anchorId="0C4C8B21" wp14:editId="6F822CB4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2609B2" w:rsidRDefault="00231450" w:rsidP="00370C6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051258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55636A">
        <w:rPr>
          <w:rFonts w:ascii="Times New Roman" w:hAnsi="Times New Roman" w:cs="Times New Roman"/>
          <w:sz w:val="24"/>
          <w:szCs w:val="24"/>
        </w:rPr>
        <w:t>13611/6970/06.12.2016</w:t>
      </w:r>
    </w:p>
    <w:p w:rsidR="00D7402F" w:rsidRPr="002609B2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2609B2" w:rsidRDefault="00C911CB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10" w:anchor="#" w:history="1"/>
      <w:r w:rsidR="00051258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 ETAPEI DE ÎNCADRARE</w:t>
      </w:r>
    </w:p>
    <w:p w:rsidR="00051258" w:rsidRPr="002609B2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5563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328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5563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06.12.2016</w:t>
      </w:r>
    </w:p>
    <w:p w:rsidR="006959BE" w:rsidRPr="002609B2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57" w:rsidRPr="00D62AD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4ED2" w:rsidRPr="002609B2" w:rsidRDefault="00C911CB" w:rsidP="002E2E9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anchor="#" w:history="1"/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55636A" w:rsidRPr="008507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S.C. STEFANIA CONSTRUCT AG S.R.L.</w:t>
      </w:r>
      <w:r w:rsidR="0055636A" w:rsidRPr="0085070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55636A" w:rsidRPr="008507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5636A" w:rsidRPr="0085070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social în comuna Albota, str. Necșulești, nr. </w:t>
      </w:r>
      <w:r w:rsidR="0055636A">
        <w:rPr>
          <w:rFonts w:ascii="Times New Roman" w:eastAsia="Times New Roman" w:hAnsi="Times New Roman" w:cs="Times New Roman"/>
          <w:sz w:val="24"/>
          <w:szCs w:val="24"/>
          <w:lang w:eastAsia="ro-RO"/>
        </w:rPr>
        <w:t>128</w:t>
      </w:r>
      <w:r w:rsidR="0055636A" w:rsidRPr="00850701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Argeș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Agenția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</w:t>
      </w:r>
      <w:r w:rsidR="009C6933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(APM)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Dâmbovița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nr.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5636A">
        <w:rPr>
          <w:rFonts w:ascii="Times New Roman" w:eastAsia="Times New Roman" w:hAnsi="Times New Roman" w:cs="Times New Roman"/>
          <w:sz w:val="24"/>
          <w:szCs w:val="24"/>
          <w:lang w:eastAsia="ro-RO"/>
        </w:rPr>
        <w:t>13611 din 05.10.2016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hyperlink r:id="rId12" w:anchor="#" w:history="1"/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</w:t>
      </w:r>
      <w:hyperlink r:id="rId13" w:history="1">
        <w:r w:rsidR="002E2E9D" w:rsidRPr="002609B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a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Ordonanței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rgenta nr.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57/2007 privind regimul ariilor naturale protejate, conservarea habitatelor natural, a florei si faunei </w:t>
      </w:r>
      <w:r w:rsidR="00CD4ED2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sălbatice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şi completările ulterioare, </w:t>
      </w:r>
    </w:p>
    <w:p w:rsidR="00CD4ED2" w:rsidRPr="00D62AD3" w:rsidRDefault="00CD4ED2" w:rsidP="00CD4ED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2E2E9D" w:rsidRPr="002609B2" w:rsidRDefault="00CD4ED2" w:rsidP="00CD4E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</w:t>
      </w:r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pentru 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Mediului 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Dâmbovița</w:t>
      </w:r>
      <w:hyperlink r:id="rId14" w:anchor="#" w:history="1"/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decide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desfăşurate în cadrul şedinţei Comisiei de Analiză Tehnică din data de </w:t>
      </w:r>
      <w:r w:rsidR="0055636A">
        <w:rPr>
          <w:rFonts w:ascii="Times New Roman" w:eastAsia="Times New Roman" w:hAnsi="Times New Roman" w:cs="Times New Roman"/>
          <w:sz w:val="24"/>
          <w:szCs w:val="24"/>
          <w:lang w:eastAsia="ro-RO"/>
        </w:rPr>
        <w:t>17.11.2016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“</w:t>
      </w:r>
      <w:r w:rsidR="005563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</w:t>
      </w:r>
      <w:r w:rsidR="0055636A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azin piscicol</w:t>
      </w:r>
      <w:r w:rsidR="0055636A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563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 e</w:t>
      </w:r>
      <w:r w:rsidR="009C6933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xploatare agregate minerale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”, propus a fi amplasat in comuna </w:t>
      </w:r>
      <w:r w:rsidR="0055636A">
        <w:rPr>
          <w:rFonts w:ascii="Times New Roman" w:eastAsia="Times New Roman" w:hAnsi="Times New Roman" w:cs="Times New Roman"/>
          <w:sz w:val="24"/>
          <w:szCs w:val="24"/>
          <w:lang w:eastAsia="ro-RO"/>
        </w:rPr>
        <w:t>Mogoșani, sat Merii, T5, P54</w:t>
      </w:r>
      <w:r w:rsidR="009C6933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C6933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Dâmbovița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E2E9D" w:rsidRPr="002609B2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se supune evaluării impactului asupra mediului si se supune evaluării  adecvate</w:t>
      </w:r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55636A" w:rsidRPr="00D62AD3" w:rsidRDefault="0055636A" w:rsidP="009C6933">
      <w:pPr>
        <w:suppressAutoHyphens/>
        <w:spacing w:after="0"/>
        <w:ind w:firstLine="708"/>
        <w:jc w:val="both"/>
        <w:rPr>
          <w:sz w:val="20"/>
          <w:szCs w:val="20"/>
        </w:rPr>
      </w:pPr>
    </w:p>
    <w:p w:rsidR="002E2E9D" w:rsidRPr="002609B2" w:rsidRDefault="00C911CB" w:rsidP="00935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15" w:anchor="#" w:history="1"/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2E2E9D" w:rsidRPr="002609B2" w:rsidRDefault="00C911CB" w:rsidP="00935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" w:anchor="#" w:history="1"/>
      <w:r w:rsidR="009C6933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I.</w:t>
      </w:r>
      <w:r w:rsidR="009C6933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C6933"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</w:t>
      </w:r>
      <w:r w:rsidR="002E2E9D"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care au stat la baza luării deciziei etapei de încadrare în procedura de evaluare a impactului asupra mediului sunt următoarele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935D04" w:rsidRDefault="009C6933" w:rsidP="00935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a)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se încadrează în prevederile Hotărârii Guvernului nr. </w:t>
      </w:r>
      <w:hyperlink r:id="rId17" w:history="1">
        <w:r w:rsidR="002E2E9D" w:rsidRPr="002609B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935D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Anexa </w:t>
      </w:r>
      <w:r w:rsidR="00D62A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o-RO"/>
        </w:rPr>
        <w:t>2,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pct.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 lit.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35D04">
        <w:rPr>
          <w:rFonts w:ascii="Times New Roman" w:eastAsia="Times New Roman" w:hAnsi="Times New Roman" w:cs="Times New Roman"/>
          <w:sz w:val="24"/>
          <w:szCs w:val="24"/>
          <w:lang w:eastAsia="ro-RO"/>
        </w:rPr>
        <w:t>a;</w:t>
      </w:r>
    </w:p>
    <w:p w:rsidR="002E2E9D" w:rsidRPr="00AC6545" w:rsidRDefault="009C6933" w:rsidP="00935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realizate verificarea amplasamentului, completarea 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analiza listei de control pentru etapa de 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consultarea membrilor CAT in cadrul 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ședinței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AC6545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17.11.2016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desfășurata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APM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Dâmbovița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2E9D" w:rsidRPr="00AC6545" w:rsidRDefault="009C6933" w:rsidP="00935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impactul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proiectului asupra factorilor de mediu va fi evaluat prin elaborarea Raportului la studiul de impact asupra mediului;</w:t>
      </w:r>
    </w:p>
    <w:p w:rsidR="002E2E9D" w:rsidRPr="00AC6545" w:rsidRDefault="009C6933" w:rsidP="00935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d)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urma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mediatizării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depunerii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anunțului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decizia etapei de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fost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înregistrate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opinii sau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sesizări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partea publicului, privind decizia etapei de </w:t>
      </w:r>
      <w:r w:rsidR="00F130A1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="002E2E9D"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AC6545" w:rsidRPr="00AC6545" w:rsidRDefault="00AC6545" w:rsidP="00935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6545">
        <w:rPr>
          <w:rFonts w:ascii="Times New Roman" w:hAnsi="Times New Roman" w:cs="Times New Roman"/>
          <w:b/>
          <w:sz w:val="24"/>
          <w:szCs w:val="24"/>
        </w:rPr>
        <w:t>I</w:t>
      </w:r>
      <w:hyperlink r:id="rId18" w:anchor="#" w:history="1"/>
      <w:r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I.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Motivele care au stat la baza luării deciziei etapei de încadrare în procedura de evaluare </w:t>
      </w:r>
      <w:r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adecvata</w:t>
      </w:r>
      <w:r w:rsidRPr="00AC654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sunt următoarele</w:t>
      </w:r>
      <w:r w:rsidRPr="00AC6545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C6545" w:rsidRPr="00AC6545" w:rsidRDefault="00AC6545" w:rsidP="00935D04">
      <w:pPr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545">
        <w:rPr>
          <w:rFonts w:ascii="Times New Roman" w:hAnsi="Times New Roman" w:cs="Times New Roman"/>
          <w:sz w:val="24"/>
          <w:szCs w:val="24"/>
        </w:rPr>
        <w:t>Proiectul se va implementa în interiorul ariilor naturale protejate de interes comunitar:</w:t>
      </w:r>
    </w:p>
    <w:p w:rsidR="00AC6545" w:rsidRDefault="00AC6545" w:rsidP="00935D0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ROSCI0106 Lunca Mijlocie a Argeşului</w:t>
      </w:r>
      <w:r w:rsidR="00935D04">
        <w:rPr>
          <w:rFonts w:ascii="Times New Roman" w:hAnsi="Times New Roman" w:cs="Times New Roman"/>
          <w:sz w:val="24"/>
          <w:szCs w:val="24"/>
        </w:rPr>
        <w:t>;</w:t>
      </w:r>
    </w:p>
    <w:p w:rsidR="00AC6545" w:rsidRPr="00935D04" w:rsidRDefault="00AC6545" w:rsidP="00935D0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ROSPA0161 Lunca Mijlocie a Argeşului</w:t>
      </w:r>
      <w:r w:rsidR="00935D04">
        <w:rPr>
          <w:rFonts w:ascii="Times New Roman" w:hAnsi="Times New Roman" w:cs="Times New Roman"/>
          <w:sz w:val="24"/>
          <w:szCs w:val="24"/>
        </w:rPr>
        <w:t>;</w:t>
      </w:r>
    </w:p>
    <w:p w:rsidR="00AC6545" w:rsidRPr="002A36ED" w:rsidRDefault="00AC6545" w:rsidP="002A36ED">
      <w:pPr>
        <w:numPr>
          <w:ilvl w:val="0"/>
          <w:numId w:val="2"/>
        </w:numPr>
        <w:tabs>
          <w:tab w:val="left" w:pos="27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45">
        <w:rPr>
          <w:rFonts w:ascii="Times New Roman" w:hAnsi="Times New Roman" w:cs="Times New Roman"/>
          <w:sz w:val="24"/>
          <w:szCs w:val="24"/>
        </w:rPr>
        <w:t xml:space="preserve">Proiectul include acţiuni în perioada de construcţie şi funcţionare care pot să ducă la modificări fizice (topografie, utilizarea terenului, etc.) în ariile naturale protejate de interes comunitar menţionate </w:t>
      </w:r>
      <w:r w:rsidRPr="002A36ED">
        <w:rPr>
          <w:rFonts w:ascii="Times New Roman" w:hAnsi="Times New Roman" w:cs="Times New Roman"/>
          <w:sz w:val="24"/>
          <w:szCs w:val="24"/>
        </w:rPr>
        <w:t>anterior;</w:t>
      </w:r>
    </w:p>
    <w:p w:rsidR="00AC6545" w:rsidRPr="002A36ED" w:rsidRDefault="00AC6545" w:rsidP="002A36ED">
      <w:pPr>
        <w:numPr>
          <w:ilvl w:val="0"/>
          <w:numId w:val="2"/>
        </w:numPr>
        <w:tabs>
          <w:tab w:val="left" w:pos="27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Proiectul poate afecta direct sau indirect zonele de hrănire, migraţie, reproducere ale speciilor de interes comunitar;</w:t>
      </w:r>
    </w:p>
    <w:p w:rsidR="00266F8C" w:rsidRPr="002A36ED" w:rsidRDefault="00AC6545" w:rsidP="002A36ED">
      <w:pPr>
        <w:numPr>
          <w:ilvl w:val="0"/>
          <w:numId w:val="2"/>
        </w:numPr>
        <w:tabs>
          <w:tab w:val="left" w:pos="27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Proiectul implică utilizarea resurselor de care depinde diversitatea biologică (exploatarea nisipului şi pietrişului).</w:t>
      </w:r>
    </w:p>
    <w:p w:rsidR="00D62AD3" w:rsidRPr="002A36ED" w:rsidRDefault="00D62AD3" w:rsidP="002A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E2E9D" w:rsidRPr="002A36ED" w:rsidRDefault="002E2E9D" w:rsidP="002A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1.</w:t>
      </w:r>
      <w:r w:rsidR="00266F8C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hyperlink r:id="rId19" w:anchor="#" w:history="1"/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Caracteristic</w:t>
      </w:r>
      <w:bookmarkStart w:id="0" w:name="_GoBack"/>
      <w:bookmarkEnd w:id="0"/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ile proiectului</w:t>
      </w:r>
    </w:p>
    <w:p w:rsidR="002E2E9D" w:rsidRPr="002A36ED" w:rsidRDefault="002E2E9D" w:rsidP="002A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AD50FE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a) Mărimea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proiectului 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 xml:space="preserve">Viitorul bazin piscicol va fi amplasat in bazinul hidrografic Arges, pe terasa mal stang a raului Arges, la 0.55 km NE de acesta, 2.0 km sud de statia de sortare a societatii si la 2.0 km sud de DN 61 Gherghesti-Gaesti. Perimetrul este incadrat: 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-  la N-E, drum de exploatare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- la S-E, drum de exploatare si linie electrica aferenta Statiei de epurare oras Gaesti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- la S si SV, drum de exploatare si statie de epurare oras Gaesti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Balastiera va fi amplasata in extravilanul comunei Mogosani, zona Merii, judetul Dambovita, pe un teren agricol extravilan si va ocupa o suprafata de 2.26 ha, suprafata detinuta de societate.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kern w:val="28"/>
          <w:sz w:val="24"/>
          <w:szCs w:val="24"/>
        </w:rPr>
        <w:t>Din punct de vedere administrativ exploatarea este situata pe teritoriul administrativ al comunei Mogosani.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Suprafata totala detinuta este de 22591.0 mp, suprafata aferenta bazinului piscicol va fi de 15735.0 mp (luciu apa 11200.0 mp), diferenta de 7456.0 mp reprezentand pilierii de siguranta.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In urma exploatarii agregatelor minerale, va rezulta un bazin piscicol cu o suprafata de 15735.0 mp, un luciu de apa de 11200.0 mp, adancime apa 4.0 m, adancime maxima bazin de 8.7 m.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Coordonatele perimetrului administrat pentru exploatare, S=22591 mp: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701"/>
        <w:gridCol w:w="992"/>
        <w:gridCol w:w="1701"/>
        <w:gridCol w:w="1701"/>
      </w:tblGrid>
      <w:tr w:rsidR="002A36ED" w:rsidRPr="002A36ED" w:rsidTr="00622502">
        <w:trPr>
          <w:jc w:val="center"/>
        </w:trPr>
        <w:tc>
          <w:tcPr>
            <w:tcW w:w="95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Pct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X(N)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Y(E)</w:t>
            </w:r>
          </w:p>
        </w:tc>
        <w:tc>
          <w:tcPr>
            <w:tcW w:w="992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Pct.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X(N)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Y(E)</w:t>
            </w:r>
          </w:p>
        </w:tc>
      </w:tr>
      <w:tr w:rsidR="002A36ED" w:rsidRPr="002A36ED" w:rsidTr="00622502">
        <w:trPr>
          <w:jc w:val="center"/>
        </w:trPr>
        <w:tc>
          <w:tcPr>
            <w:tcW w:w="95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353800.39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526899.34</w:t>
            </w:r>
          </w:p>
        </w:tc>
        <w:tc>
          <w:tcPr>
            <w:tcW w:w="992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354124.92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527236.44</w:t>
            </w:r>
          </w:p>
        </w:tc>
      </w:tr>
      <w:tr w:rsidR="002A36ED" w:rsidRPr="002A36ED" w:rsidTr="00622502">
        <w:trPr>
          <w:jc w:val="center"/>
        </w:trPr>
        <w:tc>
          <w:tcPr>
            <w:tcW w:w="95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354175.08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527216.58</w:t>
            </w:r>
          </w:p>
        </w:tc>
        <w:tc>
          <w:tcPr>
            <w:tcW w:w="992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353807.19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526967.43</w:t>
            </w:r>
          </w:p>
        </w:tc>
      </w:tr>
      <w:tr w:rsidR="002A36ED" w:rsidRPr="002A36ED" w:rsidTr="00622502">
        <w:trPr>
          <w:jc w:val="center"/>
        </w:trPr>
        <w:tc>
          <w:tcPr>
            <w:tcW w:w="95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354158.39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527254.37</w:t>
            </w:r>
          </w:p>
        </w:tc>
        <w:tc>
          <w:tcPr>
            <w:tcW w:w="992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353801.16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526964.08</w:t>
            </w:r>
          </w:p>
        </w:tc>
      </w:tr>
      <w:tr w:rsidR="002A36ED" w:rsidRPr="002A36ED" w:rsidTr="00622502">
        <w:trPr>
          <w:jc w:val="center"/>
        </w:trPr>
        <w:tc>
          <w:tcPr>
            <w:tcW w:w="95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354149.39</w:t>
            </w: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527251.64</w:t>
            </w:r>
          </w:p>
        </w:tc>
        <w:tc>
          <w:tcPr>
            <w:tcW w:w="992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</w:p>
        </w:tc>
      </w:tr>
    </w:tbl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Coordonate perimetru exploatabil S=15135.0 mp:</w:t>
      </w:r>
    </w:p>
    <w:tbl>
      <w:tblPr>
        <w:tblW w:w="0" w:type="auto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744"/>
        <w:gridCol w:w="1767"/>
        <w:gridCol w:w="926"/>
        <w:gridCol w:w="1794"/>
        <w:gridCol w:w="1750"/>
      </w:tblGrid>
      <w:tr w:rsidR="002A36ED" w:rsidRPr="002A36ED" w:rsidTr="00622502">
        <w:trPr>
          <w:jc w:val="center"/>
        </w:trPr>
        <w:tc>
          <w:tcPr>
            <w:tcW w:w="89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Pct</w:t>
            </w:r>
          </w:p>
        </w:tc>
        <w:tc>
          <w:tcPr>
            <w:tcW w:w="174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X(N)</w:t>
            </w:r>
          </w:p>
        </w:tc>
        <w:tc>
          <w:tcPr>
            <w:tcW w:w="1767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Y(E)</w:t>
            </w:r>
          </w:p>
        </w:tc>
        <w:tc>
          <w:tcPr>
            <w:tcW w:w="926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Pct.</w:t>
            </w:r>
          </w:p>
        </w:tc>
        <w:tc>
          <w:tcPr>
            <w:tcW w:w="179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X(N)</w:t>
            </w:r>
          </w:p>
        </w:tc>
        <w:tc>
          <w:tcPr>
            <w:tcW w:w="1750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b/>
                <w:noProof/>
                <w:kern w:val="28"/>
                <w:sz w:val="24"/>
                <w:szCs w:val="24"/>
              </w:rPr>
              <w:t>Y(E)</w:t>
            </w:r>
          </w:p>
        </w:tc>
      </w:tr>
      <w:tr w:rsidR="002A36ED" w:rsidRPr="002A36ED" w:rsidTr="00622502">
        <w:trPr>
          <w:jc w:val="center"/>
        </w:trPr>
        <w:tc>
          <w:tcPr>
            <w:tcW w:w="89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A</w:t>
            </w:r>
          </w:p>
        </w:tc>
        <w:tc>
          <w:tcPr>
            <w:tcW w:w="174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353815.90</w:t>
            </w:r>
          </w:p>
        </w:tc>
        <w:tc>
          <w:tcPr>
            <w:tcW w:w="1767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526919.03</w:t>
            </w:r>
          </w:p>
        </w:tc>
        <w:tc>
          <w:tcPr>
            <w:tcW w:w="926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D</w:t>
            </w:r>
          </w:p>
        </w:tc>
        <w:tc>
          <w:tcPr>
            <w:tcW w:w="179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354130.54</w:t>
            </w:r>
          </w:p>
        </w:tc>
        <w:tc>
          <w:tcPr>
            <w:tcW w:w="1750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527230.26</w:t>
            </w:r>
          </w:p>
        </w:tc>
      </w:tr>
      <w:tr w:rsidR="002A36ED" w:rsidRPr="002A36ED" w:rsidTr="00622502">
        <w:trPr>
          <w:jc w:val="center"/>
        </w:trPr>
        <w:tc>
          <w:tcPr>
            <w:tcW w:w="89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B</w:t>
            </w:r>
          </w:p>
        </w:tc>
        <w:tc>
          <w:tcPr>
            <w:tcW w:w="174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354168.99</w:t>
            </w:r>
          </w:p>
        </w:tc>
        <w:tc>
          <w:tcPr>
            <w:tcW w:w="1767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527217.98</w:t>
            </w:r>
          </w:p>
        </w:tc>
        <w:tc>
          <w:tcPr>
            <w:tcW w:w="926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E</w:t>
            </w:r>
          </w:p>
        </w:tc>
        <w:tc>
          <w:tcPr>
            <w:tcW w:w="179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353852.43</w:t>
            </w:r>
          </w:p>
        </w:tc>
        <w:tc>
          <w:tcPr>
            <w:tcW w:w="1750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526994.30</w:t>
            </w:r>
          </w:p>
        </w:tc>
      </w:tr>
      <w:tr w:rsidR="002A36ED" w:rsidRPr="002A36ED" w:rsidTr="00622502">
        <w:trPr>
          <w:jc w:val="center"/>
        </w:trPr>
        <w:tc>
          <w:tcPr>
            <w:tcW w:w="899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C</w:t>
            </w:r>
          </w:p>
        </w:tc>
        <w:tc>
          <w:tcPr>
            <w:tcW w:w="174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354151.83</w:t>
            </w:r>
          </w:p>
        </w:tc>
        <w:tc>
          <w:tcPr>
            <w:tcW w:w="1767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527238.13</w:t>
            </w:r>
          </w:p>
        </w:tc>
        <w:tc>
          <w:tcPr>
            <w:tcW w:w="926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F</w:t>
            </w:r>
          </w:p>
        </w:tc>
        <w:tc>
          <w:tcPr>
            <w:tcW w:w="1794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353818.30</w:t>
            </w:r>
          </w:p>
        </w:tc>
        <w:tc>
          <w:tcPr>
            <w:tcW w:w="1750" w:type="dxa"/>
          </w:tcPr>
          <w:p w:rsidR="002A36ED" w:rsidRPr="002A36ED" w:rsidRDefault="002A36ED" w:rsidP="002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</w:rPr>
              <w:t>526960.52</w:t>
            </w:r>
          </w:p>
        </w:tc>
      </w:tr>
    </w:tbl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</w:rPr>
      </w:pPr>
    </w:p>
    <w:p w:rsidR="002A36ED" w:rsidRPr="002A36ED" w:rsidRDefault="002A36ED" w:rsidP="002A36ED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noProof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b/>
          <w:iCs/>
          <w:noProof/>
          <w:kern w:val="28"/>
          <w:sz w:val="24"/>
          <w:szCs w:val="24"/>
          <w:u w:val="single"/>
        </w:rPr>
        <w:t>Accesul in zona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o-RO"/>
        </w:rPr>
        <w:t xml:space="preserve">Accesul in zona se va face pe DN 61 Gherghesti-Gaesti, din care se desprinde, inainte de localitatea Gaesti, un drum comunal, DC 100, spre localitatea Merii, de unde, urmand drumurile secundare, se ajunge in zona perimetrului.    </w:t>
      </w:r>
    </w:p>
    <w:p w:rsidR="002A36ED" w:rsidRPr="002A36ED" w:rsidRDefault="002A36ED" w:rsidP="002A36ED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noProof/>
          <w:color w:val="FF0000"/>
          <w:kern w:val="28"/>
          <w:sz w:val="16"/>
          <w:szCs w:val="16"/>
        </w:rPr>
      </w:pPr>
    </w:p>
    <w:p w:rsidR="002A36ED" w:rsidRPr="002A36ED" w:rsidRDefault="002A36ED" w:rsidP="002A36ED">
      <w:pPr>
        <w:tabs>
          <w:tab w:val="left" w:pos="3960"/>
        </w:tabs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</w:rPr>
        <w:t>Descrierea proiectului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o-RO"/>
        </w:rPr>
        <w:t>A. Lucrarile de exploatare agregate minerale</w:t>
      </w:r>
    </w:p>
    <w:p w:rsidR="002A36ED" w:rsidRPr="002A36ED" w:rsidRDefault="002A36ED" w:rsidP="002A36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In vederea inceperii exploatarii agregatelor minerale din perimetrul care se va aviza, sunt necesare lucrari de pregatire a zonei, care constau in: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0"/>
          <w:tab w:val="num" w:pos="72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pregatirea in vederea exploatarii, prin decopertarea perimetrului si depunerea stratului vegetal pe laturile perimetrului;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0"/>
          <w:tab w:val="num" w:pos="72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bornarea perimetrului;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Exploatarea se va face pe o adancime minima de 7.7 m si pe o adancime maxima de 8.7 m, cu cota fundului bazinului la 4.0 m sub nivelul hidrostatic.</w:t>
      </w:r>
    </w:p>
    <w:p w:rsidR="002A36ED" w:rsidRPr="002A36ED" w:rsidRDefault="002A36ED" w:rsidP="002A36ED">
      <w:pPr>
        <w:tabs>
          <w:tab w:val="num" w:pos="0"/>
          <w:tab w:val="left" w:pos="9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</w: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Amenajarea piscicola se va realiza prin exploatarea de agregate minerale din perimetrul exploatabil in suprafata totala de 15135.0 mp.</w:t>
      </w:r>
    </w:p>
    <w:p w:rsidR="002A36ED" w:rsidRPr="002A36ED" w:rsidRDefault="002A36ED" w:rsidP="002A36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>Datele tehnice ale perimetrului care se va exploata:</w:t>
      </w:r>
    </w:p>
    <w:p w:rsidR="002A36ED" w:rsidRPr="002A36ED" w:rsidRDefault="002A36ED" w:rsidP="002A36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 xml:space="preserve">-  sectiune de excavare trapezoidala 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taluze 1:1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adancime maxima bazin: 8.7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 adancime minima bazin: 7.7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lastRenderedPageBreak/>
        <w:t xml:space="preserve">cota superioara: 178.54 mdMN – 179.96 mdMN 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Nhs = 175.20 mdMN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cota fund bazin: 171.20 mdMN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perimetru: 22591.0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exploatabila : 15135.0 mp</w:t>
      </w:r>
    </w:p>
    <w:p w:rsidR="002A36ED" w:rsidRPr="002A36ED" w:rsidRDefault="002A36ED" w:rsidP="002A36ED">
      <w:p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>&gt; forma poligonala</w:t>
      </w:r>
    </w:p>
    <w:p w:rsidR="002A36ED" w:rsidRPr="002A36ED" w:rsidRDefault="002A36ED" w:rsidP="002A36ED">
      <w:p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>&gt; L = 476.50 m, l = 47.5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zona verde:</w:t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 </w:t>
      </w: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7456.0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Volum agregate exploatabile: 88844.0 mc</w:t>
      </w:r>
    </w:p>
    <w:p w:rsidR="002A36ED" w:rsidRPr="002A36ED" w:rsidRDefault="002A36ED" w:rsidP="002A36ED">
      <w:p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>&gt; Vutil = 74806.0 mc</w:t>
      </w:r>
    </w:p>
    <w:p w:rsidR="002A36ED" w:rsidRPr="002A36ED" w:rsidRDefault="002A36ED" w:rsidP="002A36ED">
      <w:p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 xml:space="preserve">&gt; Vcoperta = 14038.0 mc </w:t>
      </w:r>
    </w:p>
    <w:p w:rsidR="002A36ED" w:rsidRPr="002A36ED" w:rsidRDefault="002A36ED" w:rsidP="002A36ED">
      <w:pPr>
        <w:tabs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>&gt; Volum sub Nhs(apa): 35351.0 mc</w:t>
      </w:r>
    </w:p>
    <w:p w:rsidR="002A36ED" w:rsidRPr="002A36ED" w:rsidRDefault="002A36ED" w:rsidP="002A36E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noProof/>
          <w:color w:val="FF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  <w:u w:val="single"/>
        </w:rPr>
        <w:t>Tehnologia de exploatare</w:t>
      </w:r>
    </w:p>
    <w:p w:rsidR="002A36ED" w:rsidRPr="002A36ED" w:rsidRDefault="002A36ED" w:rsidP="002A36E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ab/>
      </w: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ab/>
        <w:t>Avand in vedere:</w:t>
      </w:r>
    </w:p>
    <w:p w:rsidR="002A36ED" w:rsidRPr="002A36ED" w:rsidRDefault="002A36ED" w:rsidP="002A36ED">
      <w:pPr>
        <w:numPr>
          <w:ilvl w:val="0"/>
          <w:numId w:val="6"/>
        </w:numPr>
        <w:tabs>
          <w:tab w:val="left" w:pos="540"/>
          <w:tab w:val="left" w:pos="900"/>
          <w:tab w:val="num" w:pos="129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caracteristicile calitative ale substantei minerale utile inmagazinate in depozitele naturale si antropogene ce urmeaza sa fie exploatate;</w:t>
      </w:r>
    </w:p>
    <w:p w:rsidR="002A36ED" w:rsidRPr="002A36ED" w:rsidRDefault="002A36ED" w:rsidP="002A36ED">
      <w:pPr>
        <w:numPr>
          <w:ilvl w:val="0"/>
          <w:numId w:val="6"/>
        </w:numPr>
        <w:tabs>
          <w:tab w:val="left" w:pos="540"/>
          <w:tab w:val="left" w:pos="900"/>
          <w:tab w:val="num" w:pos="129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conditiile geo-miniere de zacamant si anume depozite heterogene constituite din nisip fin grosier, in amestec cu pietrisuri si bolovanisuri in alternanta cu pamanturi nisipoase sau prafoase;</w:t>
      </w:r>
    </w:p>
    <w:p w:rsidR="002A36ED" w:rsidRPr="002A36ED" w:rsidRDefault="002A36ED" w:rsidP="002A36ED">
      <w:pPr>
        <w:numPr>
          <w:ilvl w:val="0"/>
          <w:numId w:val="6"/>
        </w:numPr>
        <w:tabs>
          <w:tab w:val="left" w:pos="540"/>
          <w:tab w:val="left" w:pos="900"/>
          <w:tab w:val="num" w:pos="129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dotarea tehnico-materiala si performantele utilajelor;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s-a impus o metoda de exploatare adecvata care</w:t>
      </w: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 se va face cu respectarea cotelor, fara excavarea sub limita de excavare impusa, conform profile transversale. Latimea medie de excavare este de 45.0 m. 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ab/>
        <w:t>Decopertarea se realizeaza cu buldozerul, materialul rezultat fiind folosit la nivelarea zonei de excavare si la intretinerea drumurilor de exploatare.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Exploatarea agregatelor minerale se va face in perimetrul detinut,  interzicandu-se lucrari de excavatii in zona pilierilor.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Pentru inceperea exploatarii sunt necesare lucrari de pregatire ce constau in decopertare, executata esalonat cu ajutorul buldozerului si a incarcatorului frontal.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 xml:space="preserve"> </w:t>
      </w: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ab/>
        <w:t xml:space="preserve">Materialul decopertat se va transporta in zona pilierului de protectie perimetral. 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ab/>
        <w:t>Fasiile au latime conditionata de lungimea bratului excavatorului (15-20 m). La directionarea fasiilor se au in vedere elementele de ordin tehnico-economic, care conditioneaza exploatarea rationala a agregatelor. In acest scop, la extractie se urmareste excavarea cat mai completa a agregatelor, respectarea elementelor de proiectare si pilierii de protectie. Excavatiile se vor realiza cu panta taluzelor de 1:1, pana la cota 171.20 mdMN.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ab/>
        <w:t>Aceasta metoda de exploatare asigura: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evitarea degradarii resurselor din perimetrul de exploatare temporara si din afara acestuia;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extragerea maximala  a resurselor, cu respectarea parametrilor de calitate stabiliti;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realizarea unor niveluri de dilutie si pierderi inferioare;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prevenirea surparilor sau alunecarilor de teren;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o eficienta economica superioara;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- un grad de recuperare a resurselor exploatate foarte bun, pierderile de exploatare nedepasind 5%.</w:t>
      </w:r>
    </w:p>
    <w:p w:rsidR="002A36ED" w:rsidRPr="002A36ED" w:rsidRDefault="002A36ED" w:rsidP="002A36E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ab/>
      </w: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Materialul excavat va fi livrat catre statia de sortare a societatii.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  <w:u w:val="single"/>
        </w:rPr>
        <w:t>Cantitatea si calitatea rezervelor ce vor fi exploatate.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Volumul total care se va exploata din perimetrul exploatabil</w:t>
      </w:r>
      <w:r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 xml:space="preserve"> </w:t>
      </w: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(in interiorul pilierilor) conform cotelor si dimensiunilor proiectate este de 88844.0 mc, din care 35351.0 mc sub nivelul hidrostatic, valorificabil 74806.0 mc, coperta 14038.0 mc.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</w:rPr>
        <w:t>Exploatarea agregatelor minerale din perimetrul analizat se va realiza pe parcursul unui an de zile.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u w:val="single"/>
        </w:rPr>
        <w:t>Cantitatea si calitatea rezervelor ce vor fi exploatate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lastRenderedPageBreak/>
        <w:t xml:space="preserve">Volumul total care se va exploata din perimetrul exploatabil (in interiorul pilierilor) conform cotelor si dimensiunilor proiectate este de </w:t>
      </w:r>
      <w:r w:rsidRPr="002A36ED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t>88844.0 mc</w:t>
      </w:r>
      <w:r w:rsidRPr="002A36ED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t>, din care 35351.0 mc sub nivelul hidrostatic, valorificabil 74806.0 mc, coperta 14038.0 mc.</w:t>
      </w:r>
    </w:p>
    <w:p w:rsidR="002A36ED" w:rsidRPr="002A36ED" w:rsidRDefault="002A36ED" w:rsidP="002A3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t>Exploatarea agregatelor minerale din perimetrul analizat se va realiza pe parcursul unui an de zile.</w:t>
      </w:r>
    </w:p>
    <w:p w:rsidR="002A36ED" w:rsidRPr="002A36ED" w:rsidRDefault="002A36ED" w:rsidP="002A36E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noProof/>
          <w:color w:val="FF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  <w:u w:val="single"/>
        </w:rPr>
        <w:t>Dotarea tehnica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Utilajele aflate in dotarea  SC STEFANIA CONSTRUCT AG SRL sunt: 1 draglina DH cu cupa de 1.25 mc, 1 incarcator frontale tip Wolla cu cupele de 3.0 mc., un excavator cu cupa de 1.2 mc, un buldozer pentru decopertare si pentru haldarea materialului steril, autobasculante cu capacitatea de 9 mc – 18 mc.</w:t>
      </w:r>
    </w:p>
    <w:p w:rsidR="002A36ED" w:rsidRPr="002A36ED" w:rsidRDefault="002A36ED" w:rsidP="002A36ED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noProof/>
          <w:color w:val="FF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iCs/>
          <w:noProof/>
          <w:kern w:val="28"/>
          <w:sz w:val="24"/>
          <w:szCs w:val="24"/>
        </w:rPr>
        <w:t>B. Elemente constructive</w:t>
      </w:r>
      <w:r w:rsidRPr="002A36ED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t xml:space="preserve"> ale amenajarii piscicole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Amenajarea piscicola va fi compusa dintr-un bazin piscicol cu o suprafata totala de 15135.0 mp, cu o suprafata a luciului de apa de 11200.0 mp, adancime maxima 8.7 m din care 4.0 m adancime apa.</w:t>
      </w:r>
    </w:p>
    <w:p w:rsidR="002A36ED" w:rsidRPr="002A36ED" w:rsidRDefault="002A36ED" w:rsidP="002A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2A36ED" w:rsidRPr="002A36ED" w:rsidRDefault="002A36ED" w:rsidP="002A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Amenajarea piscicola va fi folosita pentru agrement, respectiv pescuit sportiv.</w:t>
      </w:r>
    </w:p>
    <w:p w:rsidR="002A36ED" w:rsidRPr="002A36ED" w:rsidRDefault="002A36ED" w:rsidP="002A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Amenajarea piscicola va avea urmatoarele caracteristici:</w:t>
      </w:r>
    </w:p>
    <w:p w:rsidR="002A36ED" w:rsidRPr="002A36ED" w:rsidRDefault="002A36ED" w:rsidP="002A36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ab/>
        <w:t xml:space="preserve">-  sectiune trapezoidala 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taluze 1:1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adancime maxima bazin: 8.7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 adancime minima bazin: 7.7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adancimea apa:  4.0 m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cota superioara: 298.05/297.21 mdMN – 297.68/296.85 mdMN 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cota fund bazin: 171.20 mdMN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nivel hidrostatic(nivel apa): 175.20 mdMN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perimetru: 22591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bazin:15135.0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suprafata zona verde:7456.0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 xml:space="preserve"> suprafata luciu de apa: 11200.0 mp</w:t>
      </w:r>
    </w:p>
    <w:p w:rsidR="002A36ED" w:rsidRPr="002A36ED" w:rsidRDefault="002A36ED" w:rsidP="002A36ED">
      <w:pPr>
        <w:numPr>
          <w:ilvl w:val="0"/>
          <w:numId w:val="5"/>
        </w:numPr>
        <w:tabs>
          <w:tab w:val="num" w:pos="72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t>volum apa: 35351.0 mc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kern w:val="28"/>
          <w:sz w:val="16"/>
          <w:szCs w:val="16"/>
        </w:rPr>
      </w:pPr>
    </w:p>
    <w:p w:rsidR="002A36ED" w:rsidRPr="002A36ED" w:rsidRDefault="002A36ED" w:rsidP="002A36ED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Stratul vegetal de pe maluri si taluzuri se va face prin inierbare, protejand malul lacului impotriva factorilor de eroziune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 </w:t>
      </w:r>
      <w:r w:rsidRPr="002A36E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(apa, vant). Intre acesti factori, cu pondere in determinarea duratei terasamentului, actioneaza vantul, in special pe taluzul dinspre apa, unde provoaca valuri de amplitudine mai mare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s</w:t>
      </w:r>
      <w:r w:rsidRPr="002A36E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au mai mica.</w:t>
      </w:r>
    </w:p>
    <w:p w:rsidR="002A36ED" w:rsidRPr="002A36ED" w:rsidRDefault="002A36ED" w:rsidP="002A3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Pentru protejarea malurilor s-a prevazut perdea de protectie din stuf.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  <w:t>Formula de populare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  <w:t>Avand in vedere faptul ca bazinul piscicol este destinat pentru agrement, cresterea pestelui se va face fara furajare, pestele hranindu-se cu vegetatia naturala din lac.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  <w:t xml:space="preserve">Bazinul piscicol se va popula cu peste din specia crapului si carasului de cultura, puietul necesar fiind procurat din ferme specializate. Cantitatea de puiet necesara este de 150-155 kg/ha si are greutatea de 30 g/buc. </w:t>
      </w:r>
    </w:p>
    <w:p w:rsidR="002A36ED" w:rsidRPr="002A36ED" w:rsidRDefault="002A36ED" w:rsidP="002A36ED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</w:rPr>
        <w:t>Pentru bazinul piscicol se vor procura 150 kg puiet.</w:t>
      </w:r>
    </w:p>
    <w:p w:rsidR="002A36ED" w:rsidRPr="002A36ED" w:rsidRDefault="002A36ED" w:rsidP="002A3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Amanajarea piscicola este destinata  productiei de peste de consum din specia crapului de cultura, productie care va satisface necesarul pentru pescuitul sportiv 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 xml:space="preserve">      </w:t>
      </w: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ab/>
        <w:t>Apa folosita din panza freatica, corespunde calitativ pentru cresterea optima pestelui de consum in cultura semi intensiva.</w:t>
      </w:r>
    </w:p>
    <w:p w:rsidR="002A36ED" w:rsidRPr="002A36ED" w:rsidRDefault="002A36ED" w:rsidP="002A3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 xml:space="preserve">      </w:t>
      </w: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ab/>
        <w:t>Pentru bazinul piscicol s-a prevazut exploatare de tip semi-in</w:t>
      </w:r>
      <w:r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tensiv in urmatoarele proportii</w:t>
      </w: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:</w:t>
      </w:r>
    </w:p>
    <w:p w:rsidR="002A36ED" w:rsidRPr="002A36ED" w:rsidRDefault="002A36ED" w:rsidP="002A36ED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 xml:space="preserve">                     - crap de doua veri 30%;</w:t>
      </w:r>
    </w:p>
    <w:p w:rsidR="002A36ED" w:rsidRPr="002A36ED" w:rsidRDefault="002A36ED" w:rsidP="002A36ED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 xml:space="preserve">                     - crap de trei veri   30%;</w:t>
      </w:r>
    </w:p>
    <w:p w:rsidR="002A36ED" w:rsidRPr="002A36ED" w:rsidRDefault="002A36ED" w:rsidP="002A36ED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 xml:space="preserve">                     - crap de patru veri 40%.</w:t>
      </w:r>
    </w:p>
    <w:p w:rsidR="002A36ED" w:rsidRPr="002A36ED" w:rsidRDefault="002A36ED" w:rsidP="00F150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  <w:t xml:space="preserve">Popularea bazinelor piscicole exploatate in regim natural trebuie sa tina seama de ecosistemul </w:t>
      </w: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  <w:lastRenderedPageBreak/>
        <w:t>specific apelor stagnante si in special de organismele planctonice si bentonice caracteristice.</w:t>
      </w:r>
    </w:p>
    <w:p w:rsidR="002A36ED" w:rsidRPr="002A36ED" w:rsidRDefault="002A36ED" w:rsidP="002A36ED">
      <w:pPr>
        <w:widowControl w:val="0"/>
        <w:autoSpaceDE w:val="0"/>
        <w:autoSpaceDN w:val="0"/>
        <w:spacing w:after="0" w:line="240" w:lineRule="auto"/>
        <w:ind w:firstLine="95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  <w:t xml:space="preserve">  </w:t>
      </w:r>
      <w:r w:rsidRPr="002A36E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o-RO"/>
        </w:rPr>
        <w:tab/>
        <w:t>In cazul arealului in care se situeaza amplasamentul bazinului, se vor dezvolta natural urmatoarele specii caracteristice:</w:t>
      </w:r>
    </w:p>
    <w:tbl>
      <w:tblPr>
        <w:tblW w:w="7538" w:type="dxa"/>
        <w:jc w:val="center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847"/>
        <w:gridCol w:w="3372"/>
      </w:tblGrid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9"/>
          <w:jc w:val="center"/>
        </w:trPr>
        <w:tc>
          <w:tcPr>
            <w:tcW w:w="4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Organisme planctonice</w:t>
            </w:r>
          </w:p>
        </w:tc>
        <w:tc>
          <w:tcPr>
            <w:tcW w:w="337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Organisme bentonice(bentos)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Fitoplancton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Zooplancton</w:t>
            </w:r>
          </w:p>
        </w:tc>
        <w:tc>
          <w:tcPr>
            <w:tcW w:w="337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Microcistis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Daphnia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Dreissena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Aphamizomenon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Cyclops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Tubifex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Scenedesmus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Cypris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Limnaea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Pandorina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Keratella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Viviparus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Asterrionella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Planorbis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Chironomus</w:t>
            </w:r>
          </w:p>
        </w:tc>
      </w:tr>
      <w:tr w:rsidR="002A36ED" w:rsidRPr="002A36ED" w:rsidTr="00622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</w:p>
        </w:tc>
        <w:tc>
          <w:tcPr>
            <w:tcW w:w="3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ED" w:rsidRPr="002A36ED" w:rsidRDefault="002A36ED" w:rsidP="002A36E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</w:pPr>
            <w:r w:rsidRPr="002A36ED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  <w:lang w:eastAsia="ro-RO"/>
              </w:rPr>
              <w:t>Dytiscus</w:t>
            </w:r>
          </w:p>
        </w:tc>
      </w:tr>
    </w:tbl>
    <w:p w:rsidR="002A36ED" w:rsidRPr="002A36ED" w:rsidRDefault="002A36ED" w:rsidP="002A36ED">
      <w:pPr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Cs/>
          <w:noProof/>
          <w:color w:val="000000"/>
          <w:kern w:val="28"/>
          <w:sz w:val="24"/>
          <w:szCs w:val="24"/>
        </w:rPr>
        <w:t>In privinta amenajarii piscicole, aceasta nu va influenta calitatea apei acviferelor de adancime, datorita pachetelor cu grosimi mari de roci impermeabile (argile) ce separa cele doua acvifere.</w:t>
      </w:r>
    </w:p>
    <w:p w:rsidR="00AD50FE" w:rsidRPr="002A36ED" w:rsidRDefault="00184551" w:rsidP="002A36ED">
      <w:pPr>
        <w:shd w:val="clear" w:color="FFFFFF" w:fill="FFFFFF"/>
        <w:spacing w:after="0" w:line="240" w:lineRule="auto"/>
        <w:ind w:left="29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Ținând</w:t>
      </w:r>
      <w:r w:rsidR="00AD50FE" w:rsidRPr="002A36ED">
        <w:rPr>
          <w:rFonts w:ascii="Times New Roman" w:hAnsi="Times New Roman" w:cs="Times New Roman"/>
          <w:sz w:val="24"/>
          <w:szCs w:val="24"/>
        </w:rPr>
        <w:t xml:space="preserve"> cont de geometria finala a </w:t>
      </w:r>
      <w:r w:rsidRPr="002A36ED">
        <w:rPr>
          <w:rFonts w:ascii="Times New Roman" w:hAnsi="Times New Roman" w:cs="Times New Roman"/>
          <w:sz w:val="24"/>
          <w:szCs w:val="24"/>
        </w:rPr>
        <w:t>așezământului</w:t>
      </w:r>
      <w:r w:rsidR="00AD50FE" w:rsidRPr="002A36ED">
        <w:rPr>
          <w:rFonts w:ascii="Times New Roman" w:hAnsi="Times New Roman" w:cs="Times New Roman"/>
          <w:sz w:val="24"/>
          <w:szCs w:val="24"/>
        </w:rPr>
        <w:t xml:space="preserve"> se vor avea în vedere </w:t>
      </w:r>
      <w:r w:rsidRPr="002A36ED">
        <w:rPr>
          <w:rFonts w:ascii="Times New Roman" w:hAnsi="Times New Roman" w:cs="Times New Roman"/>
          <w:sz w:val="24"/>
          <w:szCs w:val="24"/>
        </w:rPr>
        <w:t>următoarele</w:t>
      </w:r>
      <w:r w:rsidR="00AD50FE" w:rsidRPr="002A36ED">
        <w:rPr>
          <w:rFonts w:ascii="Times New Roman" w:hAnsi="Times New Roman" w:cs="Times New Roman"/>
          <w:sz w:val="24"/>
          <w:szCs w:val="24"/>
        </w:rPr>
        <w:t>:</w:t>
      </w:r>
    </w:p>
    <w:p w:rsidR="00AD50FE" w:rsidRPr="002A36ED" w:rsidRDefault="00AD50FE" w:rsidP="002A36ED">
      <w:pPr>
        <w:shd w:val="clear" w:color="FFFFFF" w:fill="FFFFFF"/>
        <w:spacing w:after="0" w:line="240" w:lineRule="auto"/>
        <w:ind w:left="29"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- lacul rezultat în urma </w:t>
      </w:r>
      <w:r w:rsidR="00184551" w:rsidRPr="002A36ED">
        <w:rPr>
          <w:rFonts w:ascii="Times New Roman" w:hAnsi="Times New Roman" w:cs="Times New Roman"/>
          <w:sz w:val="24"/>
          <w:szCs w:val="24"/>
        </w:rPr>
        <w:t>excavațiilor</w:t>
      </w:r>
      <w:r w:rsidRPr="002A36ED">
        <w:rPr>
          <w:rFonts w:ascii="Times New Roman" w:hAnsi="Times New Roman" w:cs="Times New Roman"/>
          <w:sz w:val="24"/>
          <w:szCs w:val="24"/>
        </w:rPr>
        <w:t xml:space="preserve"> va fi utilizat ca bazin piscicol, va fi împrejmuit cu gard de plasa si </w:t>
      </w:r>
      <w:r w:rsidR="00184551" w:rsidRPr="002A36ED">
        <w:rPr>
          <w:rFonts w:ascii="Times New Roman" w:hAnsi="Times New Roman" w:cs="Times New Roman"/>
          <w:sz w:val="24"/>
          <w:szCs w:val="24"/>
        </w:rPr>
        <w:t>păzit</w:t>
      </w:r>
      <w:r w:rsidRPr="002A36ED">
        <w:rPr>
          <w:rFonts w:ascii="Times New Roman" w:hAnsi="Times New Roman" w:cs="Times New Roman"/>
          <w:sz w:val="24"/>
          <w:szCs w:val="24"/>
        </w:rPr>
        <w:t>;</w:t>
      </w:r>
    </w:p>
    <w:p w:rsidR="00AD50FE" w:rsidRPr="002A36ED" w:rsidRDefault="00AD50FE" w:rsidP="002A36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A36ED">
        <w:rPr>
          <w:rFonts w:ascii="Times New Roman" w:hAnsi="Times New Roman" w:cs="Times New Roman"/>
          <w:sz w:val="24"/>
          <w:szCs w:val="24"/>
          <w:lang w:eastAsia="ja-JP"/>
        </w:rPr>
        <w:t xml:space="preserve">- se vor pune placi de avertizare cu </w:t>
      </w:r>
      <w:r w:rsidR="00184551" w:rsidRPr="002A36ED">
        <w:rPr>
          <w:rFonts w:ascii="Times New Roman" w:hAnsi="Times New Roman" w:cs="Times New Roman"/>
          <w:sz w:val="24"/>
          <w:szCs w:val="24"/>
          <w:lang w:eastAsia="ja-JP"/>
        </w:rPr>
        <w:t>mențiunea</w:t>
      </w:r>
      <w:r w:rsidRPr="002A36ED">
        <w:rPr>
          <w:rFonts w:ascii="Times New Roman" w:hAnsi="Times New Roman" w:cs="Times New Roman"/>
          <w:sz w:val="24"/>
          <w:szCs w:val="24"/>
          <w:lang w:eastAsia="ja-JP"/>
        </w:rPr>
        <w:t xml:space="preserve"> “SCALDATUL STRICT INTERZIS”</w:t>
      </w:r>
      <w:r w:rsidR="00184551" w:rsidRPr="002A36ED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5F2441" w:rsidRPr="005F2441" w:rsidRDefault="005F2441" w:rsidP="005F24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5F2441" w:rsidRPr="005F2441" w:rsidRDefault="005F2441" w:rsidP="005F24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F2441">
        <w:rPr>
          <w:rFonts w:ascii="Times New Roman" w:hAnsi="Times New Roman"/>
          <w:b/>
          <w:i/>
          <w:sz w:val="24"/>
          <w:szCs w:val="24"/>
          <w:u w:val="single"/>
        </w:rPr>
        <w:t>Conditiile de realizare a proiectului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F2441" w:rsidRPr="005F2441" w:rsidRDefault="005F2441" w:rsidP="005F24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F2441">
        <w:rPr>
          <w:rFonts w:ascii="Times New Roman" w:hAnsi="Times New Roman"/>
          <w:b/>
          <w:sz w:val="24"/>
          <w:szCs w:val="24"/>
        </w:rPr>
        <w:t xml:space="preserve">- respectarea </w:t>
      </w:r>
      <w:r>
        <w:rPr>
          <w:rFonts w:ascii="Times New Roman" w:hAnsi="Times New Roman"/>
          <w:b/>
          <w:sz w:val="24"/>
          <w:szCs w:val="24"/>
        </w:rPr>
        <w:t>A</w:t>
      </w:r>
      <w:r w:rsidRPr="005F2441">
        <w:rPr>
          <w:rFonts w:ascii="Times New Roman" w:hAnsi="Times New Roman"/>
          <w:b/>
          <w:sz w:val="24"/>
          <w:szCs w:val="24"/>
        </w:rPr>
        <w:t xml:space="preserve">vizului de gospodarire a apelor nr. </w:t>
      </w:r>
      <w:r>
        <w:rPr>
          <w:rFonts w:ascii="Times New Roman" w:hAnsi="Times New Roman"/>
          <w:b/>
          <w:sz w:val="24"/>
          <w:szCs w:val="24"/>
        </w:rPr>
        <w:t>252/23.11.2016</w:t>
      </w:r>
      <w:r w:rsidRPr="005F2441">
        <w:rPr>
          <w:rFonts w:ascii="Times New Roman" w:hAnsi="Times New Roman"/>
          <w:b/>
          <w:sz w:val="24"/>
          <w:szCs w:val="24"/>
        </w:rPr>
        <w:t>, emis de A.N. Apele Romane – Administratia Bazinala de Apa Arges – Vedea</w:t>
      </w:r>
      <w:r w:rsidRPr="005F2441">
        <w:rPr>
          <w:rFonts w:ascii="Times New Roman" w:hAnsi="Times New Roman"/>
          <w:sz w:val="24"/>
          <w:szCs w:val="24"/>
        </w:rPr>
        <w:t>;</w:t>
      </w:r>
    </w:p>
    <w:p w:rsidR="005F2441" w:rsidRPr="005F2441" w:rsidRDefault="005F2441" w:rsidP="005F24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F2441">
        <w:rPr>
          <w:rFonts w:ascii="Times New Roman" w:hAnsi="Times New Roman"/>
          <w:b/>
          <w:sz w:val="24"/>
          <w:szCs w:val="24"/>
        </w:rPr>
        <w:t xml:space="preserve">respectarea avizului nr. </w:t>
      </w:r>
      <w:r>
        <w:rPr>
          <w:rFonts w:ascii="Times New Roman" w:hAnsi="Times New Roman"/>
          <w:b/>
          <w:sz w:val="24"/>
          <w:szCs w:val="24"/>
        </w:rPr>
        <w:t>227/15.11</w:t>
      </w:r>
      <w:r w:rsidRPr="005F2441">
        <w:rPr>
          <w:rFonts w:ascii="Times New Roman" w:hAnsi="Times New Roman"/>
          <w:b/>
          <w:sz w:val="24"/>
          <w:szCs w:val="24"/>
        </w:rPr>
        <w:t>.2016 emis de Agentia Romana de Consultanta</w:t>
      </w:r>
      <w:r w:rsidRPr="005F2441">
        <w:rPr>
          <w:rFonts w:ascii="Times New Roman" w:hAnsi="Times New Roman"/>
          <w:sz w:val="24"/>
          <w:szCs w:val="24"/>
        </w:rPr>
        <w:t>;</w:t>
      </w:r>
    </w:p>
    <w:p w:rsidR="005F2441" w:rsidRPr="005F2441" w:rsidRDefault="005F2441" w:rsidP="00F1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441">
        <w:rPr>
          <w:rFonts w:ascii="Times New Roman" w:hAnsi="Times New Roman"/>
          <w:sz w:val="24"/>
          <w:szCs w:val="24"/>
        </w:rPr>
        <w:t>- respectarea amplasamentului conform planului anexat documentatiei si aplicarea solutiilor tehnice adoptate astfel incat impactul asupra florei si faunei sa fie nesemnificativ</w:t>
      </w:r>
      <w:r>
        <w:rPr>
          <w:rFonts w:ascii="Times New Roman" w:hAnsi="Times New Roman"/>
          <w:sz w:val="24"/>
          <w:szCs w:val="24"/>
        </w:rPr>
        <w:t>;</w:t>
      </w:r>
    </w:p>
    <w:p w:rsidR="005F2441" w:rsidRPr="005F2441" w:rsidRDefault="005F2441" w:rsidP="00F1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441">
        <w:rPr>
          <w:rFonts w:ascii="Times New Roman" w:hAnsi="Times New Roman"/>
          <w:sz w:val="24"/>
          <w:szCs w:val="24"/>
        </w:rPr>
        <w:t>- lucrarile propuse vor fi realizate astfel incat sa nu fie afectate alte suprafete limitrofe si vegetatia specifica</w:t>
      </w:r>
      <w:r>
        <w:rPr>
          <w:rFonts w:ascii="Times New Roman" w:hAnsi="Times New Roman"/>
          <w:sz w:val="24"/>
          <w:szCs w:val="24"/>
        </w:rPr>
        <w:t>.</w:t>
      </w:r>
    </w:p>
    <w:p w:rsidR="002E2E9D" w:rsidRPr="005F2441" w:rsidRDefault="002E2E9D" w:rsidP="00F15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o-RO"/>
        </w:rPr>
      </w:pPr>
    </w:p>
    <w:p w:rsidR="002E2E9D" w:rsidRPr="002A36ED" w:rsidRDefault="00184551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b) </w:t>
      </w:r>
      <w:r w:rsidR="002E2E9D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Cumularea cu alte proiecte</w:t>
      </w:r>
    </w:p>
    <w:p w:rsidR="002E2E9D" w:rsidRPr="002A36ED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zona nu exista o alta propunere de proiect de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2E9D" w:rsidRPr="002A36ED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c) 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Utilizarea resurselor naturale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2E2E9D" w:rsidRPr="002A36ED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Pentru realizarea obiectivului de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vor exploata resursele de agregate minerale, cu respectarea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vigoare.</w:t>
      </w:r>
    </w:p>
    <w:p w:rsidR="002E2E9D" w:rsidRPr="002A36ED" w:rsidRDefault="002E2E9D" w:rsidP="00F1502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d)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Producția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</w:t>
      </w:r>
    </w:p>
    <w:p w:rsidR="002E2E9D" w:rsidRPr="002A36ED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estimează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producerea de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menajere si resturi de conductori electrici in cantit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ăți reduse.</w:t>
      </w:r>
    </w:p>
    <w:p w:rsidR="00184551" w:rsidRPr="002A36ED" w:rsidRDefault="002E2E9D" w:rsidP="00F1502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e) 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Emisii poluante, inclusiv zgomotul si alte surse de disconfort</w:t>
      </w:r>
    </w:p>
    <w:p w:rsidR="002E2E9D" w:rsidRPr="002A36ED" w:rsidRDefault="00184551" w:rsidP="00F1502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2E2E9D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perioada de 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r w:rsidR="002E2E9D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 si in perioada de 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</w:t>
      </w:r>
      <w:r w:rsidR="002E2E9D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E2E9D" w:rsidRPr="002A36ED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- emisiile in atmosfera  se vor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limitele legale in vigoare privind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atmosferei;</w:t>
      </w:r>
    </w:p>
    <w:p w:rsidR="002E2E9D" w:rsidRPr="002A36ED" w:rsidRDefault="002E2E9D" w:rsidP="00F15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- nivelul de zgomot produs in timpul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lucrărilor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execuție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si in timpul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funcționarii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se va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in limitele O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nr.119/2014, conform STAS 10009/88 - Acustica urbană,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nedepășind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valoarea de 65 dB</w:t>
      </w:r>
      <w:r w:rsidR="005F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(A),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înregistrata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la limita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</w:rPr>
        <w:t>amplasamentului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551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  <w:r w:rsidR="00184551" w:rsidRPr="002A36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f) 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Riscul de accident, </w:t>
      </w:r>
      <w:r w:rsidR="00184551"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ținându-se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seama in special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r w:rsidR="00184551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substanțele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tehnologiile utilizate</w:t>
      </w:r>
    </w:p>
    <w:p w:rsidR="005F2441" w:rsidRPr="005F2441" w:rsidRDefault="002E2E9D" w:rsidP="00F150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Riscul de producere a accidentelor este redus si va fi evitat prin respectarea </w:t>
      </w:r>
      <w:r w:rsidR="00184551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întocmai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tehnologiei de lucru si a caietului de sarcini.</w:t>
      </w:r>
    </w:p>
    <w:p w:rsidR="002E2E9D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 w:rsidR="003D221E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2.</w:t>
      </w:r>
      <w:r w:rsidR="00184551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 proiectului</w:t>
      </w:r>
    </w:p>
    <w:p w:rsidR="002E2E9D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r w:rsidR="003D221E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2.1. Utilizarea existenta a terenului</w:t>
      </w:r>
    </w:p>
    <w:p w:rsidR="003D221E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Terenul pe care se va realiza proiectul este in proprietatea </w:t>
      </w:r>
      <w:r w:rsidR="00184551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titularului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184551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teren extravilan –situat în comuna </w:t>
      </w:r>
      <w:r w:rsidR="00F1502A">
        <w:rPr>
          <w:rFonts w:ascii="Times New Roman" w:eastAsia="Times New Roman" w:hAnsi="Times New Roman" w:cs="Times New Roman"/>
          <w:sz w:val="24"/>
          <w:szCs w:val="24"/>
          <w:lang w:eastAsia="ro-RO"/>
        </w:rPr>
        <w:t>Mogosani</w:t>
      </w:r>
      <w:r w:rsidR="00184551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satul </w:t>
      </w:r>
      <w:r w:rsidR="00F1502A">
        <w:rPr>
          <w:rFonts w:ascii="Times New Roman" w:eastAsia="Times New Roman" w:hAnsi="Times New Roman" w:cs="Times New Roman"/>
          <w:sz w:val="24"/>
          <w:szCs w:val="24"/>
          <w:lang w:eastAsia="ro-RO"/>
        </w:rPr>
        <w:t>Merii</w:t>
      </w:r>
      <w:r w:rsidR="00184551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2E9D" w:rsidRPr="002609B2" w:rsidRDefault="003D221E" w:rsidP="00F1502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2.2.</w:t>
      </w:r>
      <w:r w:rsidR="00282CB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E2E9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Relativa abundenta a resurselor din zona</w:t>
      </w:r>
    </w:p>
    <w:p w:rsidR="002E2E9D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    Se vor exploata resursele de agregate minerale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obținerea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actelor de reglementare si a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autorizației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construire conform prevederilor legale in vigoare.</w:t>
      </w:r>
    </w:p>
    <w:p w:rsidR="002E2E9D" w:rsidRPr="002609B2" w:rsidRDefault="002E2E9D" w:rsidP="00F1502A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2.3.Capa</w:t>
      </w:r>
      <w:r w:rsidR="00282CBD" w:rsidRPr="002609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citatea de absorbție a mediului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</w:t>
      </w:r>
    </w:p>
    <w:p w:rsidR="002E2E9D" w:rsidRPr="002609B2" w:rsidRDefault="00282CB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a)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zone umede: </w:t>
      </w:r>
      <w:r w:rsidR="00530041">
        <w:rPr>
          <w:rFonts w:ascii="Times New Roman" w:eastAsia="Times New Roman" w:hAnsi="Times New Roman" w:cs="Times New Roman"/>
          <w:sz w:val="24"/>
          <w:szCs w:val="24"/>
          <w:lang w:eastAsia="ro-RO"/>
        </w:rPr>
        <w:t>râul Arges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2E9D" w:rsidRPr="002609B2" w:rsidRDefault="00282CB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</w:t>
      </w:r>
      <w:r w:rsidR="002E2E9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zone costiere: nu este cazul;</w:t>
      </w:r>
    </w:p>
    <w:p w:rsidR="002E2E9D" w:rsidRPr="002609B2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zone montane si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împădurite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E2E9D" w:rsidRPr="002609B2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parcurile si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rezervațiile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naturale prin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530041" w:rsidRPr="005F2441" w:rsidRDefault="002E2E9D" w:rsidP="00F1502A">
      <w:pPr>
        <w:tabs>
          <w:tab w:val="left" w:pos="0"/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e) arii clasificate 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zone protejate prin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</w:t>
      </w:r>
      <w:r w:rsidR="00530041" w:rsidRPr="005F2441">
        <w:rPr>
          <w:rFonts w:ascii="Times New Roman" w:hAnsi="Times New Roman" w:cs="Times New Roman"/>
          <w:sz w:val="24"/>
          <w:szCs w:val="24"/>
        </w:rPr>
        <w:t>Proiectul se va implementa în interiorul ariilor naturale protejate de interes comunitar:</w:t>
      </w:r>
    </w:p>
    <w:p w:rsidR="00530041" w:rsidRPr="005F2441" w:rsidRDefault="00530041" w:rsidP="00F1502A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41">
        <w:rPr>
          <w:rFonts w:ascii="Times New Roman" w:hAnsi="Times New Roman" w:cs="Times New Roman"/>
          <w:sz w:val="24"/>
          <w:szCs w:val="24"/>
        </w:rPr>
        <w:t>ROSCI0106 Lunca Mijlocie a Argeşului;</w:t>
      </w:r>
    </w:p>
    <w:p w:rsidR="002E2E9D" w:rsidRPr="005F2441" w:rsidRDefault="00530041" w:rsidP="00F1502A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41">
        <w:rPr>
          <w:rFonts w:ascii="Times New Roman" w:hAnsi="Times New Roman" w:cs="Times New Roman"/>
          <w:sz w:val="24"/>
          <w:szCs w:val="24"/>
        </w:rPr>
        <w:t>ROSPA0161 Lunca Mijlocie a Argeşului;</w:t>
      </w:r>
      <w:r w:rsidR="002E2E9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</w:t>
      </w:r>
    </w:p>
    <w:p w:rsidR="002E2E9D" w:rsidRPr="005F2441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zone de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speciala conform O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G.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57/2007 cu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ulterioare, arii naturale protejate, zone de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sanitara si hidrogeologica:  </w:t>
      </w:r>
      <w:r w:rsidR="005F2441" w:rsidRPr="005F2441">
        <w:rPr>
          <w:rFonts w:ascii="Times New Roman" w:eastAsia="Times New Roman" w:hAnsi="Times New Roman" w:cs="Times New Roman"/>
          <w:sz w:val="24"/>
          <w:szCs w:val="24"/>
        </w:rPr>
        <w:t>proiectul nu este inclus în zone de protecţie specială desemnate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2E9D" w:rsidRPr="005F2441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arie in care standardele de calitate a mediului stabilite de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deja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depășite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E2E9D" w:rsidRPr="005F2441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 dens populate: nu este cazul;</w:t>
      </w:r>
    </w:p>
    <w:p w:rsidR="002E2E9D" w:rsidRPr="005F2441" w:rsidRDefault="002E2E9D" w:rsidP="00F1502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 cu </w:t>
      </w:r>
      <w:r w:rsidR="00282CBD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semnificație</w:t>
      </w: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istorica, culturala si arheologica: nu este cazul;</w:t>
      </w:r>
    </w:p>
    <w:p w:rsidR="002E2E9D" w:rsidRPr="005F2441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5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3. Caracteristicile impactului </w:t>
      </w:r>
      <w:r w:rsidR="00282CBD" w:rsidRPr="005F24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potențial</w:t>
      </w:r>
    </w:p>
    <w:p w:rsidR="002E2E9D" w:rsidRPr="002609B2" w:rsidRDefault="002E2E9D" w:rsidP="00F15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a) Extinderea impactului: se va limita la zona </w:t>
      </w:r>
      <w:r w:rsidR="008B1CD1" w:rsidRPr="005F2441">
        <w:rPr>
          <w:rFonts w:ascii="Times New Roman" w:eastAsia="Times New Roman" w:hAnsi="Times New Roman" w:cs="Times New Roman"/>
          <w:sz w:val="24"/>
          <w:szCs w:val="24"/>
          <w:lang w:eastAsia="ro-RO"/>
        </w:rPr>
        <w:t>in care</w:t>
      </w:r>
      <w:r w:rsidR="008B1C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amplasat proiectul;</w:t>
      </w:r>
    </w:p>
    <w:p w:rsidR="002E2E9D" w:rsidRPr="002609B2" w:rsidRDefault="002E2E9D" w:rsidP="00F15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b) Natura transfrontiera a impactului: nu es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te cazul;</w:t>
      </w:r>
    </w:p>
    <w:p w:rsidR="002E2E9D" w:rsidRPr="002609B2" w:rsidRDefault="002E2E9D" w:rsidP="00F15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c) 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complexitatea impactului: vor fi reduse in limite admisibile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2E9D" w:rsidRPr="002609B2" w:rsidRDefault="002E2E9D" w:rsidP="00F150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d) Probabilitatea impactului este in limite admisibile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E2E9D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e) Durata, frecventa si reversibilitatea impactului: nu este cazul</w:t>
      </w:r>
      <w:r w:rsidR="00282CBD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E2E9D" w:rsidRPr="008B1CD1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</w:p>
    <w:p w:rsidR="002E2E9D" w:rsidRPr="002609B2" w:rsidRDefault="002E2E9D" w:rsidP="00F15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hyperlink r:id="rId20" w:anchor="#" w:history="1"/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Prezenta decizie poate fi contestată în conformitate cu prevederile Hotărârii Guvernului nr. </w:t>
      </w:r>
      <w:hyperlink r:id="rId21" w:history="1">
        <w:r w:rsidRPr="002609B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ale Legii contenciosului administrativ nr. </w:t>
      </w:r>
      <w:hyperlink r:id="rId22" w:history="1">
        <w:r w:rsidRPr="002609B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554/2004</w:t>
        </w:r>
      </w:hyperlink>
      <w:r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şi completările ulterioare.</w:t>
      </w:r>
    </w:p>
    <w:p w:rsidR="00231450" w:rsidRPr="002609B2" w:rsidRDefault="00231450" w:rsidP="009A7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2609B2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B2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2609B2">
        <w:rPr>
          <w:rFonts w:ascii="Times New Roman" w:hAnsi="Times New Roman" w:cs="Times New Roman"/>
          <w:sz w:val="24"/>
          <w:szCs w:val="24"/>
        </w:rPr>
        <w:t>,</w:t>
      </w:r>
    </w:p>
    <w:p w:rsidR="006959BE" w:rsidRPr="002609B2" w:rsidRDefault="009A76F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B2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609B2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609B2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609B2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2609B2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6FB" w:rsidRPr="002609B2" w:rsidRDefault="009A76FB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D1" w:rsidRDefault="008B1CD1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609B2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B2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609B2">
        <w:rPr>
          <w:rFonts w:ascii="Times New Roman" w:hAnsi="Times New Roman" w:cs="Times New Roman"/>
          <w:sz w:val="24"/>
          <w:szCs w:val="24"/>
        </w:rPr>
        <w:t>,</w:t>
      </w:r>
      <w:r w:rsidRPr="002609B2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609B2">
        <w:rPr>
          <w:rFonts w:ascii="Times New Roman" w:hAnsi="Times New Roman" w:cs="Times New Roman"/>
          <w:sz w:val="24"/>
          <w:szCs w:val="24"/>
        </w:rPr>
        <w:t>,</w:t>
      </w:r>
      <w:r w:rsidRPr="002609B2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609B2">
        <w:rPr>
          <w:rFonts w:ascii="Times New Roman" w:hAnsi="Times New Roman" w:cs="Times New Roman"/>
          <w:sz w:val="24"/>
          <w:szCs w:val="24"/>
        </w:rPr>
        <w:t>,</w:t>
      </w:r>
      <w:r w:rsidRPr="00260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450" w:rsidRPr="002609B2" w:rsidRDefault="009A76FB" w:rsidP="009A76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09B2">
        <w:rPr>
          <w:rFonts w:ascii="Times New Roman" w:hAnsi="Times New Roman" w:cs="Times New Roman"/>
          <w:b/>
          <w:sz w:val="24"/>
          <w:szCs w:val="24"/>
        </w:rPr>
        <w:t xml:space="preserve">      Maria MORCOAȘE</w:t>
      </w:r>
      <w:r w:rsidR="006959BE" w:rsidRPr="00260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31450" w:rsidRPr="002609B2">
        <w:rPr>
          <w:rFonts w:ascii="Times New Roman" w:hAnsi="Times New Roman" w:cs="Times New Roman"/>
          <w:sz w:val="24"/>
          <w:szCs w:val="24"/>
        </w:rPr>
        <w:t xml:space="preserve">     </w:t>
      </w:r>
      <w:r w:rsidR="00360E57" w:rsidRPr="0026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BE" w:rsidRPr="00F1502A" w:rsidRDefault="009A76FB" w:rsidP="00231450">
      <w:pPr>
        <w:pStyle w:val="Caption"/>
        <w:ind w:left="6372"/>
        <w:jc w:val="center"/>
        <w:rPr>
          <w:bCs w:val="0"/>
          <w:sz w:val="20"/>
          <w:lang w:val="ro-RO"/>
        </w:rPr>
      </w:pPr>
      <w:r w:rsidRPr="00F1502A">
        <w:rPr>
          <w:bCs w:val="0"/>
          <w:sz w:val="20"/>
          <w:lang w:val="ro-RO"/>
        </w:rPr>
        <w:t xml:space="preserve"> </w:t>
      </w:r>
      <w:r w:rsidR="00231450" w:rsidRPr="00F1502A">
        <w:rPr>
          <w:bCs w:val="0"/>
          <w:sz w:val="20"/>
          <w:lang w:val="ro-RO"/>
        </w:rPr>
        <w:t xml:space="preserve">   </w:t>
      </w:r>
      <w:r w:rsidR="00F1502A">
        <w:rPr>
          <w:bCs w:val="0"/>
          <w:sz w:val="20"/>
          <w:lang w:val="ro-RO"/>
        </w:rPr>
        <w:t xml:space="preserve">                  </w:t>
      </w:r>
      <w:r w:rsidR="006959BE" w:rsidRPr="00F1502A">
        <w:rPr>
          <w:bCs w:val="0"/>
          <w:sz w:val="20"/>
          <w:lang w:val="ro-RO"/>
        </w:rPr>
        <w:t>Î</w:t>
      </w:r>
      <w:r w:rsidR="006959BE" w:rsidRPr="00F1502A">
        <w:rPr>
          <w:sz w:val="20"/>
          <w:lang w:val="ro-RO"/>
        </w:rPr>
        <w:t>ntocmit</w:t>
      </w:r>
      <w:r w:rsidR="006959BE" w:rsidRPr="00F1502A">
        <w:rPr>
          <w:b w:val="0"/>
          <w:sz w:val="20"/>
          <w:lang w:val="ro-RO"/>
        </w:rPr>
        <w:t>,</w:t>
      </w:r>
      <w:r w:rsidR="006959BE" w:rsidRPr="00F1502A">
        <w:rPr>
          <w:sz w:val="20"/>
          <w:lang w:val="ro-RO"/>
        </w:rPr>
        <w:t xml:space="preserve">     </w:t>
      </w:r>
    </w:p>
    <w:p w:rsidR="006959BE" w:rsidRPr="00F1502A" w:rsidRDefault="00E16050" w:rsidP="00F1502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1502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959BE" w:rsidRPr="00F1502A">
        <w:rPr>
          <w:rFonts w:ascii="Times New Roman" w:hAnsi="Times New Roman" w:cs="Times New Roman"/>
          <w:sz w:val="20"/>
          <w:szCs w:val="20"/>
        </w:rPr>
        <w:t>consilier Florian</w:t>
      </w:r>
      <w:r w:rsidR="006959BE" w:rsidRPr="00F1502A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2609B2" w:rsidRDefault="00DC6F82" w:rsidP="00D7402F">
      <w:pPr>
        <w:spacing w:after="0" w:line="240" w:lineRule="auto"/>
        <w:rPr>
          <w:rFonts w:ascii="Times New Roman" w:hAnsi="Times New Roman" w:cs="Times New Roman"/>
        </w:rPr>
      </w:pPr>
    </w:p>
    <w:p w:rsidR="00051258" w:rsidRPr="002609B2" w:rsidRDefault="00051258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58" w:rsidRPr="002609B2" w:rsidSect="00B36897">
      <w:footerReference w:type="default" r:id="rId23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B7" w:rsidRDefault="00630CB7" w:rsidP="00EE5AEC">
      <w:pPr>
        <w:spacing w:after="0" w:line="240" w:lineRule="auto"/>
      </w:pPr>
      <w:r>
        <w:separator/>
      </w:r>
    </w:p>
  </w:endnote>
  <w:endnote w:type="continuationSeparator" w:id="0">
    <w:p w:rsidR="00630CB7" w:rsidRDefault="00630CB7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CB" w:rsidRDefault="00C911CB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2C3810A1" wp14:editId="7DE2AB14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1502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B7" w:rsidRDefault="00630CB7" w:rsidP="00EE5AEC">
      <w:pPr>
        <w:spacing w:after="0" w:line="240" w:lineRule="auto"/>
      </w:pPr>
      <w:r>
        <w:separator/>
      </w:r>
    </w:p>
  </w:footnote>
  <w:footnote w:type="continuationSeparator" w:id="0">
    <w:p w:rsidR="00630CB7" w:rsidRDefault="00630CB7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Times New Roman"/>
      </w:rPr>
    </w:lvl>
  </w:abstractNum>
  <w:abstractNum w:abstractNumId="1">
    <w:nsid w:val="0D244D21"/>
    <w:multiLevelType w:val="singleLevel"/>
    <w:tmpl w:val="8A7AE07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2955565D"/>
    <w:multiLevelType w:val="hybridMultilevel"/>
    <w:tmpl w:val="656C80D4"/>
    <w:lvl w:ilvl="0" w:tplc="8F508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22ABF"/>
    <w:multiLevelType w:val="hybridMultilevel"/>
    <w:tmpl w:val="3F9C9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AAF"/>
    <w:multiLevelType w:val="hybridMultilevel"/>
    <w:tmpl w:val="4CE43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E0784"/>
    <w:multiLevelType w:val="singleLevel"/>
    <w:tmpl w:val="E248680E"/>
    <w:lvl w:ilvl="0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527DB"/>
    <w:rsid w:val="0005459A"/>
    <w:rsid w:val="00074281"/>
    <w:rsid w:val="00095352"/>
    <w:rsid w:val="00095AC6"/>
    <w:rsid w:val="00095BEA"/>
    <w:rsid w:val="000A2E73"/>
    <w:rsid w:val="000A2FDE"/>
    <w:rsid w:val="000D35A8"/>
    <w:rsid w:val="000F0C76"/>
    <w:rsid w:val="00102243"/>
    <w:rsid w:val="001057FC"/>
    <w:rsid w:val="001075BE"/>
    <w:rsid w:val="0011542E"/>
    <w:rsid w:val="001176A1"/>
    <w:rsid w:val="00144DDF"/>
    <w:rsid w:val="00167D80"/>
    <w:rsid w:val="00171A29"/>
    <w:rsid w:val="00172764"/>
    <w:rsid w:val="00180DB7"/>
    <w:rsid w:val="00184354"/>
    <w:rsid w:val="00184551"/>
    <w:rsid w:val="001974A8"/>
    <w:rsid w:val="00197EB4"/>
    <w:rsid w:val="001A24D9"/>
    <w:rsid w:val="001A4826"/>
    <w:rsid w:val="001A543A"/>
    <w:rsid w:val="001D5C27"/>
    <w:rsid w:val="001E678F"/>
    <w:rsid w:val="001F3B49"/>
    <w:rsid w:val="001F65BD"/>
    <w:rsid w:val="00207D2B"/>
    <w:rsid w:val="002133C9"/>
    <w:rsid w:val="002176A0"/>
    <w:rsid w:val="00222838"/>
    <w:rsid w:val="002277FA"/>
    <w:rsid w:val="00231450"/>
    <w:rsid w:val="0024580B"/>
    <w:rsid w:val="002609B2"/>
    <w:rsid w:val="00266F8C"/>
    <w:rsid w:val="00281C80"/>
    <w:rsid w:val="00282CBD"/>
    <w:rsid w:val="002A36ED"/>
    <w:rsid w:val="002A507E"/>
    <w:rsid w:val="002B7699"/>
    <w:rsid w:val="002C64DC"/>
    <w:rsid w:val="002D03E4"/>
    <w:rsid w:val="002D1347"/>
    <w:rsid w:val="002E2C5D"/>
    <w:rsid w:val="002E2E9D"/>
    <w:rsid w:val="003019A2"/>
    <w:rsid w:val="00351752"/>
    <w:rsid w:val="00360E57"/>
    <w:rsid w:val="0036379B"/>
    <w:rsid w:val="003648D1"/>
    <w:rsid w:val="00370C68"/>
    <w:rsid w:val="00393DB6"/>
    <w:rsid w:val="003970F1"/>
    <w:rsid w:val="0039780C"/>
    <w:rsid w:val="003A7E0E"/>
    <w:rsid w:val="003B2BF5"/>
    <w:rsid w:val="003B482C"/>
    <w:rsid w:val="003B4D93"/>
    <w:rsid w:val="003D221E"/>
    <w:rsid w:val="004008D4"/>
    <w:rsid w:val="00401426"/>
    <w:rsid w:val="00404666"/>
    <w:rsid w:val="0042202A"/>
    <w:rsid w:val="00424209"/>
    <w:rsid w:val="0044475A"/>
    <w:rsid w:val="00462B27"/>
    <w:rsid w:val="00467B42"/>
    <w:rsid w:val="0047473B"/>
    <w:rsid w:val="00474A62"/>
    <w:rsid w:val="004A1535"/>
    <w:rsid w:val="004A1B57"/>
    <w:rsid w:val="004A3AB9"/>
    <w:rsid w:val="004A3FDA"/>
    <w:rsid w:val="004B6303"/>
    <w:rsid w:val="004F010B"/>
    <w:rsid w:val="004F495D"/>
    <w:rsid w:val="00512E17"/>
    <w:rsid w:val="005278C4"/>
    <w:rsid w:val="00530041"/>
    <w:rsid w:val="0053048D"/>
    <w:rsid w:val="00542C6C"/>
    <w:rsid w:val="00547FA5"/>
    <w:rsid w:val="005528D4"/>
    <w:rsid w:val="0055636A"/>
    <w:rsid w:val="00560187"/>
    <w:rsid w:val="00570B71"/>
    <w:rsid w:val="00573336"/>
    <w:rsid w:val="005815FE"/>
    <w:rsid w:val="00590C8D"/>
    <w:rsid w:val="00591CEB"/>
    <w:rsid w:val="00593D2C"/>
    <w:rsid w:val="005A0946"/>
    <w:rsid w:val="005A68D5"/>
    <w:rsid w:val="005C7F33"/>
    <w:rsid w:val="005D619C"/>
    <w:rsid w:val="005E017C"/>
    <w:rsid w:val="005F0B46"/>
    <w:rsid w:val="005F2441"/>
    <w:rsid w:val="005F67FF"/>
    <w:rsid w:val="005F726C"/>
    <w:rsid w:val="00605A3F"/>
    <w:rsid w:val="00612BD1"/>
    <w:rsid w:val="006172C2"/>
    <w:rsid w:val="006206C3"/>
    <w:rsid w:val="00630CB7"/>
    <w:rsid w:val="00640CFE"/>
    <w:rsid w:val="00641AB8"/>
    <w:rsid w:val="00644DD0"/>
    <w:rsid w:val="00680B05"/>
    <w:rsid w:val="006817E0"/>
    <w:rsid w:val="006959BE"/>
    <w:rsid w:val="006C4D24"/>
    <w:rsid w:val="006D7856"/>
    <w:rsid w:val="006E0471"/>
    <w:rsid w:val="006E518A"/>
    <w:rsid w:val="006F065F"/>
    <w:rsid w:val="007058A6"/>
    <w:rsid w:val="00711EDB"/>
    <w:rsid w:val="00722BE2"/>
    <w:rsid w:val="007449D7"/>
    <w:rsid w:val="007516E9"/>
    <w:rsid w:val="007626A4"/>
    <w:rsid w:val="00791330"/>
    <w:rsid w:val="007A0D0F"/>
    <w:rsid w:val="007A4B5D"/>
    <w:rsid w:val="007A567D"/>
    <w:rsid w:val="007C3819"/>
    <w:rsid w:val="007D630E"/>
    <w:rsid w:val="007F1F7B"/>
    <w:rsid w:val="007F4897"/>
    <w:rsid w:val="0083134D"/>
    <w:rsid w:val="00834097"/>
    <w:rsid w:val="00836AA4"/>
    <w:rsid w:val="00837B75"/>
    <w:rsid w:val="00852BE9"/>
    <w:rsid w:val="0085503B"/>
    <w:rsid w:val="0086539D"/>
    <w:rsid w:val="008A27A6"/>
    <w:rsid w:val="008B1CD1"/>
    <w:rsid w:val="008B210D"/>
    <w:rsid w:val="008C47E7"/>
    <w:rsid w:val="008D1421"/>
    <w:rsid w:val="008D4ABD"/>
    <w:rsid w:val="00912F44"/>
    <w:rsid w:val="009167CA"/>
    <w:rsid w:val="009245C1"/>
    <w:rsid w:val="00935D04"/>
    <w:rsid w:val="00937BE6"/>
    <w:rsid w:val="00971AF8"/>
    <w:rsid w:val="009A76FB"/>
    <w:rsid w:val="009A7CB8"/>
    <w:rsid w:val="009C6485"/>
    <w:rsid w:val="009C6933"/>
    <w:rsid w:val="009D477B"/>
    <w:rsid w:val="00A10BDF"/>
    <w:rsid w:val="00A25301"/>
    <w:rsid w:val="00A27B0B"/>
    <w:rsid w:val="00A5101E"/>
    <w:rsid w:val="00A51953"/>
    <w:rsid w:val="00A56D12"/>
    <w:rsid w:val="00A57600"/>
    <w:rsid w:val="00A6161A"/>
    <w:rsid w:val="00A647D3"/>
    <w:rsid w:val="00A67E94"/>
    <w:rsid w:val="00A75961"/>
    <w:rsid w:val="00A956FB"/>
    <w:rsid w:val="00AA31AC"/>
    <w:rsid w:val="00AB4990"/>
    <w:rsid w:val="00AB4B60"/>
    <w:rsid w:val="00AC6545"/>
    <w:rsid w:val="00AD50FE"/>
    <w:rsid w:val="00AD5885"/>
    <w:rsid w:val="00AE1F9C"/>
    <w:rsid w:val="00AE6B52"/>
    <w:rsid w:val="00AF736A"/>
    <w:rsid w:val="00B0344E"/>
    <w:rsid w:val="00B169FF"/>
    <w:rsid w:val="00B36897"/>
    <w:rsid w:val="00B77FDD"/>
    <w:rsid w:val="00B96B24"/>
    <w:rsid w:val="00BB01A7"/>
    <w:rsid w:val="00BD4BFF"/>
    <w:rsid w:val="00BD7C3A"/>
    <w:rsid w:val="00BE3395"/>
    <w:rsid w:val="00BF754A"/>
    <w:rsid w:val="00C025D0"/>
    <w:rsid w:val="00C03F13"/>
    <w:rsid w:val="00C14094"/>
    <w:rsid w:val="00C30E09"/>
    <w:rsid w:val="00C36162"/>
    <w:rsid w:val="00C44D0D"/>
    <w:rsid w:val="00C51029"/>
    <w:rsid w:val="00C76160"/>
    <w:rsid w:val="00C761CC"/>
    <w:rsid w:val="00C911CB"/>
    <w:rsid w:val="00CB165A"/>
    <w:rsid w:val="00CB1B46"/>
    <w:rsid w:val="00CC1CD9"/>
    <w:rsid w:val="00CD145B"/>
    <w:rsid w:val="00CD4ED2"/>
    <w:rsid w:val="00CD50D4"/>
    <w:rsid w:val="00D11A78"/>
    <w:rsid w:val="00D20262"/>
    <w:rsid w:val="00D2702B"/>
    <w:rsid w:val="00D52D6D"/>
    <w:rsid w:val="00D61BC2"/>
    <w:rsid w:val="00D62AD3"/>
    <w:rsid w:val="00D65E7E"/>
    <w:rsid w:val="00D7402F"/>
    <w:rsid w:val="00D7690A"/>
    <w:rsid w:val="00D80391"/>
    <w:rsid w:val="00D85488"/>
    <w:rsid w:val="00D86970"/>
    <w:rsid w:val="00D96D00"/>
    <w:rsid w:val="00DA0B27"/>
    <w:rsid w:val="00DA26BA"/>
    <w:rsid w:val="00DC6F82"/>
    <w:rsid w:val="00DE3A94"/>
    <w:rsid w:val="00DF2AC4"/>
    <w:rsid w:val="00E14E3B"/>
    <w:rsid w:val="00E16050"/>
    <w:rsid w:val="00E35747"/>
    <w:rsid w:val="00E45F4C"/>
    <w:rsid w:val="00E51181"/>
    <w:rsid w:val="00E51DE7"/>
    <w:rsid w:val="00E53CDC"/>
    <w:rsid w:val="00E6529F"/>
    <w:rsid w:val="00E67260"/>
    <w:rsid w:val="00E83CA5"/>
    <w:rsid w:val="00E91709"/>
    <w:rsid w:val="00EB4F82"/>
    <w:rsid w:val="00EE3CE8"/>
    <w:rsid w:val="00EE4AB2"/>
    <w:rsid w:val="00EE5AEC"/>
    <w:rsid w:val="00EF064F"/>
    <w:rsid w:val="00F07805"/>
    <w:rsid w:val="00F130A1"/>
    <w:rsid w:val="00F1502A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C0C2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table" w:styleId="TableGrid">
    <w:name w:val="Table Grid"/>
    <w:basedOn w:val="TableNormal"/>
    <w:rsid w:val="00370C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aracter">
    <w:name w:val="Char Char Char Char Caracter"/>
    <w:basedOn w:val="Normal"/>
    <w:rsid w:val="002E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x1">
    <w:name w:val="ax1"/>
    <w:rsid w:val="00AD50FE"/>
    <w:rPr>
      <w:b/>
      <w:bCs/>
      <w:sz w:val="26"/>
      <w:szCs w:val="26"/>
    </w:rPr>
  </w:style>
  <w:style w:type="paragraph" w:customStyle="1" w:styleId="Body4">
    <w:name w:val="Body4"/>
    <w:aliases w:val="Text4,23"/>
    <w:basedOn w:val="Normal"/>
    <w:rsid w:val="00AD5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table" w:styleId="TableGrid">
    <w:name w:val="Table Grid"/>
    <w:basedOn w:val="TableNormal"/>
    <w:rsid w:val="00370C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aracter">
    <w:name w:val="Char Char Char Char Caracter"/>
    <w:basedOn w:val="Normal"/>
    <w:rsid w:val="002E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x1">
    <w:name w:val="ax1"/>
    <w:rsid w:val="00AD50FE"/>
    <w:rPr>
      <w:b/>
      <w:bCs/>
      <w:sz w:val="26"/>
      <w:szCs w:val="26"/>
    </w:rPr>
  </w:style>
  <w:style w:type="paragraph" w:customStyle="1" w:styleId="Body4">
    <w:name w:val="Body4"/>
    <w:aliases w:val="Text4,23"/>
    <w:basedOn w:val="Normal"/>
    <w:rsid w:val="00AD5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Administrator\Sintact%202.0\cache\Legislatie\temp\00123818.htm" TargetMode="External"/><Relationship Id="rId18" Type="http://schemas.openxmlformats.org/officeDocument/2006/relationships/hyperlink" Target="file:///C:\Documents%20and%20Settings\Administrator\Sintact%202.0\cache\Legislatie\temp\00131181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2.0\cache\Legislatie\temp\00123818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Sintact%202.0\cache\Legislatie\temp\00131181.HTM" TargetMode="External"/><Relationship Id="rId17" Type="http://schemas.openxmlformats.org/officeDocument/2006/relationships/hyperlink" Target="file:///C:\Documents%20and%20Settings\Administrator\Sintact%202.0\cache\Legislatie\temp\00123818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istrator\Sintact%202.0\cache\Legislatie\temp\00131181.HTM" TargetMode="External"/><Relationship Id="rId20" Type="http://schemas.openxmlformats.org/officeDocument/2006/relationships/hyperlink" Target="file:///C:\Documents%20and%20Settings\Administrator\Sintact%202.0\cache\Legislatie\temp\0013118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istrator\Sintact%202.0\cache\Legislatie\temp\00131181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Administrator\Sintact%202.0\cache\Legislatie\temp\00131181.HTM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hyperlink" Target="file:///C:\Documents%20and%20Settings\Administrator\Sintact%202.0\cache\Legislatie\temp\0013118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Documents%20and%20Settings\Administrator\Sintact%202.0\cache\Legislatie\temp\00131181.HTM" TargetMode="External"/><Relationship Id="rId22" Type="http://schemas.openxmlformats.org/officeDocument/2006/relationships/hyperlink" Target="file:///C:\Documents%20and%20Settings\Administrator\Sintact%202.0\cache\Legislatie\temp\00079384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B187-66F0-47F6-BDFE-C6622905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2695</Words>
  <Characters>15362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52</cp:revision>
  <cp:lastPrinted>2016-12-06T11:07:00Z</cp:lastPrinted>
  <dcterms:created xsi:type="dcterms:W3CDTF">2015-01-08T11:09:00Z</dcterms:created>
  <dcterms:modified xsi:type="dcterms:W3CDTF">2016-12-06T11:12:00Z</dcterms:modified>
</cp:coreProperties>
</file>