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 Mediului</w:t>
      </w: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F5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47.6pt;margin-top:-25pt;width:47.9pt;height:39.4pt;z-index:-251653120">
            <v:imagedata r:id="rId8" o:title=""/>
          </v:shape>
          <o:OLEObject Type="Embed" ProgID="CorelDRAW.Graphic.13" ShapeID="_x0000_s1038" DrawAspect="Content" ObjectID="_1570945923" r:id="rId9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Agenţia Naţională pentru Protecţia Mediului</w:t>
      </w: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88"/>
      </w:tblGrid>
      <w:tr w:rsidR="00011F5F" w:rsidRPr="00011F5F" w:rsidTr="000F0EDD">
        <w:tc>
          <w:tcPr>
            <w:tcW w:w="9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011F5F" w:rsidRPr="00011F5F" w:rsidRDefault="00011F5F" w:rsidP="000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1F5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Agenţia pentru Protecţia Mediului Dâmboviţa</w:t>
            </w:r>
          </w:p>
        </w:tc>
      </w:tr>
    </w:tbl>
    <w:p w:rsidR="00011F5F" w:rsidRPr="00011F5F" w:rsidRDefault="00011F5F" w:rsidP="00011F5F">
      <w:pPr>
        <w:spacing w:after="0"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5F">
        <w:rPr>
          <w:rFonts w:ascii="Times New Roman" w:eastAsia="Times New Roman" w:hAnsi="Times New Roman" w:cs="Times New Roman"/>
          <w:sz w:val="24"/>
          <w:szCs w:val="24"/>
        </w:rPr>
        <w:t>Nr.8306 /3991/31.10.2017</w:t>
      </w: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11" w:anchor="#" w:history="1"/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 ETAPEI DE ÎNCADRARE</w:t>
      </w: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12" w:anchor="#" w:history="1"/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Ca urmare a solicitării de emitere a acordului de mediu adresate de</w:t>
      </w:r>
      <w:r w:rsidRPr="00011F5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S.C.  ALIMENTARA S.A.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in judetul Dambovita,Municipiul Targoviste,str. Cetatii, nr.34, înregistrată la Agentia pentru Protectia Mediului Dambovita cu nr.8306/13.06.2017, în baza Hotărârii Guvernului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"file:///C:\\Users\\Elvira\\Sintact%202.0\\cache\\Legislatie\\temp\\00123818.htm" 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445/2009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şi a Ordonanţei de urgenţă a Guvernului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"file:///C:\\Users\\Elvira\\Sintact%202.0\\cache\\Legislatie\\temp\\00103869.htm" 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"file:///C:\\Users\\Elvira\\Sintact%202.0\\cache\\Legislatie\\temp\\00131181.HTM" \l "#" 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Agentia pentru Protectia Mediului Dambovita decide, ca urmare a consultărilor desfăşurate în cadrul sedinţei Comisiei de Analiză Tehnică din data de 20.10.2017,pentru proiectul: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Desfiintare C2, C3 si partial C1, extindere C1 si reamenajre spatiu alimentatie publica – Complex CARAIMAN Targoviste,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propus a fi amplasat in judetul Dambovita,  Municipiul Targoviste, str. 9 Mai, nr.2 -  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 se supune evaluării impactului asupra mediului şi nu se supune evaluării adecvate.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" w:anchor="#" w:history="1"/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 prezentei decizii: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" w:anchor="#" w:history="1"/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I.Motivele care au stat la baza luării deciziei etapei de încadrare în procedura de evaluare a impactului asupra mediului sunt următoarele: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a)proiectul se încadrează în prevederile Hotărârii de Guvern nr. 445/2009, anexa nr.2, la punctul 13/a </w:t>
      </w:r>
      <w:r w:rsidRPr="00011F5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si nu intra sub incidenta art.28 din Ordonanta de Urgenta nr.57/2007;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-proiectul propus nu se afla amplasat in interiorul sau in vecinatatea unei arii naturale protejate.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-in urma mediatizarii depunerii solicitarii si a deciziei etapei de incadrare , nu au fost inregistrate observatii, opinii sau sesizari din partea publicului, privind decizia etapei de incadrare.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1.Caracteristicile proiectului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5" w:anchor="#" w:history="1"/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a )mărimea proiectului:</w:t>
      </w:r>
      <w:r w:rsidRPr="00011F5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prezent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Complexul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CARAIMAN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adaposteste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o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cofetarie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laborator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propriu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functionale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subdimensionate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un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magazin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mixt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un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magazin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vinuri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o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sucursala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BCR.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Laboratorul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cofetariei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are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la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curtea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serviciu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di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spatele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constructiei.Depozitarile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corpurile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C2 si C3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sunt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practic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inutilizabile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datorita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starii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avansate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degradare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Reamenajarea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anexelor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functionale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laborator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cofetarie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 : se vor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dezafecta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spatiile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laboratorului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existente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cladirea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principala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se va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flux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tehnologic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 vor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dezafecta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spatiile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 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magazinului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vinuri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frizerie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</w:t>
      </w:r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parte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spatiile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existente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laboratorului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cofetarie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se va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amenaja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un restaurant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anexele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functionale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necesare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restaurant se va face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printr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-un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hol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ce va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functiunea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cafenea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timpul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zilei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Sala de restaurant va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avea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suprafata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113,80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mp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si o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capacitate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cca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80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locuri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Centrala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termica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va fi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adapostita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intr-o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incapere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separata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</w:t>
      </w:r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acces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doar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exterior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shape id="_x0000_s1039" type="#_x0000_t75" style="position:absolute;left:0;text-align:left;margin-left:-46.65pt;margin-top:-33.6pt;width:41.9pt;height:34.45pt;z-index:-251652096">
            <v:imagedata r:id="rId8" o:title=""/>
          </v:shape>
          <o:OLEObject Type="Embed" ProgID="CorelDRAW.Graphic.13" ShapeID="_x0000_s1039" DrawAspect="Content" ObjectID="_1570945924" r:id="rId1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3970" t="12700" r="1460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" strokecolor="#00214e" strokeweight="1.5pt"/>
            </w:pict>
          </mc:Fallback>
        </mc:AlternateConten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AGENŢIA PENTRU PROTECŢIA MEDIULUI DÂMBOVIŢA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Str. Calea Ialomiţei, nr. 1, Târgovişte, Cod 130142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E-mail: </w:t>
      </w:r>
      <w:hyperlink r:id="rId17" w:history="1">
        <w:r w:rsidRPr="00011F5F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val="it-IT" w:eastAsia="ro-RO"/>
          </w:rPr>
          <w:t>office@apmdb.anpm.ro</w:t>
        </w:r>
      </w:hyperlink>
      <w:r w:rsidRPr="00011F5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; t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el./fax: 0245213959/0245213944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b)cumularea cu alte proiecte:nu este cazul.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c)utilizarea resurselor naturale:nu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d)producţia de deşeuri: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deşeurile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menajere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constructii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preluate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operatori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autorizaţi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deşeurile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sorturi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stocate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valorificate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/eliminate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societăţi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autorizate</w:t>
      </w:r>
      <w:proofErr w:type="spellEnd"/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e)emisiile poluante, inclusiv zgomotul şi alte surse de disconfort:</w:t>
      </w: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Pr="00011F5F">
        <w:rPr>
          <w:rFonts w:ascii="Times New Roman" w:eastAsia="Times New Roman" w:hAnsi="Times New Roman" w:cs="Times New Roman"/>
          <w:snapToGrid w:val="0"/>
          <w:sz w:val="24"/>
          <w:szCs w:val="24"/>
          <w:lang w:eastAsia="ro-RO"/>
        </w:rPr>
        <w:t xml:space="preserve"> 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f)riscul de accident, ţinându-se seama în special de substanţele şi de tehnologiile utilizate: in timpul lucrarilor de executie pot apare pierderi accidentale de carburanti sau lubrefianti de la vehiculele si utilajele folosite;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 xml:space="preserve"> 2.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Localizarea proiectului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Se ia în considerare sensibilitatea mediului în zona geografică posibil a fi afectată de proiect, avându-se în vedere în special: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hyperlink r:id="rId18" w:anchor="#" w:history="1"/>
      <w:r w:rsidRPr="00011F5F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2.1.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 existentă a terenului: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011F5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Conform Certificatului de urbanism nr.282 din 10.05.2016 terenul este situat in UTR 6 , categoria curti-constructii.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2.2.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relativa abundenţă a resurselor naturale din zonă, calitatea şi capacitatea regenerativă a acestora: nu este cazul..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color w:val="8F0000"/>
          <w:sz w:val="24"/>
          <w:szCs w:val="24"/>
          <w:lang w:eastAsia="ro-RO"/>
        </w:rPr>
        <w:t>2.3.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capacitatea de absorbţie a mediului, cu atenţie deosebită pentru: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a)zonele umede: 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b)zonele costiere: 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c)zonele montane şi cele împădurite: nu este cazul;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d)parcurile şi rezervaţiile naturale:nu este cazul</w:t>
      </w: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e)ariile clasificate sau zonele protejate prin legislaţia în vigoare, cum sunt: zone de protecţie a faunei piscicole, bazine piscicole naturale şi bazine piscicole amenajate etc.:nu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f)zonele de protecţie specială, mai ales cele desemnate prin Ordonanţa de urgenţă a Guvernului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2.0/cache/Legislatie/temp/00103869.htm"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57/2007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2.0/cache/Legislatie/temp/00033752.htm"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5/2000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Planului de amenajare a teritoriului naţional - Secţiunea a III - a - zone protejate, zonele de protecţie instituite conform prevederilor Legii apelor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2.0/cache/Legislatie/temp/00008742.htm" \o "Legea apelor (act publicat in M.Of. 244 din 08-oct-1996)"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107/1996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>HYPERLINK "../../Arhive Elvira/Elvira/Sintact 2.0/cache/Legislatie/temp/00085898.htm"</w:instrTex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011F5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o-RO"/>
        </w:rPr>
        <w:t>930/2005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hidrogeologică:nu este cazul.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g)ariile în care standardele de calitate a mediului stabilite de legislaţie au fost deja depăşite: 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h)ariile dens populate:nu este cazul;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i)peisajele cu semnificaţie istorică, culturală şi arheologică: nu este cazul.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011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Caracteristicile</w:t>
      </w:r>
      <w:proofErr w:type="spellEnd"/>
      <w:r w:rsidRPr="00011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potential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extinderea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aria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geografica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numarul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afectate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natura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lucrarile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transfrontiera</w:t>
      </w:r>
      <w:proofErr w:type="spellEnd"/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marimea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complexitatea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impact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execuţiei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probabilitatea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probabilitate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redusă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deoarece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măsurile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semnificativ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aer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sol,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aşezări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);..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frecventa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impact cu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durată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frecvenţă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reversibilitate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reduse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naturii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măsurilor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11F5F" w:rsidRPr="00011F5F" w:rsidRDefault="00011F5F" w:rsidP="00011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necesitatii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evaluarii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impactului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la HG 445/2009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mentionate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anterior ,</w:t>
      </w:r>
      <w:proofErr w:type="gram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decis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aprobarii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011F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Conditiile de realizare a proiectului</w:t>
      </w: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-respectarea amplasamentului conform planului de situatie anexat documentatiei, respectarea tuturor solutiilor tehnice, a avizelor solicitate de alte institutii.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-supravegherea lucrarilor se va face prin monitorizare permanenta, avand ca scop principal minimizarea impactului asupra mediului.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-anuntarea Agentiei pentru Protectia Mediului Dambovita in situatia in care apar elemente noi, nespecificate in documentatie, care nu au fost luate in consideratie la emiterea prezentei decizii.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Protectia calitatii apelor 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-nu se vor manipula sau depozita deseuri, reziduuri, sau substante chimice, fara asigurarea conditiilor de evitare a poluarii directe sau indirecte a apelor de suprafata sau subterane.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Protectia aerului: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-deplasarea cu viteza redusa a vehiculelor implicate in lucrarile prevazute de proiect, astfel incat sa se evite antrenarea particulelor de praf pe drumurile utilizate;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-intretinerea si repararea utilajelor si vehiculelor utilizate , in scopul reducerii emisiilor de poluanti atmosferici: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împotriva zgomotului şi vibraţiilor: 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în timpul execuţiei şi funcţionării proiectului nivelul de zgomot echivalent se va încadra în limitele SR 10009 / 2017 – Acustica - limite admisibile ale nivelului de zgomot din mediul ambiant, STAS 6156/1986 - Protecţia împotriva zgomotului in construcţii civile si social - culturale şi OM 119 / 2014 pentru aprobarea Normelor de igienă şi a recomandărilor privind mediul de viaţă al populaţiei.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Protecţia solului şi a subsolului: 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interzice poluarea solului cu carburanţi, uleiuri uzate în urma operaţiilor de staţionare, aprovizionare, depozitare a mijloacelor de transport sau datorită funcţionării necorespunzătoare a acestora;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Modul de gospodărire a deşeurilor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deşeurile se vor colecta selectiv în zone special amenajate şi predate pe bază de contract firmelor autorizate;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este interzisă depozitarea deşeurilor direct pe sol;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Lucrări de refacere a amplasamentului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la finalizarea lucrărilor de construcţii se vor executa lucrări de refacere a solului; se va curăţa amplasamentul de toate tipurile de deşeuri generate pe perioada realizării proiectului;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se vor lua toate măsurile pentru evitarea poluărilor accidentale, iar în cazul unor astfel de incidente, se va acţiona imediat  pentru a controla, izola, elimina poluarea;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Monitorizarea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 timpul implementării proiectului: în scopul eliminării eventualelor disfuncţionalităţi, pe întreaga durată de execuţie a lucrărilor vor fi supravegheate:</w:t>
      </w:r>
    </w:p>
    <w:p w:rsidR="00011F5F" w:rsidRPr="00011F5F" w:rsidRDefault="00011F5F" w:rsidP="00011F5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cu stricteţe a limitelor şi suprafeţelor destinate execuţiei lucrărilor;</w:t>
      </w:r>
    </w:p>
    <w:p w:rsidR="00011F5F" w:rsidRPr="00011F5F" w:rsidRDefault="00011F5F" w:rsidP="00011F5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011F5F" w:rsidRPr="00011F5F" w:rsidRDefault="00011F5F" w:rsidP="00011F5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modul de depozitare a materialelor de construcţie;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modul de depozitare al deşeurilor/valorificare şi monitorizarea cantităţilor de deşeuri generate conform Ordinului 856/2002; predarea deşeurilor catre operatori autorizaţi în valorificarea/ eliminarea deşeurilor;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 respectarea normelor de securitate, respectiv a normelor de securitate a muncii;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 nivelul de zgomot – în cazul apariţiei sesizărilor din partea populaţiei datorate depăşirii limitelor admisibile, se vor lua măsuri organizatorice şi/sau tehnice corespunzătoare de atenuare a impactului;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-  se va urmări menţinerea unui nivel redus al emisiilor în aerul atmosferic datorate operaţiilor de transport materiale prin utilizarea de mijloace de transport conforme, luarea măsurilor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necesare în situaţia în care se constată depăşirea standardului de calitate a aerului ambiental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datorită execuţiei proiectului.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Titularul proiectului are obligaţia de a solicita  revizuirea prezentei decizii dacă intervin elemente noi necunoscute la data emiterii şi asupra oricărei modificări ale condiţiilor care au stat la baza emiterii ,  înainte de realizarea modificării.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Prezenta decizie este valabilă pe toată perioada de aplicare a proiectului.   </w:t>
      </w: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 propus nu necesită parcurgerea celorlalte etape ale procedurii de evaluare a impactului asupra mediului.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Prezenta decizie poate fi contestată în conformitate cu prevederile H.G. nr. 445/2009 privind evaluarea impactului anumitor proiecte publice şi private asupra mediului şi ale Legii contenciosului administrativ nr. 554/2004, cu modificările si completarile ulterioare.</w:t>
      </w:r>
    </w:p>
    <w:p w:rsidR="00011F5F" w:rsidRPr="00011F5F" w:rsidRDefault="00011F5F" w:rsidP="00011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p.DIRECTOR EXECUTIV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011F5F" w:rsidRPr="00011F5F" w:rsidRDefault="00011F5F" w:rsidP="00011F5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Mircea Nistor</w:t>
      </w: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Intocmit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                                                         </w:t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Sef Serviciu Avize, Acorduri, </w:t>
      </w: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1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Autorizatii</w:t>
      </w: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011F5F" w:rsidRPr="00011F5F" w:rsidRDefault="00011F5F" w:rsidP="00011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1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consilier  Dobra Elvira                                                    Maria Morcoase    </w:t>
      </w:r>
    </w:p>
    <w:p w:rsidR="00306EBB" w:rsidRDefault="00306EBB" w:rsidP="00011F5F">
      <w:pPr>
        <w:spacing w:after="0" w:line="240" w:lineRule="auto"/>
        <w:jc w:val="center"/>
      </w:pPr>
    </w:p>
    <w:sectPr w:rsidR="00306EBB" w:rsidSect="00D06AE5">
      <w:footerReference w:type="even" r:id="rId19"/>
      <w:footerReference w:type="default" r:id="rId20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3E" w:rsidRDefault="00FF2A3E">
      <w:pPr>
        <w:spacing w:after="0" w:line="240" w:lineRule="auto"/>
      </w:pPr>
      <w:r>
        <w:separator/>
      </w:r>
    </w:p>
  </w:endnote>
  <w:endnote w:type="continuationSeparator" w:id="0">
    <w:p w:rsidR="00FF2A3E" w:rsidRDefault="00FF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8B0CFD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8AF" w:rsidRDefault="00FF2A3E" w:rsidP="00F958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F" w:rsidRDefault="008B0CFD" w:rsidP="00A02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F5F">
      <w:rPr>
        <w:rStyle w:val="PageNumber"/>
        <w:noProof/>
      </w:rPr>
      <w:t>3</w:t>
    </w:r>
    <w:r>
      <w:rPr>
        <w:rStyle w:val="PageNumber"/>
      </w:rPr>
      <w:fldChar w:fldCharType="end"/>
    </w:r>
  </w:p>
  <w:p w:rsidR="00F958AF" w:rsidRDefault="00FF2A3E" w:rsidP="00F95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3E" w:rsidRDefault="00FF2A3E">
      <w:pPr>
        <w:spacing w:after="0" w:line="240" w:lineRule="auto"/>
      </w:pPr>
      <w:r>
        <w:separator/>
      </w:r>
    </w:p>
  </w:footnote>
  <w:footnote w:type="continuationSeparator" w:id="0">
    <w:p w:rsidR="00FF2A3E" w:rsidRDefault="00FF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3"/>
    <w:rsid w:val="00011F5F"/>
    <w:rsid w:val="00014E11"/>
    <w:rsid w:val="00043FBD"/>
    <w:rsid w:val="00067233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8B0CFD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2A3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CFD"/>
  </w:style>
  <w:style w:type="character" w:styleId="PageNumber">
    <w:name w:val="page number"/>
    <w:basedOn w:val="DefaultParagraphFont"/>
    <w:rsid w:val="008B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CFD"/>
  </w:style>
  <w:style w:type="character" w:styleId="PageNumber">
    <w:name w:val="page number"/>
    <w:basedOn w:val="DefaultParagraphFont"/>
    <w:rsid w:val="008B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Elvira\Sintact%202.0\cache\Legislatie\temp\00131181.HTM" TargetMode="External"/><Relationship Id="rId18" Type="http://schemas.openxmlformats.org/officeDocument/2006/relationships/hyperlink" Target="../../Arhive%20Elvira/Elvira/Sintact%202.0/cache/Legislatie/temp/00123818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Elvira\Sintact%202.0\cache\Legislatie\temp\00131181.HTM" TargetMode="External"/><Relationship Id="rId17" Type="http://schemas.openxmlformats.org/officeDocument/2006/relationships/hyperlink" Target="mailto:office@apmdb.anpm.ro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Elvira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Arhive%20Elvira\Sintact%202.0\cache\Legislatie\temp\00131181.HTM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Elvira\Sintact%202.0\cache\Legislatie\temp\0013118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2017-09-29T08:50:00Z</dcterms:created>
  <dcterms:modified xsi:type="dcterms:W3CDTF">2017-10-31T07:06:00Z</dcterms:modified>
</cp:coreProperties>
</file>