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38" w:rsidRPr="00932190" w:rsidRDefault="003D2338" w:rsidP="003D2338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3D2338" w:rsidRPr="00932190" w:rsidRDefault="00822854" w:rsidP="003D2338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8" o:title=""/>
          </v:shape>
          <o:OLEObject Type="Embed" ProgID="CorelDRAW.Graphic.13" ShapeID="_x0000_s1027" DrawAspect="Content" ObjectID="_1577005973" r:id="rId9"/>
        </w:pict>
      </w:r>
      <w:r w:rsidR="003D2338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338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3D2338" w:rsidRPr="00932190" w:rsidRDefault="003D2338" w:rsidP="003D2338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3D2338" w:rsidRPr="00932190" w:rsidTr="00D109AC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3D2338" w:rsidRPr="00932190" w:rsidRDefault="003D2338" w:rsidP="00D109AC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DC6F82" w:rsidRDefault="00DC6F82" w:rsidP="003D2338">
      <w:pPr>
        <w:spacing w:after="0" w:line="240" w:lineRule="auto"/>
      </w:pPr>
    </w:p>
    <w:p w:rsidR="00051258" w:rsidRPr="00A17738" w:rsidRDefault="00051258" w:rsidP="00A17738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394E04">
        <w:rPr>
          <w:rFonts w:ascii="Times New Roman" w:hAnsi="Times New Roman" w:cs="Times New Roman"/>
          <w:sz w:val="24"/>
          <w:szCs w:val="24"/>
          <w:lang w:val="fr-FR"/>
        </w:rPr>
        <w:t>14578/8090/</w:t>
      </w:r>
      <w:r w:rsidR="00A07BC8">
        <w:rPr>
          <w:rFonts w:ascii="Times New Roman" w:hAnsi="Times New Roman" w:cs="Times New Roman"/>
          <w:sz w:val="24"/>
          <w:szCs w:val="24"/>
          <w:lang w:val="fr-FR"/>
        </w:rPr>
        <w:t>______</w:t>
      </w:r>
      <w:r w:rsidR="00394E04">
        <w:rPr>
          <w:rFonts w:ascii="Times New Roman" w:hAnsi="Times New Roman" w:cs="Times New Roman"/>
          <w:sz w:val="24"/>
          <w:szCs w:val="24"/>
          <w:lang w:val="fr-FR"/>
        </w:rPr>
        <w:t>.2017</w:t>
      </w:r>
    </w:p>
    <w:p w:rsidR="00D7402F" w:rsidRPr="00A17738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bookmarkStart w:id="0" w:name="_GoBack"/>
      <w:bookmarkEnd w:id="0"/>
      <w:r w:rsidRPr="00A17738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A17738" w:rsidRDefault="00A07BC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A07BC8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11" w:anchor="#" w:history="1"/>
      <w:r w:rsidR="00051258" w:rsidRPr="00A07BC8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</w:t>
      </w:r>
      <w:r w:rsidR="00051258" w:rsidRPr="00A17738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ECIZIA ETAPEI DE ÎNCADRARE</w:t>
      </w:r>
    </w:p>
    <w:p w:rsidR="00051258" w:rsidRPr="00A17738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A07B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____</w:t>
      </w:r>
      <w:r w:rsidRPr="00A1773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din </w:t>
      </w:r>
      <w:r w:rsidR="00A07BC8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______</w:t>
      </w:r>
      <w:r w:rsidR="00394E0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.2018</w:t>
      </w:r>
    </w:p>
    <w:p w:rsidR="006959BE" w:rsidRPr="00A17738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A17738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B665B" w:rsidRDefault="00360E57" w:rsidP="0036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DB665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S.C. </w:t>
      </w:r>
      <w:r w:rsidR="00394E04">
        <w:rPr>
          <w:rStyle w:val="tpa1"/>
          <w:rFonts w:ascii="Times New Roman" w:hAnsi="Times New Roman" w:cs="Times New Roman"/>
          <w:b/>
          <w:sz w:val="24"/>
          <w:szCs w:val="24"/>
        </w:rPr>
        <w:t>METAPLAST</w:t>
      </w:r>
      <w:r w:rsidR="00DB665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S.R.L.</w:t>
      </w:r>
      <w:r w:rsidR="00DB665B" w:rsidRPr="00204484">
        <w:rPr>
          <w:rStyle w:val="tpa1"/>
          <w:rFonts w:ascii="Times New Roman" w:hAnsi="Times New Roman" w:cs="Times New Roman"/>
          <w:sz w:val="24"/>
          <w:szCs w:val="24"/>
        </w:rPr>
        <w:t>,</w:t>
      </w:r>
      <w:r w:rsidR="00DB665B" w:rsidRPr="00AE7879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DB665B" w:rsidRPr="00AE7879">
        <w:rPr>
          <w:rStyle w:val="tpa1"/>
          <w:rFonts w:ascii="Times New Roman" w:hAnsi="Times New Roman" w:cs="Times New Roman"/>
          <w:sz w:val="24"/>
          <w:szCs w:val="24"/>
        </w:rPr>
        <w:t xml:space="preserve">cu </w:t>
      </w:r>
      <w:r w:rsidR="00DB665B">
        <w:rPr>
          <w:rStyle w:val="tpa1"/>
          <w:rFonts w:ascii="Times New Roman" w:hAnsi="Times New Roman" w:cs="Times New Roman"/>
          <w:sz w:val="24"/>
          <w:szCs w:val="24"/>
        </w:rPr>
        <w:t xml:space="preserve">sediul în </w:t>
      </w:r>
      <w:r w:rsidR="00394E04">
        <w:rPr>
          <w:rStyle w:val="tpa1"/>
          <w:rFonts w:ascii="Times New Roman" w:hAnsi="Times New Roman" w:cs="Times New Roman"/>
          <w:sz w:val="24"/>
          <w:szCs w:val="24"/>
        </w:rPr>
        <w:t>municipiul București, str. Răcari, nr. 5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394E04">
        <w:rPr>
          <w:rFonts w:ascii="Times New Roman" w:eastAsia="Times New Roman" w:hAnsi="Times New Roman" w:cs="Times New Roman"/>
          <w:sz w:val="24"/>
          <w:szCs w:val="24"/>
          <w:lang w:eastAsia="ro-RO"/>
        </w:rPr>
        <w:t>14578</w:t>
      </w:r>
      <w:r w:rsidR="008B62E1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394E04">
        <w:rPr>
          <w:rFonts w:ascii="Times New Roman" w:eastAsia="Times New Roman" w:hAnsi="Times New Roman" w:cs="Times New Roman"/>
          <w:sz w:val="24"/>
          <w:szCs w:val="24"/>
          <w:lang w:eastAsia="ro-RO"/>
        </w:rPr>
        <w:t>24.10</w:t>
      </w:r>
      <w:r w:rsid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>.2017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</w:t>
      </w:r>
    </w:p>
    <w:p w:rsidR="00360E57" w:rsidRPr="00DB665B" w:rsidRDefault="00360E57" w:rsidP="0036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DB665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:rsidR="00360E57" w:rsidRPr="00A17738" w:rsidRDefault="00360E57" w:rsidP="00DB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394E04">
        <w:rPr>
          <w:rFonts w:ascii="Times New Roman" w:eastAsia="Times New Roman" w:hAnsi="Times New Roman" w:cs="Times New Roman"/>
          <w:sz w:val="24"/>
          <w:szCs w:val="24"/>
          <w:lang w:eastAsia="ro-RO"/>
        </w:rPr>
        <w:t>09.11</w:t>
      </w:r>
      <w:r w:rsid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>.2017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394E04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394E04">
        <w:rPr>
          <w:rFonts w:ascii="Times New Roman" w:hAnsi="Times New Roman" w:cs="Times New Roman"/>
          <w:b/>
          <w:i/>
          <w:sz w:val="24"/>
          <w:szCs w:val="24"/>
        </w:rPr>
        <w:t>Construire două hale depozit parter, birouri + grup social P+1</w:t>
      </w:r>
      <w:r w:rsidR="00394E04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394E04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394E04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394E04">
        <w:rPr>
          <w:rStyle w:val="tpa1"/>
          <w:rFonts w:ascii="Times New Roman" w:hAnsi="Times New Roman" w:cs="Times New Roman"/>
          <w:sz w:val="24"/>
          <w:szCs w:val="24"/>
        </w:rPr>
        <w:t>orașul Titu, str. Gării, nr. 44BIS, județul Dâmbovița</w:t>
      </w:r>
      <w:r w:rsidR="00394E04"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26562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3D23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26562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A17738" w:rsidRDefault="00360E57" w:rsidP="00DB665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A17738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</w:t>
      </w:r>
      <w:r w:rsid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prevederile Hotărârii Guvernului nr. 445/2009, </w:t>
      </w:r>
      <w:r w:rsidR="00DB665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nexa nr. 2, la pct. </w:t>
      </w:r>
      <w:r w:rsid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 w:rsidR="00C96DE8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lit. </w:t>
      </w:r>
      <w:r w:rsidR="00DB665B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A17738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A17738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 ;</w:t>
      </w:r>
    </w:p>
    <w:p w:rsidR="00424209" w:rsidRPr="00A17738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A17738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360E57" w:rsidRPr="00664F00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val="en-US"/>
        </w:rPr>
      </w:pPr>
    </w:p>
    <w:p w:rsidR="00360E57" w:rsidRPr="0066492B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17738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1F1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73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Caracteristicile proiectelor </w:t>
      </w:r>
    </w:p>
    <w:p w:rsidR="00360E57" w:rsidRPr="003D2338" w:rsidRDefault="00360E57" w:rsidP="003D23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338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3D23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4E04" w:rsidRPr="00394E04" w:rsidRDefault="00AA4B0B" w:rsidP="0071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 acest proiect se propune </w:t>
      </w:r>
      <w:r w:rsidRPr="00AA4B0B">
        <w:rPr>
          <w:rFonts w:ascii="Times New Roman" w:hAnsi="Times New Roman" w:cs="Times New Roman"/>
          <w:sz w:val="24"/>
          <w:szCs w:val="24"/>
        </w:rPr>
        <w:t>construirea a două hale depozit parter, birouri + grup social P+1</w:t>
      </w:r>
      <w:r>
        <w:rPr>
          <w:rFonts w:ascii="Times New Roman" w:hAnsi="Times New Roman" w:cs="Times New Roman"/>
          <w:sz w:val="24"/>
          <w:szCs w:val="24"/>
        </w:rPr>
        <w:t xml:space="preserve"> – suprafața totala t</w:t>
      </w:r>
      <w:r w:rsidR="007104EA" w:rsidRPr="00AA4B0B">
        <w:rPr>
          <w:rFonts w:ascii="Times New Roman" w:hAnsi="Times New Roman" w:cs="Times New Roman"/>
          <w:sz w:val="24"/>
          <w:szCs w:val="24"/>
        </w:rPr>
        <w:t>eren 5600 mp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E04" w:rsidRPr="00394E04" w:rsidRDefault="00394E04" w:rsidP="00710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04">
        <w:rPr>
          <w:rFonts w:ascii="Times New Roman" w:hAnsi="Times New Roman" w:cs="Times New Roman"/>
          <w:sz w:val="24"/>
          <w:szCs w:val="24"/>
        </w:rPr>
        <w:t xml:space="preserve">           Cele doua hale-depozit sunt identice ca dimensiuni</w:t>
      </w:r>
      <w:r w:rsidR="007104EA">
        <w:rPr>
          <w:rFonts w:ascii="Times New Roman" w:hAnsi="Times New Roman" w:cs="Times New Roman"/>
          <w:sz w:val="24"/>
          <w:szCs w:val="24"/>
        </w:rPr>
        <w:t xml:space="preserve"> (</w:t>
      </w:r>
      <w:r w:rsidRPr="00394E04">
        <w:rPr>
          <w:rFonts w:ascii="Times New Roman" w:hAnsi="Times New Roman" w:cs="Times New Roman"/>
          <w:sz w:val="24"/>
          <w:szCs w:val="24"/>
        </w:rPr>
        <w:t>2x48,60 ml/24,60ml</w:t>
      </w:r>
      <w:r w:rsidR="007104EA">
        <w:rPr>
          <w:rFonts w:ascii="Times New Roman" w:hAnsi="Times New Roman" w:cs="Times New Roman"/>
          <w:sz w:val="24"/>
          <w:szCs w:val="24"/>
        </w:rPr>
        <w:t>)</w:t>
      </w:r>
      <w:r w:rsidR="00C421CB">
        <w:rPr>
          <w:rFonts w:ascii="Times New Roman" w:hAnsi="Times New Roman" w:cs="Times New Roman"/>
          <w:sz w:val="24"/>
          <w:szCs w:val="24"/>
        </w:rPr>
        <w:t>:</w:t>
      </w:r>
    </w:p>
    <w:p w:rsidR="00394E04" w:rsidRPr="00394E04" w:rsidRDefault="00394E04" w:rsidP="00C4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4EA">
        <w:rPr>
          <w:rFonts w:ascii="Times New Roman" w:hAnsi="Times New Roman" w:cs="Times New Roman"/>
          <w:b/>
          <w:sz w:val="24"/>
          <w:szCs w:val="24"/>
        </w:rPr>
        <w:t>Corpul 1</w:t>
      </w:r>
      <w:r w:rsidRPr="00394E04">
        <w:rPr>
          <w:rFonts w:ascii="Times New Roman" w:hAnsi="Times New Roman" w:cs="Times New Roman"/>
          <w:sz w:val="24"/>
          <w:szCs w:val="24"/>
        </w:rPr>
        <w:t xml:space="preserve"> </w:t>
      </w:r>
      <w:r w:rsidR="007104EA">
        <w:rPr>
          <w:rFonts w:ascii="Times New Roman" w:hAnsi="Times New Roman" w:cs="Times New Roman"/>
          <w:sz w:val="24"/>
          <w:szCs w:val="24"/>
        </w:rPr>
        <w:t xml:space="preserve">- </w:t>
      </w:r>
      <w:r w:rsidRPr="00394E04">
        <w:rPr>
          <w:rFonts w:ascii="Times New Roman" w:hAnsi="Times New Roman" w:cs="Times New Roman"/>
          <w:sz w:val="24"/>
          <w:szCs w:val="24"/>
        </w:rPr>
        <w:t xml:space="preserve">are 8 </w:t>
      </w:r>
      <w:proofErr w:type="spellStart"/>
      <w:r w:rsidRPr="00394E04">
        <w:rPr>
          <w:rFonts w:ascii="Times New Roman" w:hAnsi="Times New Roman" w:cs="Times New Roman"/>
          <w:sz w:val="24"/>
          <w:szCs w:val="24"/>
        </w:rPr>
        <w:t>travei</w:t>
      </w:r>
      <w:proofErr w:type="spellEnd"/>
      <w:r w:rsidRPr="00394E04">
        <w:rPr>
          <w:rFonts w:ascii="Times New Roman" w:hAnsi="Times New Roman" w:cs="Times New Roman"/>
          <w:sz w:val="24"/>
          <w:szCs w:val="24"/>
        </w:rPr>
        <w:t xml:space="preserve"> de 6 m cu doua deschideri de 12 ml </w:t>
      </w:r>
      <w:r w:rsidR="007104EA">
        <w:rPr>
          <w:rFonts w:ascii="Times New Roman" w:hAnsi="Times New Roman" w:cs="Times New Roman"/>
          <w:sz w:val="24"/>
          <w:szCs w:val="24"/>
        </w:rPr>
        <w:t xml:space="preserve">- </w:t>
      </w:r>
      <w:r w:rsidRPr="00394E04">
        <w:rPr>
          <w:rFonts w:ascii="Times New Roman" w:hAnsi="Times New Roman" w:cs="Times New Roman"/>
          <w:sz w:val="24"/>
          <w:szCs w:val="24"/>
        </w:rPr>
        <w:t>24,60</w:t>
      </w:r>
      <w:r w:rsidR="007104EA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394E04">
        <w:rPr>
          <w:rFonts w:ascii="Times New Roman" w:hAnsi="Times New Roman" w:cs="Times New Roman"/>
          <w:sz w:val="24"/>
          <w:szCs w:val="24"/>
        </w:rPr>
        <w:t>latime</w:t>
      </w:r>
      <w:proofErr w:type="spellEnd"/>
      <w:r w:rsidRPr="00394E04">
        <w:rPr>
          <w:rFonts w:ascii="Times New Roman" w:hAnsi="Times New Roman" w:cs="Times New Roman"/>
          <w:sz w:val="24"/>
          <w:szCs w:val="24"/>
        </w:rPr>
        <w:t xml:space="preserve"> totala,</w:t>
      </w:r>
      <w:r w:rsidR="007104EA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>cu stalpi si grinzi metalice,</w:t>
      </w:r>
      <w:r w:rsidR="007104EA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>pentru a corespunde depozitarii tehnologice eficiente,</w:t>
      </w:r>
      <w:r w:rsidR="007104EA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>cu h liber = 7m .</w:t>
      </w:r>
    </w:p>
    <w:p w:rsidR="00394E04" w:rsidRPr="00394E04" w:rsidRDefault="00394E04" w:rsidP="00C4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4EA">
        <w:rPr>
          <w:rFonts w:ascii="Times New Roman" w:hAnsi="Times New Roman" w:cs="Times New Roman"/>
          <w:b/>
          <w:sz w:val="24"/>
          <w:szCs w:val="24"/>
        </w:rPr>
        <w:t>Corpul 2</w:t>
      </w:r>
      <w:r w:rsidRPr="00394E04">
        <w:rPr>
          <w:rFonts w:ascii="Times New Roman" w:hAnsi="Times New Roman" w:cs="Times New Roman"/>
          <w:sz w:val="24"/>
          <w:szCs w:val="24"/>
        </w:rPr>
        <w:t xml:space="preserve"> are de</w:t>
      </w:r>
      <w:r w:rsidR="007104EA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>asemen</w:t>
      </w:r>
      <w:r w:rsidR="007104EA">
        <w:rPr>
          <w:rFonts w:ascii="Times New Roman" w:hAnsi="Times New Roman" w:cs="Times New Roman"/>
          <w:sz w:val="24"/>
          <w:szCs w:val="24"/>
        </w:rPr>
        <w:t>ea</w:t>
      </w:r>
      <w:r w:rsidRPr="00394E0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94E04">
        <w:rPr>
          <w:rFonts w:ascii="Times New Roman" w:hAnsi="Times New Roman" w:cs="Times New Roman"/>
          <w:sz w:val="24"/>
          <w:szCs w:val="24"/>
        </w:rPr>
        <w:t>travei</w:t>
      </w:r>
      <w:proofErr w:type="spellEnd"/>
      <w:r w:rsidRPr="00394E04">
        <w:rPr>
          <w:rFonts w:ascii="Times New Roman" w:hAnsi="Times New Roman" w:cs="Times New Roman"/>
          <w:sz w:val="24"/>
          <w:szCs w:val="24"/>
        </w:rPr>
        <w:t xml:space="preserve"> de 6</w:t>
      </w:r>
      <w:r w:rsidR="007104EA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 xml:space="preserve">m,cu doua deschideri de 12 ml (H = 7m) si este alipit Corpului 1 pe latura de </w:t>
      </w:r>
      <w:r w:rsidR="007104EA">
        <w:rPr>
          <w:rFonts w:ascii="Times New Roman" w:hAnsi="Times New Roman" w:cs="Times New Roman"/>
          <w:sz w:val="24"/>
          <w:szCs w:val="24"/>
        </w:rPr>
        <w:t>n</w:t>
      </w:r>
      <w:r w:rsidRPr="00394E04">
        <w:rPr>
          <w:rFonts w:ascii="Times New Roman" w:hAnsi="Times New Roman" w:cs="Times New Roman"/>
          <w:sz w:val="24"/>
          <w:szCs w:val="24"/>
        </w:rPr>
        <w:t>ord cu latura scurta,</w:t>
      </w:r>
      <w:r w:rsidR="007104EA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 xml:space="preserve">aliniat cu acesta pe latura spre drumul existent la </w:t>
      </w:r>
      <w:r w:rsidR="007104EA">
        <w:rPr>
          <w:rFonts w:ascii="Times New Roman" w:hAnsi="Times New Roman" w:cs="Times New Roman"/>
          <w:sz w:val="24"/>
          <w:szCs w:val="24"/>
        </w:rPr>
        <w:t>n</w:t>
      </w:r>
      <w:r w:rsidRPr="00394E04">
        <w:rPr>
          <w:rFonts w:ascii="Times New Roman" w:hAnsi="Times New Roman" w:cs="Times New Roman"/>
          <w:sz w:val="24"/>
          <w:szCs w:val="24"/>
        </w:rPr>
        <w:t>ord .</w:t>
      </w:r>
    </w:p>
    <w:p w:rsidR="00C421CB" w:rsidRDefault="00394E04" w:rsidP="0039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04">
        <w:rPr>
          <w:rFonts w:ascii="Times New Roman" w:hAnsi="Times New Roman" w:cs="Times New Roman"/>
          <w:sz w:val="24"/>
          <w:szCs w:val="24"/>
        </w:rPr>
        <w:t xml:space="preserve">                Grupul social P+1,</w:t>
      </w:r>
      <w:r w:rsidR="00C421CB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 xml:space="preserve">cu vestiare si grupuri sanitare (inclusiv </w:t>
      </w:r>
      <w:r w:rsidR="00C421CB" w:rsidRPr="00394E04">
        <w:rPr>
          <w:rFonts w:ascii="Times New Roman" w:hAnsi="Times New Roman" w:cs="Times New Roman"/>
          <w:sz w:val="24"/>
          <w:szCs w:val="24"/>
        </w:rPr>
        <w:t>dușuri</w:t>
      </w:r>
      <w:r w:rsidRPr="00394E04">
        <w:rPr>
          <w:rFonts w:ascii="Times New Roman" w:hAnsi="Times New Roman" w:cs="Times New Roman"/>
          <w:sz w:val="24"/>
          <w:szCs w:val="24"/>
        </w:rPr>
        <w:t>) pe sexe,</w:t>
      </w:r>
      <w:r w:rsidR="00C421CB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 xml:space="preserve">dimensionate pentru 8 de </w:t>
      </w:r>
      <w:proofErr w:type="spellStart"/>
      <w:r w:rsidRPr="00394E04">
        <w:rPr>
          <w:rFonts w:ascii="Times New Roman" w:hAnsi="Times New Roman" w:cs="Times New Roman"/>
          <w:sz w:val="24"/>
          <w:szCs w:val="24"/>
        </w:rPr>
        <w:t>barbati</w:t>
      </w:r>
      <w:proofErr w:type="spellEnd"/>
      <w:r w:rsidRPr="00394E04">
        <w:rPr>
          <w:rFonts w:ascii="Times New Roman" w:hAnsi="Times New Roman" w:cs="Times New Roman"/>
          <w:sz w:val="24"/>
          <w:szCs w:val="24"/>
        </w:rPr>
        <w:t xml:space="preserve"> si 8 femei/schimb si va fi amplasat in apropierea zidului </w:t>
      </w:r>
      <w:proofErr w:type="spellStart"/>
      <w:r w:rsidRPr="00394E04">
        <w:rPr>
          <w:rFonts w:ascii="Times New Roman" w:hAnsi="Times New Roman" w:cs="Times New Roman"/>
          <w:sz w:val="24"/>
          <w:szCs w:val="24"/>
        </w:rPr>
        <w:t>antifoc</w:t>
      </w:r>
      <w:proofErr w:type="spellEnd"/>
      <w:r w:rsidRPr="00394E04">
        <w:rPr>
          <w:rFonts w:ascii="Times New Roman" w:hAnsi="Times New Roman" w:cs="Times New Roman"/>
          <w:sz w:val="24"/>
          <w:szCs w:val="24"/>
        </w:rPr>
        <w:t xml:space="preserve"> de separare a corpurilor,</w:t>
      </w:r>
      <w:r w:rsidR="00C421CB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 xml:space="preserve">pentru a putea fi folosit de personalul din ambele </w:t>
      </w:r>
      <w:r w:rsidR="00C421CB" w:rsidRPr="00394E04">
        <w:rPr>
          <w:rFonts w:ascii="Times New Roman" w:hAnsi="Times New Roman" w:cs="Times New Roman"/>
          <w:sz w:val="24"/>
          <w:szCs w:val="24"/>
        </w:rPr>
        <w:t>clădiri</w:t>
      </w:r>
      <w:r w:rsidRPr="00394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1CB" w:rsidRDefault="00394E04" w:rsidP="00394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04">
        <w:rPr>
          <w:rFonts w:ascii="Times New Roman" w:hAnsi="Times New Roman" w:cs="Times New Roman"/>
          <w:sz w:val="24"/>
          <w:szCs w:val="24"/>
        </w:rPr>
        <w:t xml:space="preserve">La etajul </w:t>
      </w:r>
      <w:r w:rsidR="00C421CB" w:rsidRPr="00394E04">
        <w:rPr>
          <w:rFonts w:ascii="Times New Roman" w:hAnsi="Times New Roman" w:cs="Times New Roman"/>
          <w:sz w:val="24"/>
          <w:szCs w:val="24"/>
        </w:rPr>
        <w:t>construcției</w:t>
      </w:r>
      <w:r w:rsidR="00C421CB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>-</w:t>
      </w:r>
      <w:r w:rsidR="00C421CB">
        <w:rPr>
          <w:rFonts w:ascii="Times New Roman" w:hAnsi="Times New Roman" w:cs="Times New Roman"/>
          <w:sz w:val="24"/>
          <w:szCs w:val="24"/>
        </w:rPr>
        <w:t xml:space="preserve"> </w:t>
      </w:r>
      <w:r w:rsidRPr="00394E04">
        <w:rPr>
          <w:rFonts w:ascii="Times New Roman" w:hAnsi="Times New Roman" w:cs="Times New Roman"/>
          <w:sz w:val="24"/>
          <w:szCs w:val="24"/>
        </w:rPr>
        <w:t xml:space="preserve">anexa s-au amplasat birouri de hala .  </w:t>
      </w:r>
    </w:p>
    <w:p w:rsidR="00C421CB" w:rsidRPr="00C421CB" w:rsidRDefault="00394E04" w:rsidP="00C4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CB">
        <w:rPr>
          <w:rFonts w:ascii="Times New Roman" w:hAnsi="Times New Roman" w:cs="Times New Roman"/>
          <w:sz w:val="24"/>
          <w:szCs w:val="24"/>
        </w:rPr>
        <w:t>Grupurile sanitare sunt accesibile si in afara accesului in vestiare. Structura grupului social este separata de structura halei.</w:t>
      </w:r>
    </w:p>
    <w:p w:rsidR="00C421CB" w:rsidRPr="00C421CB" w:rsidRDefault="00C421CB" w:rsidP="00C4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1CB">
        <w:rPr>
          <w:rFonts w:ascii="Times New Roman" w:hAnsi="Times New Roman" w:cs="Times New Roman"/>
          <w:b/>
          <w:sz w:val="24"/>
          <w:szCs w:val="24"/>
        </w:rPr>
        <w:t>Aria construită şi desfăşurată, cu principalele destinaţii ale încăperilor şi ale spaţiilor aferente construcţiei</w:t>
      </w:r>
      <w:r w:rsidRPr="00C421CB">
        <w:rPr>
          <w:rFonts w:ascii="Times New Roman" w:hAnsi="Times New Roman" w:cs="Times New Roman"/>
          <w:sz w:val="24"/>
          <w:szCs w:val="24"/>
        </w:rPr>
        <w:t>:</w:t>
      </w:r>
    </w:p>
    <w:p w:rsidR="00C421CB" w:rsidRPr="00C421CB" w:rsidRDefault="00C421CB" w:rsidP="00C421CB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421CB">
        <w:rPr>
          <w:rFonts w:ascii="Times New Roman" w:hAnsi="Times New Roman" w:cs="Times New Roman"/>
          <w:b/>
          <w:sz w:val="24"/>
          <w:szCs w:val="24"/>
        </w:rPr>
        <w:lastRenderedPageBreak/>
        <w:t>C1:</w:t>
      </w:r>
    </w:p>
    <w:p w:rsidR="00C421CB" w:rsidRPr="00C421CB" w:rsidRDefault="00C421CB" w:rsidP="00C421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1CB">
        <w:rPr>
          <w:rFonts w:ascii="Times New Roman" w:hAnsi="Times New Roman" w:cs="Times New Roman"/>
          <w:sz w:val="24"/>
          <w:szCs w:val="24"/>
        </w:rPr>
        <w:t>Aria construită – 1248,00   mp;</w:t>
      </w:r>
    </w:p>
    <w:p w:rsidR="00C421CB" w:rsidRPr="00C421CB" w:rsidRDefault="00C421CB" w:rsidP="00C421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1CB">
        <w:rPr>
          <w:rFonts w:ascii="Times New Roman" w:hAnsi="Times New Roman" w:cs="Times New Roman"/>
          <w:sz w:val="24"/>
          <w:szCs w:val="24"/>
        </w:rPr>
        <w:t>Aria desfăşurată – 1320,00 mp;</w:t>
      </w:r>
    </w:p>
    <w:p w:rsidR="00C421CB" w:rsidRPr="00C421CB" w:rsidRDefault="00C421CB" w:rsidP="00C421C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421CB" w:rsidRPr="00C421CB" w:rsidRDefault="00C421CB" w:rsidP="00C421C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bCs/>
          <w:sz w:val="24"/>
          <w:szCs w:val="24"/>
        </w:rPr>
        <w:t>Principalele destinaţii ale înc</w:t>
      </w:r>
      <w:r w:rsidRPr="00C421CB">
        <w:rPr>
          <w:rFonts w:ascii="Times New Roman" w:hAnsi="Times New Roman" w:cs="Times New Roman"/>
          <w:sz w:val="24"/>
          <w:szCs w:val="24"/>
        </w:rPr>
        <w:t>ă</w:t>
      </w:r>
      <w:r w:rsidRPr="00C421CB">
        <w:rPr>
          <w:rFonts w:ascii="Times New Roman" w:hAnsi="Times New Roman" w:cs="Times New Roman"/>
          <w:bCs/>
          <w:sz w:val="24"/>
          <w:szCs w:val="24"/>
        </w:rPr>
        <w:t>perilor</w:t>
      </w:r>
      <w:r w:rsidRPr="00C421CB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421CB" w:rsidRPr="00C421CB" w:rsidRDefault="00C421CB" w:rsidP="00C421CB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napToGrid w:val="0"/>
          <w:sz w:val="24"/>
          <w:szCs w:val="24"/>
        </w:rPr>
        <w:t xml:space="preserve">Parter: </w:t>
      </w:r>
    </w:p>
    <w:p w:rsidR="00C421CB" w:rsidRPr="00C421CB" w:rsidRDefault="00C421CB" w:rsidP="00C421CB">
      <w:pPr>
        <w:pStyle w:val="ListParagraph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napToGrid w:val="0"/>
          <w:sz w:val="24"/>
          <w:szCs w:val="24"/>
        </w:rPr>
        <w:t xml:space="preserve">Hală depozitare – 1125,59  mp; </w:t>
      </w:r>
    </w:p>
    <w:p w:rsidR="00C421CB" w:rsidRPr="00C421CB" w:rsidRDefault="00C421CB" w:rsidP="00C421CB">
      <w:pPr>
        <w:pStyle w:val="ListParagraph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napToGrid w:val="0"/>
          <w:sz w:val="24"/>
          <w:szCs w:val="24"/>
        </w:rPr>
        <w:t>grupuri sanitare – 23,36 mp;</w:t>
      </w:r>
    </w:p>
    <w:p w:rsidR="00C421CB" w:rsidRPr="00C421CB" w:rsidRDefault="00C421CB" w:rsidP="00C421CB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napToGrid w:val="0"/>
          <w:sz w:val="24"/>
          <w:szCs w:val="24"/>
        </w:rPr>
        <w:t xml:space="preserve">Etaj 1: </w:t>
      </w:r>
    </w:p>
    <w:p w:rsidR="00C421CB" w:rsidRPr="00C421CB" w:rsidRDefault="00C421CB" w:rsidP="00C421CB">
      <w:pPr>
        <w:pStyle w:val="ListParagraph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napToGrid w:val="0"/>
          <w:sz w:val="24"/>
          <w:szCs w:val="24"/>
        </w:rPr>
        <w:t xml:space="preserve">coridor cu scara – 9,08 mp; </w:t>
      </w:r>
    </w:p>
    <w:p w:rsidR="00C421CB" w:rsidRPr="00C421CB" w:rsidRDefault="00C421CB" w:rsidP="00C421CB">
      <w:pPr>
        <w:pStyle w:val="ListParagraph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napToGrid w:val="0"/>
          <w:sz w:val="24"/>
          <w:szCs w:val="24"/>
        </w:rPr>
        <w:t>birou – 17,71 mp;</w:t>
      </w:r>
    </w:p>
    <w:p w:rsidR="00C421CB" w:rsidRPr="00C421CB" w:rsidRDefault="00C421CB" w:rsidP="00C421CB">
      <w:pPr>
        <w:pStyle w:val="ListParagraph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napToGrid w:val="0"/>
          <w:sz w:val="24"/>
          <w:szCs w:val="24"/>
        </w:rPr>
        <w:t xml:space="preserve">sală şedinţe – 25,37 mp; </w:t>
      </w:r>
    </w:p>
    <w:p w:rsidR="00C421CB" w:rsidRPr="00C421CB" w:rsidRDefault="00C421CB" w:rsidP="00C421CB">
      <w:pPr>
        <w:pStyle w:val="ListParagraph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napToGrid w:val="0"/>
          <w:sz w:val="24"/>
          <w:szCs w:val="24"/>
        </w:rPr>
        <w:t>grup sanitar – 2,10 mp;</w:t>
      </w:r>
    </w:p>
    <w:p w:rsidR="00C421CB" w:rsidRPr="00C421CB" w:rsidRDefault="00C421CB" w:rsidP="00C421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421CB">
        <w:rPr>
          <w:rFonts w:ascii="Times New Roman" w:eastAsiaTheme="minorEastAsia" w:hAnsi="Times New Roman" w:cs="Times New Roman"/>
          <w:b/>
          <w:sz w:val="24"/>
          <w:szCs w:val="24"/>
        </w:rPr>
        <w:t>C2:</w:t>
      </w:r>
    </w:p>
    <w:p w:rsidR="00C421CB" w:rsidRPr="00C421CB" w:rsidRDefault="00C421CB" w:rsidP="00C421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1CB">
        <w:rPr>
          <w:rFonts w:ascii="Times New Roman" w:hAnsi="Times New Roman" w:cs="Times New Roman"/>
          <w:sz w:val="24"/>
          <w:szCs w:val="24"/>
        </w:rPr>
        <w:t>Aria construită – 1248,00 mp;</w:t>
      </w:r>
    </w:p>
    <w:p w:rsidR="00C421CB" w:rsidRPr="00C421CB" w:rsidRDefault="00C421CB" w:rsidP="00C421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1CB">
        <w:rPr>
          <w:rFonts w:ascii="Times New Roman" w:hAnsi="Times New Roman" w:cs="Times New Roman"/>
          <w:sz w:val="24"/>
          <w:szCs w:val="24"/>
        </w:rPr>
        <w:t>Aria desfăşurată – 1248,00 mp;</w:t>
      </w:r>
    </w:p>
    <w:p w:rsidR="00C421CB" w:rsidRPr="00C421CB" w:rsidRDefault="00C421CB" w:rsidP="00C421C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421CB" w:rsidRPr="00C421CB" w:rsidRDefault="00C421CB" w:rsidP="00C421C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bCs/>
          <w:sz w:val="24"/>
          <w:szCs w:val="24"/>
        </w:rPr>
        <w:t>Principalele destinaţii ale spatiilor</w:t>
      </w:r>
      <w:r w:rsidRPr="00C421CB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421CB" w:rsidRDefault="00C421CB" w:rsidP="00C421C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napToGrid w:val="0"/>
          <w:sz w:val="24"/>
          <w:szCs w:val="24"/>
        </w:rPr>
        <w:t>- spațiu depozitare –1180,96 mp;</w:t>
      </w:r>
    </w:p>
    <w:p w:rsidR="00C421CB" w:rsidRPr="00C421CB" w:rsidRDefault="00C421CB" w:rsidP="00C421C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3D2338" w:rsidRPr="00C421CB" w:rsidRDefault="00394E04" w:rsidP="00C421C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21CB">
        <w:rPr>
          <w:rFonts w:ascii="Times New Roman" w:hAnsi="Times New Roman" w:cs="Times New Roman"/>
          <w:sz w:val="24"/>
          <w:szCs w:val="24"/>
        </w:rPr>
        <w:t xml:space="preserve">Structura </w:t>
      </w:r>
      <w:r w:rsidR="00C421CB">
        <w:rPr>
          <w:rFonts w:ascii="Times New Roman" w:hAnsi="Times New Roman" w:cs="Times New Roman"/>
          <w:sz w:val="24"/>
          <w:szCs w:val="24"/>
        </w:rPr>
        <w:t xml:space="preserve">celor doua hale </w:t>
      </w:r>
      <w:r w:rsidRPr="00C421CB">
        <w:rPr>
          <w:rFonts w:ascii="Times New Roman" w:hAnsi="Times New Roman" w:cs="Times New Roman"/>
          <w:sz w:val="24"/>
          <w:szCs w:val="24"/>
        </w:rPr>
        <w:t xml:space="preserve">va fi pe cadre metalice </w:t>
      </w:r>
      <w:r w:rsidR="00C421CB" w:rsidRPr="00C421CB">
        <w:rPr>
          <w:rFonts w:ascii="Times New Roman" w:hAnsi="Times New Roman" w:cs="Times New Roman"/>
          <w:sz w:val="24"/>
          <w:szCs w:val="24"/>
        </w:rPr>
        <w:t>îmbinate</w:t>
      </w:r>
      <w:r w:rsidRPr="00C421CB">
        <w:rPr>
          <w:rFonts w:ascii="Times New Roman" w:hAnsi="Times New Roman" w:cs="Times New Roman"/>
          <w:sz w:val="24"/>
          <w:szCs w:val="24"/>
        </w:rPr>
        <w:t xml:space="preserve"> prin buloane,</w:t>
      </w:r>
      <w:r w:rsidR="00C421CB">
        <w:rPr>
          <w:rFonts w:ascii="Times New Roman" w:hAnsi="Times New Roman" w:cs="Times New Roman"/>
          <w:sz w:val="24"/>
          <w:szCs w:val="24"/>
        </w:rPr>
        <w:t xml:space="preserve"> </w:t>
      </w:r>
      <w:r w:rsidRPr="00C421CB">
        <w:rPr>
          <w:rFonts w:ascii="Times New Roman" w:hAnsi="Times New Roman" w:cs="Times New Roman"/>
          <w:sz w:val="24"/>
          <w:szCs w:val="24"/>
        </w:rPr>
        <w:t xml:space="preserve">cu </w:t>
      </w:r>
      <w:r w:rsidR="00C421CB" w:rsidRPr="00C421CB">
        <w:rPr>
          <w:rFonts w:ascii="Times New Roman" w:hAnsi="Times New Roman" w:cs="Times New Roman"/>
          <w:sz w:val="24"/>
          <w:szCs w:val="24"/>
        </w:rPr>
        <w:t>fundații</w:t>
      </w:r>
      <w:r w:rsidRPr="00C421CB">
        <w:rPr>
          <w:rFonts w:ascii="Times New Roman" w:hAnsi="Times New Roman" w:cs="Times New Roman"/>
          <w:sz w:val="24"/>
          <w:szCs w:val="24"/>
        </w:rPr>
        <w:t xml:space="preserve"> prefabricate,</w:t>
      </w:r>
      <w:r w:rsidR="00C421CB">
        <w:rPr>
          <w:rFonts w:ascii="Times New Roman" w:hAnsi="Times New Roman" w:cs="Times New Roman"/>
          <w:sz w:val="24"/>
          <w:szCs w:val="24"/>
        </w:rPr>
        <w:t xml:space="preserve"> </w:t>
      </w:r>
      <w:r w:rsidRPr="00C421CB">
        <w:rPr>
          <w:rFonts w:ascii="Times New Roman" w:hAnsi="Times New Roman" w:cs="Times New Roman"/>
          <w:sz w:val="24"/>
          <w:szCs w:val="24"/>
        </w:rPr>
        <w:t xml:space="preserve">cu </w:t>
      </w:r>
      <w:r w:rsidR="00C421CB" w:rsidRPr="00C421CB">
        <w:rPr>
          <w:rFonts w:ascii="Times New Roman" w:hAnsi="Times New Roman" w:cs="Times New Roman"/>
          <w:sz w:val="24"/>
          <w:szCs w:val="24"/>
        </w:rPr>
        <w:t>închideri</w:t>
      </w:r>
      <w:r w:rsidRPr="00C421CB">
        <w:rPr>
          <w:rFonts w:ascii="Times New Roman" w:hAnsi="Times New Roman" w:cs="Times New Roman"/>
          <w:sz w:val="24"/>
          <w:szCs w:val="24"/>
        </w:rPr>
        <w:t xml:space="preserve"> de panouri </w:t>
      </w:r>
      <w:proofErr w:type="spellStart"/>
      <w:r w:rsidRPr="00C421CB">
        <w:rPr>
          <w:rFonts w:ascii="Times New Roman" w:hAnsi="Times New Roman" w:cs="Times New Roman"/>
          <w:sz w:val="24"/>
          <w:szCs w:val="24"/>
        </w:rPr>
        <w:t>autoportante</w:t>
      </w:r>
      <w:proofErr w:type="spellEnd"/>
      <w:r w:rsidRPr="00C421CB">
        <w:rPr>
          <w:rFonts w:ascii="Times New Roman" w:hAnsi="Times New Roman" w:cs="Times New Roman"/>
          <w:sz w:val="24"/>
          <w:szCs w:val="24"/>
        </w:rPr>
        <w:t xml:space="preserve"> de tip “</w:t>
      </w:r>
      <w:proofErr w:type="spellStart"/>
      <w:r w:rsidRPr="00C421CB">
        <w:rPr>
          <w:rFonts w:ascii="Times New Roman" w:hAnsi="Times New Roman" w:cs="Times New Roman"/>
          <w:sz w:val="24"/>
          <w:szCs w:val="24"/>
        </w:rPr>
        <w:t>Izopan</w:t>
      </w:r>
      <w:proofErr w:type="spellEnd"/>
      <w:r w:rsidRPr="00C421CB">
        <w:rPr>
          <w:rFonts w:ascii="Times New Roman" w:hAnsi="Times New Roman" w:cs="Times New Roman"/>
          <w:sz w:val="24"/>
          <w:szCs w:val="24"/>
        </w:rPr>
        <w:t>”</w:t>
      </w:r>
      <w:r w:rsidR="00C421CB">
        <w:rPr>
          <w:rFonts w:ascii="Times New Roman" w:hAnsi="Times New Roman" w:cs="Times New Roman"/>
          <w:sz w:val="24"/>
          <w:szCs w:val="24"/>
        </w:rPr>
        <w:t xml:space="preserve"> </w:t>
      </w:r>
      <w:r w:rsidRPr="00C421CB">
        <w:rPr>
          <w:rFonts w:ascii="Times New Roman" w:hAnsi="Times New Roman" w:cs="Times New Roman"/>
          <w:sz w:val="24"/>
          <w:szCs w:val="24"/>
        </w:rPr>
        <w:t xml:space="preserve">de 6 cm. </w:t>
      </w:r>
      <w:r w:rsidR="00C421CB" w:rsidRPr="00C421CB">
        <w:rPr>
          <w:rFonts w:ascii="Times New Roman" w:hAnsi="Times New Roman" w:cs="Times New Roman"/>
          <w:sz w:val="24"/>
          <w:szCs w:val="24"/>
        </w:rPr>
        <w:t>Acoperișul</w:t>
      </w:r>
      <w:r w:rsidR="00C421CB">
        <w:rPr>
          <w:rFonts w:ascii="Times New Roman" w:hAnsi="Times New Roman" w:cs="Times New Roman"/>
          <w:sz w:val="24"/>
          <w:szCs w:val="24"/>
        </w:rPr>
        <w:t xml:space="preserve"> va fi </w:t>
      </w:r>
      <w:r w:rsidRPr="00C421CB">
        <w:rPr>
          <w:rFonts w:ascii="Times New Roman" w:hAnsi="Times New Roman" w:cs="Times New Roman"/>
          <w:sz w:val="24"/>
          <w:szCs w:val="24"/>
        </w:rPr>
        <w:t>de</w:t>
      </w:r>
      <w:r w:rsidR="00C421CB">
        <w:rPr>
          <w:rFonts w:ascii="Times New Roman" w:hAnsi="Times New Roman" w:cs="Times New Roman"/>
          <w:sz w:val="24"/>
          <w:szCs w:val="24"/>
        </w:rPr>
        <w:t xml:space="preserve"> </w:t>
      </w:r>
      <w:r w:rsidRPr="00C421CB">
        <w:rPr>
          <w:rFonts w:ascii="Times New Roman" w:hAnsi="Times New Roman" w:cs="Times New Roman"/>
          <w:sz w:val="24"/>
          <w:szCs w:val="24"/>
        </w:rPr>
        <w:t>asemen</w:t>
      </w:r>
      <w:r w:rsidR="00C421CB">
        <w:rPr>
          <w:rFonts w:ascii="Times New Roman" w:hAnsi="Times New Roman" w:cs="Times New Roman"/>
          <w:sz w:val="24"/>
          <w:szCs w:val="24"/>
        </w:rPr>
        <w:t>ea din panouri tip “</w:t>
      </w:r>
      <w:proofErr w:type="spellStart"/>
      <w:r w:rsidR="00C421CB">
        <w:rPr>
          <w:rFonts w:ascii="Times New Roman" w:hAnsi="Times New Roman" w:cs="Times New Roman"/>
          <w:sz w:val="24"/>
          <w:szCs w:val="24"/>
        </w:rPr>
        <w:t>Izopan</w:t>
      </w:r>
      <w:proofErr w:type="spellEnd"/>
      <w:r w:rsidR="00C421CB">
        <w:rPr>
          <w:rFonts w:ascii="Times New Roman" w:hAnsi="Times New Roman" w:cs="Times New Roman"/>
          <w:sz w:val="24"/>
          <w:szCs w:val="24"/>
        </w:rPr>
        <w:t xml:space="preserve">” </w:t>
      </w:r>
      <w:r w:rsidRPr="00C421CB">
        <w:rPr>
          <w:rFonts w:ascii="Times New Roman" w:hAnsi="Times New Roman" w:cs="Times New Roman"/>
          <w:sz w:val="24"/>
          <w:szCs w:val="24"/>
        </w:rPr>
        <w:t>de 6 cm grosime.</w:t>
      </w:r>
    </w:p>
    <w:p w:rsidR="007104EA" w:rsidRPr="003D2338" w:rsidRDefault="007104EA" w:rsidP="00394E0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bg-BG"/>
        </w:rPr>
      </w:pPr>
    </w:p>
    <w:p w:rsidR="00360E57" w:rsidRPr="003D2338" w:rsidRDefault="00360E57" w:rsidP="003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3D23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="0066492B" w:rsidRPr="006649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360E57" w:rsidRPr="003D2338" w:rsidRDefault="00360E57" w:rsidP="003D2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3D23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23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360E57" w:rsidRPr="003D2338" w:rsidRDefault="00360E57" w:rsidP="003D2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338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3D2338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3D2338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360E57" w:rsidRPr="003D2338" w:rsidRDefault="00360E57" w:rsidP="003D2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3D23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360E57" w:rsidRPr="003D2338" w:rsidRDefault="00360E57" w:rsidP="003D2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338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3D2338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3D2338">
        <w:rPr>
          <w:rFonts w:ascii="Times New Roman" w:eastAsia="Calibri" w:hAnsi="Times New Roman" w:cs="Times New Roman"/>
          <w:sz w:val="24"/>
          <w:szCs w:val="24"/>
        </w:rPr>
        <w:t>: in timpul lucrărilor de execuție pot apare pierderi accidentale de carburanți sau lubrefianți de la vehiculele si utilajele folosite; după punerea in funcțiune a obiectivului vor fi luate masuri de securitate si paza la incendii;</w:t>
      </w:r>
    </w:p>
    <w:p w:rsidR="00360E57" w:rsidRPr="008E6A83" w:rsidRDefault="00360E57" w:rsidP="003D233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0E57" w:rsidRPr="003D2338" w:rsidRDefault="00360E57" w:rsidP="003D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3D233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2.</w:t>
      </w:r>
      <w:r w:rsidRPr="003D23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 xml:space="preserve"> Localizarea proiectelor</w:t>
      </w:r>
    </w:p>
    <w:p w:rsidR="00360E57" w:rsidRPr="003D2338" w:rsidRDefault="00360E57" w:rsidP="003D2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utilizarea existentă a terenului: Conform Certificatului de Urbanism nr. </w:t>
      </w:r>
      <w:r w:rsidR="00272338">
        <w:rPr>
          <w:rFonts w:ascii="Times New Roman" w:eastAsia="Times New Roman" w:hAnsi="Times New Roman" w:cs="Times New Roman"/>
          <w:sz w:val="24"/>
          <w:szCs w:val="24"/>
          <w:lang w:eastAsia="pl-PL"/>
        </w:rPr>
        <w:t>179</w:t>
      </w: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din </w:t>
      </w:r>
      <w:r w:rsidR="00272338">
        <w:rPr>
          <w:rFonts w:ascii="Times New Roman" w:eastAsia="Times New Roman" w:hAnsi="Times New Roman" w:cs="Times New Roman"/>
          <w:sz w:val="24"/>
          <w:szCs w:val="24"/>
          <w:lang w:eastAsia="pl-PL"/>
        </w:rPr>
        <w:t>15.09</w:t>
      </w:r>
      <w:r w:rsidR="0066492B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terenul este </w:t>
      </w:r>
      <w:r w:rsidR="009F0B21"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intravilan, situat în </w:t>
      </w:r>
      <w:r w:rsidR="00272338">
        <w:rPr>
          <w:rFonts w:ascii="Times New Roman" w:eastAsia="Times New Roman" w:hAnsi="Times New Roman" w:cs="Times New Roman"/>
          <w:sz w:val="24"/>
          <w:szCs w:val="24"/>
          <w:lang w:eastAsia="pl-PL"/>
        </w:rPr>
        <w:t>orașul Titu</w:t>
      </w:r>
      <w:r w:rsidR="00DF5967"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și este proprietate </w:t>
      </w:r>
      <w:r w:rsidR="008E6A83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particulară</w:t>
      </w:r>
      <w:r w:rsidRPr="003D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0E57" w:rsidRPr="003D2338" w:rsidRDefault="00360E57" w:rsidP="003D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>2.2. relativa abundenţă a resurselor naturale din zonă, calitatea şi capacitatea regenerativă a acestora:  nu este cazul;</w:t>
      </w:r>
    </w:p>
    <w:p w:rsidR="00360E57" w:rsidRPr="003D2338" w:rsidRDefault="00360E57" w:rsidP="003D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>2.3. capacitatea de absorbţie a mediului, cu atenţie deosebită pentru:</w:t>
      </w:r>
    </w:p>
    <w:p w:rsidR="00360E57" w:rsidRPr="003D2338" w:rsidRDefault="00360E57" w:rsidP="003D233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360E57" w:rsidRPr="003D2338" w:rsidRDefault="00360E57" w:rsidP="003D233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360E57" w:rsidRPr="003D2338" w:rsidRDefault="00360E57" w:rsidP="003D233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97EB4"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c)  zonele montane şi cele împădurite: nu este cazul;</w:t>
      </w:r>
    </w:p>
    <w:p w:rsidR="00360E57" w:rsidRPr="003D2338" w:rsidRDefault="00197EB4" w:rsidP="003D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360E57"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d)  parcurile şi rezervaţiile naturale: nu este cazul;</w:t>
      </w:r>
    </w:p>
    <w:p w:rsidR="00360E57" w:rsidRPr="00A17738" w:rsidRDefault="00197EB4" w:rsidP="003D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360E57" w:rsidRPr="003D23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e)  ariile clasificate sau zonele protejate prin legislaţia în vigoare, cum sunt:  proiectul nu este amplasat în sau în vecinătatea unei arii naturale</w:t>
      </w:r>
      <w:r w:rsidR="00360E57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protejate</w:t>
      </w:r>
      <w:r w:rsidR="00360E57" w:rsidRPr="00A17738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f) </w:t>
      </w:r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3D05A8"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2" w:history="1">
        <w:r w:rsidRPr="00A17738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3" w:history="1">
        <w:r w:rsidRPr="00A17738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</w:t>
      </w:r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lastRenderedPageBreak/>
        <w:t xml:space="preserve">protecţie instituite conform prevederilor Legii apelor nr. </w:t>
      </w:r>
      <w:hyperlink r:id="rId14" w:history="1">
        <w:r w:rsidRPr="00A17738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ulterioare, şi Hotărârea Guvernului nr. </w:t>
      </w:r>
      <w:hyperlink r:id="rId15" w:history="1">
        <w:r w:rsidRPr="00A17738">
          <w:rPr>
            <w:rFonts w:ascii="Times New Roman" w:eastAsia="Calibri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</w:t>
      </w:r>
      <w:r w:rsidR="00DF5967">
        <w:rPr>
          <w:rFonts w:ascii="Times New Roman" w:eastAsia="Times New Roman" w:hAnsi="Times New Roman" w:cs="Times New Roman"/>
          <w:sz w:val="24"/>
          <w:szCs w:val="24"/>
          <w:lang w:eastAsia="ro-RO"/>
        </w:rPr>
        <w:t>riile dens populate: nu e cazul;</w:t>
      </w:r>
    </w:p>
    <w:p w:rsidR="00EB4F82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i) peisajele cu semnificaţie istorică, culturală şi arheologică: </w:t>
      </w:r>
      <w:r w:rsidRPr="00A17738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3D05A8" w:rsidRPr="00DF5967" w:rsidRDefault="003D05A8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o-RO"/>
        </w:rPr>
      </w:pP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A17738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A17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</w:t>
      </w:r>
      <w:proofErr w:type="spellStart"/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transfrontieră</w:t>
      </w:r>
      <w:proofErr w:type="spellEnd"/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impactului: nu este cazul;</w:t>
      </w:r>
    </w:p>
    <w:p w:rsidR="00360E57" w:rsidRPr="00A17738" w:rsidRDefault="00360E57" w:rsidP="00360E57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atât pe perioada execuţiei proiectului;</w:t>
      </w: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360E57" w:rsidRPr="00A17738" w:rsidRDefault="00360E57" w:rsidP="0036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A17738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360E57" w:rsidRPr="00DF5967" w:rsidRDefault="00360E57" w:rsidP="00EB4F82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360E57" w:rsidRPr="00A17738" w:rsidRDefault="00360E57" w:rsidP="00360E57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A1773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360E57" w:rsidRPr="0066492B" w:rsidRDefault="00360E57" w:rsidP="0066492B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664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66492B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.</w:t>
      </w:r>
    </w:p>
    <w:p w:rsidR="0066492B" w:rsidRDefault="0066492B" w:rsidP="0066492B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66492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Respectarea condițiilor impuse prin avizele solicitate în Certificatul de Urbanism nr. </w:t>
      </w:r>
      <w:r w:rsidR="0027233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179/15.09</w:t>
      </w:r>
      <w:r w:rsidRPr="0066492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.2017.</w:t>
      </w:r>
    </w:p>
    <w:p w:rsidR="00272338" w:rsidRPr="00272338" w:rsidRDefault="00272338" w:rsidP="00272338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obligația respectării condițiilor impuse prin actele de reglementare emise de alte autorități.</w:t>
      </w:r>
    </w:p>
    <w:p w:rsidR="00360E57" w:rsidRPr="0066492B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o-RO"/>
        </w:rPr>
      </w:pPr>
    </w:p>
    <w:p w:rsidR="00360E57" w:rsidRPr="0066492B" w:rsidRDefault="00360E57" w:rsidP="00360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6649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  <w:t>Pentru  organizarea de şantier: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depozitarea materialelor de construcţie şi a deşeurilor rezultate se va face în zone special amenajate fără să afecteze circulaţia în zonă;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utilajele de construcţii se vor alimenta cu carburanţi numai în zone special amenajate fără a se contamina solul cu produse petroliere; 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întreţinerea utilajelor/mijloacelor de transport (spălarea lor, efectuarea de reparaţii, schimburile de ulei) se vor face numai la service-uri/baze de producţie autorizate;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toate echipamentele mecanice trebuie să respecte standardele referitoare la emisiile de zgomot în mediu conform H.G</w:t>
      </w:r>
      <w:r w:rsidR="00EB4F82"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1756/2006 privind emisiile de zgomot în mediu produse de echipamentele destinate utilizării în exteriorul clădirilor; 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deşeurile menajere se vor colecta în europubelă şi se vor preda către unităţi autorizate;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prin organizarea de şantier nu se vor ocupa suprafeţe suplimentare de teren, faţă de cele planificate pentru realizarea proiectului;</w:t>
      </w:r>
    </w:p>
    <w:p w:rsidR="00360E57" w:rsidRPr="00A17738" w:rsidRDefault="00360E57" w:rsidP="00360E57">
      <w:pPr>
        <w:numPr>
          <w:ilvl w:val="0"/>
          <w:numId w:val="26"/>
        </w:numPr>
        <w:tabs>
          <w:tab w:val="left" w:pos="-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lucrările specifice de şantier se vor utiliza toalete ecologice;</w:t>
      </w:r>
    </w:p>
    <w:p w:rsidR="00360E57" w:rsidRPr="00272338" w:rsidRDefault="00360E57" w:rsidP="00360E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o-RO"/>
        </w:rPr>
      </w:pPr>
    </w:p>
    <w:p w:rsidR="00272338" w:rsidRPr="00272338" w:rsidRDefault="003D05A8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apelor</w:t>
      </w:r>
    </w:p>
    <w:p w:rsidR="003D05A8" w:rsidRPr="00A17738" w:rsidRDefault="003D05A8" w:rsidP="003D05A8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construire:</w:t>
      </w:r>
    </w:p>
    <w:p w:rsidR="00272338" w:rsidRPr="00272338" w:rsidRDefault="003D05A8" w:rsidP="00272338">
      <w:pPr>
        <w:numPr>
          <w:ilvl w:val="0"/>
          <w:numId w:val="11"/>
        </w:numPr>
        <w:tabs>
          <w:tab w:val="clear" w:pos="1440"/>
          <w:tab w:val="left" w:pos="-720"/>
          <w:tab w:val="num" w:pos="360"/>
          <w:tab w:val="num" w:pos="709"/>
        </w:tabs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nu se vor</w:t>
      </w:r>
      <w:r w:rsidRPr="00A17738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 ape uzate în apele de suprafaţă sau subterane, nu se vor</w:t>
      </w:r>
      <w:r w:rsidRPr="00A17738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manipula sau depozita deşeuri, reziduuri sau substanţe chimice, fără asigurarea condiţiilor de evitare a poluării directe sau indirecte a apelor de suprafaţă sau subterane;</w:t>
      </w:r>
    </w:p>
    <w:p w:rsidR="003D05A8" w:rsidRPr="00272338" w:rsidRDefault="003D05A8" w:rsidP="00272338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723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perioada de funcționare:</w:t>
      </w:r>
    </w:p>
    <w:p w:rsidR="003D05A8" w:rsidRPr="00A17738" w:rsidRDefault="003D05A8" w:rsidP="003D05A8">
      <w:pPr>
        <w:pStyle w:val="ListParagraph"/>
        <w:numPr>
          <w:ilvl w:val="0"/>
          <w:numId w:val="11"/>
        </w:numPr>
        <w:tabs>
          <w:tab w:val="clear" w:pos="1440"/>
          <w:tab w:val="left" w:pos="-720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Indicatorii de calitate ai apelor uzate evacuate în </w:t>
      </w:r>
      <w:r w:rsidR="008E6A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sistemul centralizat de canalizare</w:t>
      </w:r>
      <w:r w:rsidRPr="00A1773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vor încadra în limitele impuse de NTPA 002/2002.</w:t>
      </w:r>
    </w:p>
    <w:p w:rsidR="003D05A8" w:rsidRPr="00A17738" w:rsidRDefault="003D05A8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lastRenderedPageBreak/>
        <w:t>Protecţia aerului</w:t>
      </w:r>
    </w:p>
    <w:p w:rsidR="003D05A8" w:rsidRPr="00A17738" w:rsidRDefault="003D05A8" w:rsidP="003D05A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În perioada de construire:</w:t>
      </w:r>
    </w:p>
    <w:p w:rsidR="003D05A8" w:rsidRPr="00A17738" w:rsidRDefault="003D05A8" w:rsidP="003D05A8">
      <w:pPr>
        <w:tabs>
          <w:tab w:val="left" w:pos="-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 xml:space="preserve">- </w:t>
      </w: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</w:r>
      <w:r w:rsidRPr="00A17738">
        <w:rPr>
          <w:rFonts w:ascii="Times New Roman" w:eastAsia="Times New Roman" w:hAnsi="Times New Roman" w:cs="Times New Roman"/>
          <w:sz w:val="24"/>
          <w:szCs w:val="24"/>
        </w:rPr>
        <w:t>transportul materialelor de construcţie şi a deşeurilor rezultate se va face pe cât posibil pe trasee stabilite în afara zonelor locuite;</w:t>
      </w:r>
    </w:p>
    <w:p w:rsidR="003D05A8" w:rsidRPr="00A17738" w:rsidRDefault="003D05A8" w:rsidP="003D05A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A177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se vor alege trasee optime din punct de vedere al protecţiei mediului pentru vehiculele care transportă materiale de construcţie ce pot elibera în atmosferă particule fine; transportul acestor materiale se va realiza cu vehicule acoperite cu prelate şi pe drumuri care vor fi umezite;</w:t>
      </w:r>
    </w:p>
    <w:p w:rsidR="00360E57" w:rsidRPr="00DF5967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</w:t>
      </w:r>
      <w:r w:rsidRPr="00A1773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A17738">
        <w:rPr>
          <w:rFonts w:ascii="Times New Roman" w:eastAsia="Times New Roman" w:hAnsi="Times New Roman" w:cs="Times New Roman"/>
          <w:sz w:val="24"/>
          <w:szCs w:val="24"/>
        </w:rPr>
        <w:t>toate echipamentele mecanice trebuie să respecte standardele referitoare la emisiile de zgomot în mediu conform H.G. nr. 1756/2006 privind emisiile de zgomot în mediu produse de echipamentele destinate utilizării în exteriorul clădirilor;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în timpul execuţiei şi funcţionării proiectului n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ivelul de zgomot echivalent se va încadra în limitele STAS 10009/</w:t>
      </w:r>
      <w:r w:rsidR="0066492B">
        <w:rPr>
          <w:rFonts w:ascii="Times New Roman" w:eastAsia="Times New Roman" w:hAnsi="Times New Roman" w:cs="Times New Roman"/>
          <w:sz w:val="24"/>
          <w:szCs w:val="24"/>
          <w:lang w:eastAsia="ro-RO"/>
        </w:rPr>
        <w:t>2017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Acustica Urbană - limite admisibile ale nivelului de zgomot, STAS 6156/1986 - Protecţia împotriva zgomotului in construcţii civile si social - culturale şi OM 119/2014 pentru aprobarea Normelor de igienă şi sănătate publica privind mediul de viaţă al populaţiei, respectiv:</w:t>
      </w:r>
    </w:p>
    <w:p w:rsidR="00360E57" w:rsidRPr="00A17738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65 dB - la limita zonei funcţionale a amplasamentului;</w:t>
      </w:r>
    </w:p>
    <w:p w:rsidR="00360E57" w:rsidRPr="00A17738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55 dB în timpul zilei/45 dB noaptea (orele 23.00-7.00)  – la fațada clădirilor învecinate, considerate zone protejate;</w:t>
      </w:r>
    </w:p>
    <w:p w:rsidR="00360E57" w:rsidRPr="00A17738" w:rsidRDefault="00360E57" w:rsidP="00360E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35 dB in timpul zilei/30 dB noaptea (orele 23.00-7.00) in interiorul zonelor funcționale ale clădirilor de locuit considerate zone protejate, aflate in zona de impact a activității desfășurate pe amplasamentul autorizat. </w:t>
      </w:r>
    </w:p>
    <w:p w:rsidR="00360E57" w:rsidRPr="00DF5967" w:rsidRDefault="00360E57" w:rsidP="00197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mijloacele de transport vor fi asigurate astfel încât să nu existe pierderi de material sau deşeuri în timpul transportului;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utilajele de construcţii se vor alimenta cu carburanţi numai în zone special amenajate fără a se contamina solul cu produse petroliere;</w:t>
      </w:r>
    </w:p>
    <w:p w:rsidR="00360E57" w:rsidRPr="00A17738" w:rsidRDefault="00360E57" w:rsidP="00360E5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7738">
        <w:rPr>
          <w:rFonts w:ascii="Times New Roman" w:eastAsia="Times New Roman" w:hAnsi="Times New Roman" w:cs="Times New Roman"/>
          <w:sz w:val="24"/>
          <w:szCs w:val="24"/>
        </w:rPr>
        <w:tab/>
        <w:t>întreţinerea utilajelor/mijloacelor de transport (spălarea lor, efectuarea de reparaţii, schimburile de ulei) se vor face numai la service-uri/baze de producţie autorizate;</w:t>
      </w:r>
    </w:p>
    <w:p w:rsidR="00360E57" w:rsidRPr="00DF5967" w:rsidRDefault="00360E57" w:rsidP="00360E57">
      <w:pPr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de-DE"/>
        </w:rPr>
      </w:pPr>
    </w:p>
    <w:p w:rsidR="00360E57" w:rsidRPr="00A17738" w:rsidRDefault="00360E57" w:rsidP="00360E57">
      <w:pPr>
        <w:keepNext/>
        <w:tabs>
          <w:tab w:val="num" w:pos="85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</w:pPr>
      <w:r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de-DE"/>
        </w:rPr>
        <w:t>Modul de gospodărire a deşeurilor</w:t>
      </w:r>
    </w:p>
    <w:p w:rsidR="00360E57" w:rsidRPr="00A17738" w:rsidRDefault="00360E57" w:rsidP="00360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respectării prevederilor Ordonanței de Urgenţă a Guvernului României  privind  protecţia mediului nr.</w:t>
      </w:r>
      <w:r w:rsidR="003D05A8"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195/2005, aprobată cu modificări şi completări  prin Legea</w:t>
      </w:r>
      <w:r w:rsidR="003D05A8"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nr.</w:t>
      </w:r>
      <w:r w:rsidRPr="00A17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265/2006, cu modificările şi completările ulterioare precum şi </w:t>
      </w:r>
      <w:r w:rsidR="0066492B"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ale </w:t>
      </w:r>
      <w:r w:rsidR="00664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O.U.G. nr. 68/2016 pentru modificarea și completarea </w:t>
      </w:r>
      <w:r w:rsidR="0066492B" w:rsidRPr="00FA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Legii nr. 211/2011 privind regimul deşeurilor</w:t>
      </w:r>
      <w:r w:rsidRPr="00A17738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.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</w:t>
      </w:r>
    </w:p>
    <w:p w:rsidR="00644DD0" w:rsidRPr="00DF5967" w:rsidRDefault="00644DD0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Lucrări de refacere a amplasamentului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în cazul unor poluări accidentale se va reface zona afectată;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la încetarea activităţii se vor dezafecta construcţiile/instalaţiile existente şi se va readuce terenul la starea inițială în vederea utilizării ulterioare a terenului;</w:t>
      </w:r>
    </w:p>
    <w:p w:rsidR="00360E57" w:rsidRPr="00DF5967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360E57" w:rsidRPr="00A17738" w:rsidRDefault="00360E57" w:rsidP="00360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respectarea cu stricteţe a limitelor şi suprafeţelor 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modul de depozitare a materialelor de construcţie;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respectarea rutelor alese pentru transportul materialelor de construcţie;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respectarea normelor de securitate a muncii;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respectarea măsurilor de reducere a poluării;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t>- refacerea la sfârşitul lucrărilor a zonelor afectate de lucrările de organizare a şantierului;</w:t>
      </w:r>
    </w:p>
    <w:p w:rsidR="00360E57" w:rsidRPr="00A17738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738">
        <w:rPr>
          <w:rFonts w:ascii="Times New Roman" w:eastAsia="Times New Roman" w:hAnsi="Times New Roman" w:cs="Times New Roman"/>
          <w:sz w:val="24"/>
          <w:szCs w:val="24"/>
        </w:rPr>
        <w:lastRenderedPageBreak/>
        <w:t>- nivelul de zgomot – în cazul apariţiei sesizărilor din partea populaţiei datorate depăşirii limitelor admisibile se vor lua măsuri organizatorice şi/sau tehnice corespunzătoare de atenuare a impactului.</w:t>
      </w:r>
    </w:p>
    <w:p w:rsidR="00360E57" w:rsidRPr="00DF5967" w:rsidRDefault="00360E57" w:rsidP="00360E5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17738" w:rsidRDefault="00360E57" w:rsidP="0066492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360E57" w:rsidRPr="00A17738" w:rsidRDefault="00360E57" w:rsidP="0066492B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7738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360E57" w:rsidRPr="001F110F" w:rsidRDefault="00360E57" w:rsidP="006649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177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Prezenta decizie se poate revizui, în cazul în care se constată apariţia unor elemente noi, </w:t>
      </w:r>
      <w:r w:rsidRPr="001F11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necunoscute la data emiterii.</w:t>
      </w:r>
    </w:p>
    <w:p w:rsidR="00360E57" w:rsidRPr="001F110F" w:rsidRDefault="00360E57" w:rsidP="006649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F110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1F110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:rsidR="001F110F" w:rsidRPr="001F110F" w:rsidRDefault="001F110F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A17738" w:rsidRDefault="00360E57" w:rsidP="0036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A17738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A17738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E14E3B" w:rsidRDefault="00E14E3B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FD" w:rsidRPr="008E6A83" w:rsidRDefault="00270AFD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59BE" w:rsidRPr="00A17738" w:rsidRDefault="00272338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6959BE" w:rsidRPr="00A17738">
        <w:rPr>
          <w:rFonts w:ascii="Times New Roman" w:hAnsi="Times New Roman" w:cs="Times New Roman"/>
          <w:b/>
          <w:sz w:val="24"/>
          <w:szCs w:val="24"/>
        </w:rPr>
        <w:t>DIRECTOR EXECUTIV</w:t>
      </w:r>
      <w:r w:rsidR="006959BE" w:rsidRPr="00A17738">
        <w:rPr>
          <w:rFonts w:ascii="Times New Roman" w:hAnsi="Times New Roman" w:cs="Times New Roman"/>
          <w:sz w:val="24"/>
          <w:szCs w:val="24"/>
        </w:rPr>
        <w:t>,</w:t>
      </w:r>
    </w:p>
    <w:p w:rsidR="006959BE" w:rsidRPr="00A17738" w:rsidRDefault="00270AFD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A17738" w:rsidRDefault="006959BE" w:rsidP="00D7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9BE" w:rsidRPr="00A1773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A17738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A17738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10F" w:rsidRDefault="006959BE" w:rsidP="001F1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38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A17738">
        <w:rPr>
          <w:rFonts w:ascii="Times New Roman" w:hAnsi="Times New Roman" w:cs="Times New Roman"/>
          <w:sz w:val="24"/>
          <w:szCs w:val="24"/>
        </w:rPr>
        <w:t>,</w:t>
      </w:r>
      <w:r w:rsidRPr="00A17738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A17738">
        <w:rPr>
          <w:rFonts w:ascii="Times New Roman" w:hAnsi="Times New Roman" w:cs="Times New Roman"/>
          <w:sz w:val="24"/>
          <w:szCs w:val="24"/>
        </w:rPr>
        <w:t>,</w:t>
      </w:r>
      <w:r w:rsidRPr="00A17738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A17738">
        <w:rPr>
          <w:rFonts w:ascii="Times New Roman" w:hAnsi="Times New Roman" w:cs="Times New Roman"/>
          <w:sz w:val="24"/>
          <w:szCs w:val="24"/>
        </w:rPr>
        <w:t>,</w:t>
      </w:r>
      <w:r w:rsidRPr="00A17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10F" w:rsidRPr="00270AFD" w:rsidRDefault="001F110F" w:rsidP="001F110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7738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270AFD" w:rsidRDefault="001F110F" w:rsidP="001F110F">
      <w:pPr>
        <w:pStyle w:val="Caption"/>
        <w:ind w:left="6372" w:firstLine="708"/>
        <w:jc w:val="left"/>
        <w:rPr>
          <w:bCs w:val="0"/>
          <w:szCs w:val="24"/>
          <w:lang w:val="ro-RO"/>
        </w:rPr>
      </w:pPr>
      <w:r w:rsidRPr="00270AFD">
        <w:rPr>
          <w:bCs w:val="0"/>
          <w:szCs w:val="24"/>
          <w:lang w:val="ro-RO"/>
        </w:rPr>
        <w:t xml:space="preserve">           </w:t>
      </w:r>
      <w:r w:rsidR="008E6A83">
        <w:rPr>
          <w:bCs w:val="0"/>
          <w:szCs w:val="24"/>
          <w:lang w:val="ro-RO"/>
        </w:rPr>
        <w:t xml:space="preserve">  </w:t>
      </w:r>
      <w:r w:rsidR="006959BE" w:rsidRPr="00270AFD">
        <w:rPr>
          <w:bCs w:val="0"/>
          <w:szCs w:val="24"/>
          <w:lang w:val="ro-RO"/>
        </w:rPr>
        <w:t>Î</w:t>
      </w:r>
      <w:r w:rsidR="006959BE" w:rsidRPr="00270AFD">
        <w:rPr>
          <w:szCs w:val="24"/>
          <w:lang w:val="ro-RO"/>
        </w:rPr>
        <w:t>ntocmit</w:t>
      </w:r>
      <w:r w:rsidR="006959BE" w:rsidRPr="00270AFD">
        <w:rPr>
          <w:b w:val="0"/>
          <w:szCs w:val="24"/>
          <w:lang w:val="ro-RO"/>
        </w:rPr>
        <w:t>,</w:t>
      </w:r>
      <w:r w:rsidR="006959BE" w:rsidRPr="00270AFD">
        <w:rPr>
          <w:szCs w:val="24"/>
          <w:lang w:val="ro-RO"/>
        </w:rPr>
        <w:t xml:space="preserve">     </w:t>
      </w:r>
    </w:p>
    <w:p w:rsidR="006959BE" w:rsidRPr="00270AFD" w:rsidRDefault="006959BE" w:rsidP="00D7402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0AFD">
        <w:rPr>
          <w:rFonts w:ascii="Times New Roman" w:hAnsi="Times New Roman" w:cs="Times New Roman"/>
          <w:sz w:val="24"/>
          <w:szCs w:val="24"/>
        </w:rPr>
        <w:t xml:space="preserve">                          consilier Florian</w:t>
      </w:r>
      <w:r w:rsidRPr="00270AFD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DC6F82" w:rsidRPr="007A4B5D" w:rsidRDefault="00DC6F82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258" w:rsidRPr="007A4B5D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RPr="007A4B5D" w:rsidSect="00B36897">
      <w:footerReference w:type="default" r:id="rId16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54" w:rsidRDefault="00822854" w:rsidP="00EE5AEC">
      <w:pPr>
        <w:spacing w:after="0" w:line="240" w:lineRule="auto"/>
      </w:pPr>
      <w:r>
        <w:separator/>
      </w:r>
    </w:p>
  </w:endnote>
  <w:endnote w:type="continuationSeparator" w:id="0">
    <w:p w:rsidR="00822854" w:rsidRDefault="0082285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A07B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54" w:rsidRDefault="00822854" w:rsidP="00EE5AEC">
      <w:pPr>
        <w:spacing w:after="0" w:line="240" w:lineRule="auto"/>
      </w:pPr>
      <w:r>
        <w:separator/>
      </w:r>
    </w:p>
  </w:footnote>
  <w:footnote w:type="continuationSeparator" w:id="0">
    <w:p w:rsidR="00822854" w:rsidRDefault="00822854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3CBB"/>
    <w:multiLevelType w:val="hybridMultilevel"/>
    <w:tmpl w:val="1A327150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7445E"/>
    <w:multiLevelType w:val="hybridMultilevel"/>
    <w:tmpl w:val="34DAF71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0247D"/>
    <w:multiLevelType w:val="hybridMultilevel"/>
    <w:tmpl w:val="0122BBBC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E05B1B"/>
    <w:multiLevelType w:val="hybridMultilevel"/>
    <w:tmpl w:val="5D7607B4"/>
    <w:lvl w:ilvl="0" w:tplc="455E73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50E3E"/>
    <w:multiLevelType w:val="hybridMultilevel"/>
    <w:tmpl w:val="1BA2812C"/>
    <w:lvl w:ilvl="0" w:tplc="D2CED7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A6429"/>
    <w:multiLevelType w:val="hybridMultilevel"/>
    <w:tmpl w:val="D5084CAC"/>
    <w:lvl w:ilvl="0" w:tplc="4A7E20F6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68AE3343"/>
    <w:multiLevelType w:val="hybridMultilevel"/>
    <w:tmpl w:val="5C129BA8"/>
    <w:lvl w:ilvl="0" w:tplc="0418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2F602C"/>
    <w:multiLevelType w:val="hybridMultilevel"/>
    <w:tmpl w:val="8D78B378"/>
    <w:lvl w:ilvl="0" w:tplc="D2CED7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3">
    <w:nsid w:val="722F34CA"/>
    <w:multiLevelType w:val="hybridMultilevel"/>
    <w:tmpl w:val="D1C037FC"/>
    <w:lvl w:ilvl="0" w:tplc="128857B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9"/>
  </w:num>
  <w:num w:numId="5">
    <w:abstractNumId w:val="15"/>
  </w:num>
  <w:num w:numId="6">
    <w:abstractNumId w:val="3"/>
  </w:num>
  <w:num w:numId="7">
    <w:abstractNumId w:val="22"/>
  </w:num>
  <w:num w:numId="8">
    <w:abstractNumId w:val="1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6"/>
  </w:num>
  <w:num w:numId="13">
    <w:abstractNumId w:val="13"/>
  </w:num>
  <w:num w:numId="14">
    <w:abstractNumId w:val="20"/>
  </w:num>
  <w:num w:numId="15">
    <w:abstractNumId w:val="26"/>
  </w:num>
  <w:num w:numId="16">
    <w:abstractNumId w:val="7"/>
  </w:num>
  <w:num w:numId="17">
    <w:abstractNumId w:val="30"/>
  </w:num>
  <w:num w:numId="18">
    <w:abstractNumId w:val="3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30"/>
  </w:num>
  <w:num w:numId="29">
    <w:abstractNumId w:val="1"/>
  </w:num>
  <w:num w:numId="30">
    <w:abstractNumId w:val="11"/>
  </w:num>
  <w:num w:numId="31">
    <w:abstractNumId w:val="17"/>
  </w:num>
  <w:num w:numId="32">
    <w:abstractNumId w:val="6"/>
  </w:num>
  <w:num w:numId="33">
    <w:abstractNumId w:val="33"/>
  </w:num>
  <w:num w:numId="34">
    <w:abstractNumId w:val="23"/>
  </w:num>
  <w:num w:numId="35">
    <w:abstractNumId w:val="31"/>
  </w:num>
  <w:num w:numId="36">
    <w:abstractNumId w:val="9"/>
  </w:num>
  <w:num w:numId="37">
    <w:abstractNumId w:val="29"/>
  </w:num>
  <w:num w:numId="38">
    <w:abstractNumId w:val="0"/>
  </w:num>
  <w:num w:numId="39">
    <w:abstractNumId w:val="2"/>
  </w:num>
  <w:num w:numId="40">
    <w:abstractNumId w:val="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51494"/>
    <w:rsid w:val="00074281"/>
    <w:rsid w:val="00095397"/>
    <w:rsid w:val="00095AC6"/>
    <w:rsid w:val="00095BEA"/>
    <w:rsid w:val="000A2E73"/>
    <w:rsid w:val="000C5A41"/>
    <w:rsid w:val="000D35A8"/>
    <w:rsid w:val="000F0C76"/>
    <w:rsid w:val="00102243"/>
    <w:rsid w:val="001057FC"/>
    <w:rsid w:val="00144DDF"/>
    <w:rsid w:val="00167D80"/>
    <w:rsid w:val="00171A29"/>
    <w:rsid w:val="00172764"/>
    <w:rsid w:val="00180DB7"/>
    <w:rsid w:val="00192D4A"/>
    <w:rsid w:val="001974A8"/>
    <w:rsid w:val="00197EB4"/>
    <w:rsid w:val="001A24D9"/>
    <w:rsid w:val="001A4826"/>
    <w:rsid w:val="001D5C27"/>
    <w:rsid w:val="001E678F"/>
    <w:rsid w:val="001F110F"/>
    <w:rsid w:val="001F3B49"/>
    <w:rsid w:val="001F65BD"/>
    <w:rsid w:val="00207D2B"/>
    <w:rsid w:val="002133C9"/>
    <w:rsid w:val="00213A45"/>
    <w:rsid w:val="002176A0"/>
    <w:rsid w:val="00222838"/>
    <w:rsid w:val="0024580B"/>
    <w:rsid w:val="002570E8"/>
    <w:rsid w:val="00265627"/>
    <w:rsid w:val="00270AFD"/>
    <w:rsid w:val="00272338"/>
    <w:rsid w:val="00295E5C"/>
    <w:rsid w:val="002A507E"/>
    <w:rsid w:val="002B7699"/>
    <w:rsid w:val="002C64DC"/>
    <w:rsid w:val="002D03E4"/>
    <w:rsid w:val="002E2C5D"/>
    <w:rsid w:val="003019A2"/>
    <w:rsid w:val="00351752"/>
    <w:rsid w:val="00360E57"/>
    <w:rsid w:val="00362718"/>
    <w:rsid w:val="0036379B"/>
    <w:rsid w:val="00394E04"/>
    <w:rsid w:val="003970F1"/>
    <w:rsid w:val="003A7E0E"/>
    <w:rsid w:val="003B2BF5"/>
    <w:rsid w:val="003B482C"/>
    <w:rsid w:val="003B4D93"/>
    <w:rsid w:val="003D05A8"/>
    <w:rsid w:val="003D2338"/>
    <w:rsid w:val="00404666"/>
    <w:rsid w:val="0042202A"/>
    <w:rsid w:val="00424209"/>
    <w:rsid w:val="0044475A"/>
    <w:rsid w:val="004511DA"/>
    <w:rsid w:val="00462B27"/>
    <w:rsid w:val="004A1535"/>
    <w:rsid w:val="004A1B57"/>
    <w:rsid w:val="004A3AB9"/>
    <w:rsid w:val="004A3FDA"/>
    <w:rsid w:val="004B6303"/>
    <w:rsid w:val="004F010B"/>
    <w:rsid w:val="004F495D"/>
    <w:rsid w:val="00512E17"/>
    <w:rsid w:val="0053048D"/>
    <w:rsid w:val="00570B71"/>
    <w:rsid w:val="005815FE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12BD1"/>
    <w:rsid w:val="006172C2"/>
    <w:rsid w:val="006206C3"/>
    <w:rsid w:val="00641AB8"/>
    <w:rsid w:val="00642C71"/>
    <w:rsid w:val="00644DD0"/>
    <w:rsid w:val="0066492B"/>
    <w:rsid w:val="00664F00"/>
    <w:rsid w:val="00680B05"/>
    <w:rsid w:val="006959BE"/>
    <w:rsid w:val="006D7856"/>
    <w:rsid w:val="006F065F"/>
    <w:rsid w:val="006F38CD"/>
    <w:rsid w:val="007058A6"/>
    <w:rsid w:val="007104EA"/>
    <w:rsid w:val="00711EDB"/>
    <w:rsid w:val="00721383"/>
    <w:rsid w:val="00722BE2"/>
    <w:rsid w:val="007449D7"/>
    <w:rsid w:val="007516E9"/>
    <w:rsid w:val="007626A4"/>
    <w:rsid w:val="00791330"/>
    <w:rsid w:val="007A4B5D"/>
    <w:rsid w:val="007A567D"/>
    <w:rsid w:val="007C3819"/>
    <w:rsid w:val="007D630E"/>
    <w:rsid w:val="007F1F7B"/>
    <w:rsid w:val="00811E53"/>
    <w:rsid w:val="00822854"/>
    <w:rsid w:val="00827F2C"/>
    <w:rsid w:val="00834097"/>
    <w:rsid w:val="00837B75"/>
    <w:rsid w:val="00852BE9"/>
    <w:rsid w:val="0086539D"/>
    <w:rsid w:val="008B210D"/>
    <w:rsid w:val="008B62E1"/>
    <w:rsid w:val="008C47E7"/>
    <w:rsid w:val="008E6A83"/>
    <w:rsid w:val="00912F44"/>
    <w:rsid w:val="009167CA"/>
    <w:rsid w:val="00937BE6"/>
    <w:rsid w:val="00971AF8"/>
    <w:rsid w:val="009A7CB8"/>
    <w:rsid w:val="009C6C7B"/>
    <w:rsid w:val="009D0BA3"/>
    <w:rsid w:val="009D477B"/>
    <w:rsid w:val="009F0B21"/>
    <w:rsid w:val="00A07BC8"/>
    <w:rsid w:val="00A10BDF"/>
    <w:rsid w:val="00A17738"/>
    <w:rsid w:val="00A25301"/>
    <w:rsid w:val="00A5101E"/>
    <w:rsid w:val="00A51953"/>
    <w:rsid w:val="00A56D12"/>
    <w:rsid w:val="00A57600"/>
    <w:rsid w:val="00A6161A"/>
    <w:rsid w:val="00A647D3"/>
    <w:rsid w:val="00A67E94"/>
    <w:rsid w:val="00AA31AC"/>
    <w:rsid w:val="00AA4B0B"/>
    <w:rsid w:val="00AB4990"/>
    <w:rsid w:val="00AD5885"/>
    <w:rsid w:val="00AE1F9C"/>
    <w:rsid w:val="00AF736A"/>
    <w:rsid w:val="00B10407"/>
    <w:rsid w:val="00B169FF"/>
    <w:rsid w:val="00B36897"/>
    <w:rsid w:val="00B77FDD"/>
    <w:rsid w:val="00B85387"/>
    <w:rsid w:val="00B96B24"/>
    <w:rsid w:val="00BB01A7"/>
    <w:rsid w:val="00BC04F9"/>
    <w:rsid w:val="00BD4BFF"/>
    <w:rsid w:val="00BD7C3A"/>
    <w:rsid w:val="00BE3395"/>
    <w:rsid w:val="00C025D0"/>
    <w:rsid w:val="00C14094"/>
    <w:rsid w:val="00C36162"/>
    <w:rsid w:val="00C421CB"/>
    <w:rsid w:val="00C51029"/>
    <w:rsid w:val="00C76160"/>
    <w:rsid w:val="00C761CC"/>
    <w:rsid w:val="00C96DE8"/>
    <w:rsid w:val="00CB165A"/>
    <w:rsid w:val="00CD145B"/>
    <w:rsid w:val="00CD50D4"/>
    <w:rsid w:val="00D5243C"/>
    <w:rsid w:val="00D52D6D"/>
    <w:rsid w:val="00D65E7E"/>
    <w:rsid w:val="00D7402F"/>
    <w:rsid w:val="00D7690A"/>
    <w:rsid w:val="00D80391"/>
    <w:rsid w:val="00D85488"/>
    <w:rsid w:val="00D96D00"/>
    <w:rsid w:val="00DB665B"/>
    <w:rsid w:val="00DC6F82"/>
    <w:rsid w:val="00DE3A94"/>
    <w:rsid w:val="00DF2AC4"/>
    <w:rsid w:val="00DF5967"/>
    <w:rsid w:val="00E07B97"/>
    <w:rsid w:val="00E14E3B"/>
    <w:rsid w:val="00E217E8"/>
    <w:rsid w:val="00E45F4C"/>
    <w:rsid w:val="00E51181"/>
    <w:rsid w:val="00E51DE7"/>
    <w:rsid w:val="00E53CDC"/>
    <w:rsid w:val="00E6529F"/>
    <w:rsid w:val="00E91709"/>
    <w:rsid w:val="00EB4F82"/>
    <w:rsid w:val="00EE3CE8"/>
    <w:rsid w:val="00EE4AB2"/>
    <w:rsid w:val="00EE5AEC"/>
    <w:rsid w:val="00EF064F"/>
    <w:rsid w:val="00F07805"/>
    <w:rsid w:val="00F17E0F"/>
    <w:rsid w:val="00F44C16"/>
    <w:rsid w:val="00F53EFD"/>
    <w:rsid w:val="00F64742"/>
    <w:rsid w:val="00F72054"/>
    <w:rsid w:val="00F86065"/>
    <w:rsid w:val="00F86A3F"/>
    <w:rsid w:val="00F906FA"/>
    <w:rsid w:val="00F978A2"/>
    <w:rsid w:val="00FA7571"/>
    <w:rsid w:val="00FB05B7"/>
    <w:rsid w:val="00FB35EB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2148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45</cp:revision>
  <cp:lastPrinted>2017-09-01T10:07:00Z</cp:lastPrinted>
  <dcterms:created xsi:type="dcterms:W3CDTF">2015-01-08T11:09:00Z</dcterms:created>
  <dcterms:modified xsi:type="dcterms:W3CDTF">2018-01-09T10:26:00Z</dcterms:modified>
</cp:coreProperties>
</file>