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B1B1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3799573"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bookmarkStart w:id="0" w:name="_GoBack"/>
      <w:bookmarkEnd w:id="0"/>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470F5" w:rsidP="00C61E10">
      <w:pPr>
        <w:suppressAutoHyphens/>
        <w:spacing w:after="0" w:line="240" w:lineRule="auto"/>
        <w:jc w:val="center"/>
        <w:rPr>
          <w:rFonts w:ascii="Times New Roman" w:eastAsia="Times New Roman" w:hAnsi="Times New Roman" w:cs="Times New Roman"/>
          <w:b/>
          <w:sz w:val="24"/>
          <w:szCs w:val="24"/>
          <w:lang w:eastAsia="ro-RO"/>
        </w:rPr>
      </w:pPr>
      <w:r w:rsidRPr="00C01D83">
        <w:rPr>
          <w:rFonts w:ascii="Times New Roman" w:hAnsi="Times New Roman" w:cs="Times New Roman"/>
          <w:b/>
          <w:sz w:val="24"/>
          <w:szCs w:val="24"/>
        </w:rPr>
        <w:t xml:space="preserve">PROIECT </w:t>
      </w:r>
      <w:r w:rsidR="004B1B1F">
        <w:fldChar w:fldCharType="begin"/>
      </w:r>
      <w:r w:rsidR="004B1B1F">
        <w:instrText xml:space="preserve"> HYPERLINK "file:///C:\\Documents%20and%20Settings\\Administrator\\Sintact%202.0\\cache\\Legislatie\\temp\\00131181.HTM" \l "#" </w:instrText>
      </w:r>
      <w:r w:rsidR="004B1B1F">
        <w:fldChar w:fldCharType="separate"/>
      </w:r>
      <w:r w:rsidR="004B1B1F">
        <w:fldChar w:fldCharType="end"/>
      </w:r>
      <w:r w:rsidR="00051258" w:rsidRPr="00A75AC2">
        <w:rPr>
          <w:rFonts w:ascii="Times New Roman" w:eastAsia="Times New Roman" w:hAnsi="Times New Roman" w:cs="Times New Roman"/>
          <w:b/>
          <w:sz w:val="24"/>
          <w:szCs w:val="24"/>
          <w:lang w:eastAsia="ro-RO"/>
        </w:rPr>
        <w:t>D</w:t>
      </w:r>
      <w:r>
        <w:rPr>
          <w:rFonts w:ascii="Times New Roman" w:eastAsia="Times New Roman" w:hAnsi="Times New Roman" w:cs="Times New Roman"/>
          <w:b/>
          <w:sz w:val="24"/>
          <w:szCs w:val="24"/>
          <w:lang w:eastAsia="ro-RO"/>
        </w:rPr>
        <w:t>ECIZIE</w:t>
      </w:r>
      <w:r w:rsidR="00051258" w:rsidRPr="00C61E10">
        <w:rPr>
          <w:rFonts w:ascii="Times New Roman" w:eastAsia="Times New Roman" w:hAnsi="Times New Roman" w:cs="Times New Roman"/>
          <w:b/>
          <w:sz w:val="24"/>
          <w:szCs w:val="24"/>
          <w:lang w:eastAsia="ro-RO"/>
        </w:rPr>
        <w:t xml:space="preserve"> ETAPEI DE ÎNCADRARE</w:t>
      </w:r>
    </w:p>
    <w:p w:rsidR="00C61E10" w:rsidRDefault="00C01D83" w:rsidP="00C01D83">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01.03.2019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AD3843">
        <w:rPr>
          <w:rStyle w:val="tpa1"/>
          <w:rFonts w:ascii="Times New Roman" w:hAnsi="Times New Roman" w:cs="Times New Roman"/>
          <w:b/>
          <w:sz w:val="24"/>
          <w:szCs w:val="24"/>
        </w:rPr>
        <w:t>RENAULT TECHNOLOGIE ROUMANIE</w:t>
      </w:r>
      <w:r w:rsidR="00BE238B" w:rsidRPr="00C61E10">
        <w:rPr>
          <w:rStyle w:val="tpa1"/>
          <w:rFonts w:ascii="Times New Roman" w:hAnsi="Times New Roman" w:cs="Times New Roman"/>
          <w:b/>
          <w:sz w:val="24"/>
          <w:szCs w:val="24"/>
        </w:rPr>
        <w:t xml:space="preserve"> S.R.L., </w:t>
      </w:r>
      <w:r w:rsidR="00BE238B" w:rsidRPr="00C61E10">
        <w:rPr>
          <w:rStyle w:val="tpa1"/>
          <w:rFonts w:ascii="Times New Roman" w:hAnsi="Times New Roman" w:cs="Times New Roman"/>
          <w:sz w:val="24"/>
          <w:szCs w:val="24"/>
        </w:rPr>
        <w:t xml:space="preserve">cu sediul în </w:t>
      </w:r>
      <w:bookmarkStart w:id="1" w:name="_Hlk2542158"/>
      <w:r w:rsidR="00AD3843">
        <w:rPr>
          <w:rStyle w:val="tpa1"/>
          <w:rFonts w:ascii="Times New Roman" w:hAnsi="Times New Roman" w:cs="Times New Roman"/>
          <w:sz w:val="24"/>
          <w:szCs w:val="24"/>
        </w:rPr>
        <w:t>loc. Voluntari</w:t>
      </w:r>
      <w:r w:rsidR="00A6505B">
        <w:rPr>
          <w:rStyle w:val="tpa1"/>
          <w:rFonts w:ascii="Times New Roman" w:hAnsi="Times New Roman" w:cs="Times New Roman"/>
          <w:sz w:val="24"/>
          <w:szCs w:val="24"/>
        </w:rPr>
        <w:t xml:space="preserve">, </w:t>
      </w:r>
      <w:r w:rsidR="00AD3843">
        <w:rPr>
          <w:rStyle w:val="tpa1"/>
          <w:rFonts w:ascii="Times New Roman" w:hAnsi="Times New Roman" w:cs="Times New Roman"/>
          <w:sz w:val="24"/>
          <w:szCs w:val="24"/>
        </w:rPr>
        <w:t xml:space="preserve">Bdul Pipera 2/III, Northgathe Business Centre,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6505B">
        <w:rPr>
          <w:rStyle w:val="tpa1"/>
          <w:rFonts w:ascii="Times New Roman" w:hAnsi="Times New Roman" w:cs="Times New Roman"/>
          <w:sz w:val="24"/>
          <w:szCs w:val="24"/>
        </w:rPr>
        <w:t>1</w:t>
      </w:r>
      <w:r w:rsidR="00AD3843">
        <w:rPr>
          <w:rStyle w:val="tpa1"/>
          <w:rFonts w:ascii="Times New Roman" w:hAnsi="Times New Roman" w:cs="Times New Roman"/>
          <w:sz w:val="24"/>
          <w:szCs w:val="24"/>
        </w:rPr>
        <w:t>6645</w:t>
      </w:r>
      <w:r w:rsidR="00BE238B" w:rsidRPr="00C61E10">
        <w:rPr>
          <w:rStyle w:val="tpa1"/>
          <w:rFonts w:ascii="Times New Roman" w:hAnsi="Times New Roman" w:cs="Times New Roman"/>
          <w:sz w:val="24"/>
          <w:szCs w:val="24"/>
        </w:rPr>
        <w:t xml:space="preserve"> din </w:t>
      </w:r>
      <w:r w:rsidR="00AD3843">
        <w:rPr>
          <w:rStyle w:val="tpa1"/>
          <w:rFonts w:ascii="Times New Roman" w:hAnsi="Times New Roman" w:cs="Times New Roman"/>
          <w:sz w:val="24"/>
          <w:szCs w:val="24"/>
        </w:rPr>
        <w:t>14.12</w:t>
      </w:r>
      <w:r w:rsidR="00A6505B">
        <w:rPr>
          <w:rStyle w:val="tpa1"/>
          <w:rFonts w:ascii="Times New Roman" w:hAnsi="Times New Roman" w:cs="Times New Roman"/>
          <w:sz w:val="24"/>
          <w:szCs w:val="24"/>
        </w:rPr>
        <w:t>.2018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0"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1"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AD3843">
        <w:rPr>
          <w:rStyle w:val="tpa"/>
          <w:rFonts w:ascii="Times New Roman" w:hAnsi="Times New Roman" w:cs="Times New Roman"/>
          <w:color w:val="000000"/>
          <w:sz w:val="24"/>
          <w:szCs w:val="24"/>
        </w:rPr>
        <w:t>27.02.2019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AD3843">
        <w:rPr>
          <w:rFonts w:ascii="Times New Roman" w:hAnsi="Times New Roman" w:cs="Times New Roman"/>
          <w:b/>
          <w:i/>
          <w:sz w:val="24"/>
          <w:szCs w:val="24"/>
        </w:rPr>
        <w:t>Extindere hală testare autovehicule-C48-amplasată pe loturile cu număr cadastral 70639 și 71342</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AD3843">
        <w:rPr>
          <w:rStyle w:val="tpa1"/>
          <w:rFonts w:ascii="Times New Roman" w:hAnsi="Times New Roman" w:cs="Times New Roman"/>
          <w:sz w:val="24"/>
          <w:szCs w:val="24"/>
        </w:rPr>
        <w:t>oraș Titu</w:t>
      </w:r>
      <w:r w:rsidRPr="00C61E10">
        <w:rPr>
          <w:rStyle w:val="tpa1"/>
          <w:rFonts w:ascii="Times New Roman" w:hAnsi="Times New Roman" w:cs="Times New Roman"/>
          <w:sz w:val="24"/>
          <w:szCs w:val="24"/>
        </w:rPr>
        <w:t>,</w:t>
      </w:r>
      <w:r w:rsidR="00AD3843">
        <w:rPr>
          <w:rStyle w:val="tpa1"/>
          <w:rFonts w:ascii="Times New Roman" w:hAnsi="Times New Roman" w:cs="Times New Roman"/>
          <w:sz w:val="24"/>
          <w:szCs w:val="24"/>
        </w:rPr>
        <w:t xml:space="preserve"> str.Aviatorilor, nr.1,</w:t>
      </w:r>
      <w:r w:rsidRPr="00C61E10">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w:t>
      </w:r>
      <w:bookmarkEnd w:id="5"/>
    </w:p>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C52AF">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BC52AF">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EE7B66" w:rsidRDefault="00EE7B66" w:rsidP="00EE7B6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i/>
          <w:sz w:val="24"/>
          <w:szCs w:val="24"/>
        </w:rPr>
        <w:t>Bilanț teritorial</w:t>
      </w:r>
      <w:r w:rsidRPr="00EE7B66">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bookmarkStart w:id="14" w:name="_Hlk405900264"/>
      <w:r w:rsidRPr="00EE7B66">
        <w:rPr>
          <w:rFonts w:ascii="Times New Roman" w:hAnsi="Times New Roman" w:cs="Times New Roman"/>
          <w:sz w:val="24"/>
        </w:rPr>
        <w:t>Suprafa</w:t>
      </w:r>
      <w:r>
        <w:rPr>
          <w:rFonts w:ascii="Times New Roman" w:hAnsi="Times New Roman" w:cs="Times New Roman"/>
          <w:sz w:val="24"/>
        </w:rPr>
        <w:t>ț</w:t>
      </w:r>
      <w:r w:rsidRPr="00EE7B66">
        <w:rPr>
          <w:rFonts w:ascii="Times New Roman" w:hAnsi="Times New Roman" w:cs="Times New Roman"/>
          <w:sz w:val="24"/>
        </w:rPr>
        <w:t>a total</w:t>
      </w:r>
      <w:r>
        <w:rPr>
          <w:rFonts w:ascii="Times New Roman" w:hAnsi="Times New Roman" w:cs="Times New Roman"/>
          <w:sz w:val="24"/>
        </w:rPr>
        <w:t>ă</w:t>
      </w:r>
      <w:r w:rsidRPr="00EE7B66">
        <w:rPr>
          <w:rFonts w:ascii="Times New Roman" w:hAnsi="Times New Roman" w:cs="Times New Roman"/>
          <w:sz w:val="24"/>
        </w:rPr>
        <w:t xml:space="preserve"> teren</w:t>
      </w:r>
      <w:r w:rsidRPr="00EE7B66">
        <w:rPr>
          <w:rFonts w:ascii="Times New Roman" w:hAnsi="Times New Roman" w:cs="Times New Roman"/>
          <w:sz w:val="24"/>
        </w:rPr>
        <w:tab/>
        <w:t>505 437 mp</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r w:rsidRPr="00EE7B66">
        <w:rPr>
          <w:rFonts w:ascii="Times New Roman" w:hAnsi="Times New Roman" w:cs="Times New Roman"/>
          <w:sz w:val="24"/>
        </w:rPr>
        <w:t>Suprafa</w:t>
      </w:r>
      <w:r>
        <w:rPr>
          <w:rFonts w:ascii="Times New Roman" w:hAnsi="Times New Roman" w:cs="Times New Roman"/>
          <w:sz w:val="24"/>
        </w:rPr>
        <w:t>ț</w:t>
      </w:r>
      <w:r w:rsidRPr="00EE7B66">
        <w:rPr>
          <w:rFonts w:ascii="Times New Roman" w:hAnsi="Times New Roman" w:cs="Times New Roman"/>
          <w:sz w:val="24"/>
        </w:rPr>
        <w:t>a studiat</w:t>
      </w:r>
      <w:r>
        <w:rPr>
          <w:rFonts w:ascii="Times New Roman" w:hAnsi="Times New Roman" w:cs="Times New Roman"/>
          <w:sz w:val="24"/>
        </w:rPr>
        <w:t>ă</w:t>
      </w:r>
      <w:r w:rsidRPr="00EE7B66">
        <w:rPr>
          <w:rFonts w:ascii="Times New Roman" w:hAnsi="Times New Roman" w:cs="Times New Roman"/>
          <w:sz w:val="24"/>
        </w:rPr>
        <w:tab/>
        <w:t>4 919 mp</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szCs w:val="24"/>
        </w:rPr>
      </w:pPr>
      <w:r w:rsidRPr="00EE7B66">
        <w:rPr>
          <w:rFonts w:ascii="Times New Roman" w:hAnsi="Times New Roman" w:cs="Times New Roman"/>
          <w:sz w:val="24"/>
          <w:szCs w:val="24"/>
        </w:rPr>
        <w:t>Suprafața construită la sol</w:t>
      </w:r>
      <w:r w:rsidRPr="00EE7B66">
        <w:rPr>
          <w:rFonts w:ascii="Times New Roman" w:hAnsi="Times New Roman" w:cs="Times New Roman"/>
          <w:sz w:val="24"/>
          <w:szCs w:val="24"/>
        </w:rPr>
        <w:tab/>
        <w:t>1370,9 + 476</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szCs w:val="24"/>
        </w:rPr>
      </w:pPr>
      <w:r w:rsidRPr="00EE7B66">
        <w:rPr>
          <w:rFonts w:ascii="Times New Roman" w:hAnsi="Times New Roman" w:cs="Times New Roman"/>
          <w:sz w:val="24"/>
          <w:szCs w:val="24"/>
        </w:rPr>
        <w:t>Suprafața desfășurată</w:t>
      </w:r>
      <w:r w:rsidRPr="00EE7B66">
        <w:rPr>
          <w:rFonts w:ascii="Times New Roman" w:hAnsi="Times New Roman" w:cs="Times New Roman"/>
          <w:sz w:val="24"/>
          <w:szCs w:val="24"/>
        </w:rPr>
        <w:tab/>
        <w:t>1846,90</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r w:rsidRPr="00EE7B66">
        <w:rPr>
          <w:rFonts w:ascii="Times New Roman" w:hAnsi="Times New Roman" w:cs="Times New Roman"/>
          <w:sz w:val="24"/>
          <w:szCs w:val="24"/>
        </w:rPr>
        <w:t>P.O.T. existent</w:t>
      </w:r>
      <w:r w:rsidRPr="00EE7B66">
        <w:rPr>
          <w:rFonts w:ascii="Times New Roman" w:hAnsi="Times New Roman" w:cs="Times New Roman"/>
          <w:sz w:val="24"/>
        </w:rPr>
        <w:tab/>
      </w:r>
      <w:r w:rsidRPr="00EE7B66">
        <w:rPr>
          <w:rFonts w:ascii="Times New Roman" w:hAnsi="Times New Roman" w:cs="Times New Roman"/>
          <w:sz w:val="24"/>
          <w:szCs w:val="24"/>
        </w:rPr>
        <w:t xml:space="preserve">0.00%                 </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r w:rsidRPr="00EE7B66">
        <w:rPr>
          <w:rFonts w:ascii="Times New Roman" w:hAnsi="Times New Roman" w:cs="Times New Roman"/>
          <w:sz w:val="24"/>
          <w:szCs w:val="24"/>
        </w:rPr>
        <w:t>C.U.T. existent</w:t>
      </w:r>
      <w:r w:rsidRPr="00EE7B66">
        <w:rPr>
          <w:rFonts w:ascii="Times New Roman" w:hAnsi="Times New Roman" w:cs="Times New Roman"/>
          <w:sz w:val="24"/>
        </w:rPr>
        <w:tab/>
        <w:t>0.00</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r w:rsidRPr="00EE7B66">
        <w:rPr>
          <w:rFonts w:ascii="Times New Roman" w:hAnsi="Times New Roman" w:cs="Times New Roman"/>
          <w:sz w:val="24"/>
          <w:szCs w:val="24"/>
        </w:rPr>
        <w:t>P.O.T. propus</w:t>
      </w:r>
      <w:r w:rsidRPr="00EE7B66">
        <w:rPr>
          <w:rFonts w:ascii="Times New Roman" w:hAnsi="Times New Roman" w:cs="Times New Roman"/>
          <w:sz w:val="24"/>
        </w:rPr>
        <w:tab/>
      </w:r>
      <w:r w:rsidRPr="00EE7B66">
        <w:rPr>
          <w:rFonts w:ascii="Times New Roman" w:hAnsi="Times New Roman" w:cs="Times New Roman"/>
          <w:sz w:val="24"/>
          <w:szCs w:val="24"/>
        </w:rPr>
        <w:t>+ 37.546%</w:t>
      </w:r>
    </w:p>
    <w:p w:rsidR="00EE7B66" w:rsidRPr="00EE7B66" w:rsidRDefault="00EE7B66" w:rsidP="00EE7B66">
      <w:pPr>
        <w:pStyle w:val="ListParagraph"/>
        <w:numPr>
          <w:ilvl w:val="0"/>
          <w:numId w:val="14"/>
        </w:numPr>
        <w:tabs>
          <w:tab w:val="left" w:pos="4713"/>
        </w:tabs>
        <w:spacing w:line="240" w:lineRule="auto"/>
        <w:ind w:right="29"/>
        <w:rPr>
          <w:rFonts w:ascii="Times New Roman" w:hAnsi="Times New Roman" w:cs="Times New Roman"/>
          <w:sz w:val="24"/>
        </w:rPr>
      </w:pPr>
      <w:r w:rsidRPr="00EE7B66">
        <w:rPr>
          <w:rFonts w:ascii="Times New Roman" w:hAnsi="Times New Roman" w:cs="Times New Roman"/>
          <w:sz w:val="24"/>
          <w:szCs w:val="24"/>
        </w:rPr>
        <w:t>C.U.T. existent</w:t>
      </w:r>
      <w:r w:rsidRPr="00EE7B66">
        <w:rPr>
          <w:rFonts w:ascii="Times New Roman" w:hAnsi="Times New Roman" w:cs="Times New Roman"/>
          <w:sz w:val="24"/>
        </w:rPr>
        <w:tab/>
        <w:t>0.38</w:t>
      </w:r>
    </w:p>
    <w:bookmarkEnd w:id="14"/>
    <w:p w:rsidR="003913AE" w:rsidRPr="007A304F" w:rsidRDefault="003913AE" w:rsidP="003913AE">
      <w:pPr>
        <w:spacing w:after="0" w:line="240" w:lineRule="auto"/>
        <w:jc w:val="both"/>
        <w:rPr>
          <w:rFonts w:ascii="Times New Roman" w:hAnsi="Times New Roman" w:cs="Times New Roman"/>
          <w:sz w:val="24"/>
          <w:szCs w:val="24"/>
        </w:rPr>
      </w:pPr>
    </w:p>
    <w:p w:rsidR="007A304F" w:rsidRPr="007A304F" w:rsidRDefault="00732AB6" w:rsidP="007A304F">
      <w:pPr>
        <w:spacing w:after="0" w:line="360" w:lineRule="auto"/>
        <w:jc w:val="both"/>
        <w:rPr>
          <w:rFonts w:ascii="Times New Roman" w:hAnsi="Times New Roman" w:cs="Times New Roman"/>
          <w:color w:val="000000"/>
          <w:sz w:val="24"/>
          <w:szCs w:val="24"/>
          <w:lang w:eastAsia="ro-RO"/>
        </w:rPr>
      </w:pPr>
      <w:r>
        <w:rPr>
          <w:rFonts w:ascii="Times New Roman" w:hAnsi="Times New Roman" w:cs="Times New Roman"/>
          <w:sz w:val="24"/>
          <w:szCs w:val="24"/>
        </w:rPr>
        <w:t xml:space="preserve">    </w:t>
      </w:r>
      <w:r w:rsidR="007A304F" w:rsidRPr="007A304F">
        <w:rPr>
          <w:rFonts w:ascii="Times New Roman" w:hAnsi="Times New Roman" w:cs="Times New Roman"/>
          <w:sz w:val="24"/>
          <w:szCs w:val="24"/>
        </w:rPr>
        <w:t xml:space="preserve">Destinația halei este  </w:t>
      </w:r>
      <w:r w:rsidR="007A304F" w:rsidRPr="007A304F">
        <w:rPr>
          <w:rFonts w:ascii="Times New Roman" w:hAnsi="Times New Roman" w:cs="Times New Roman"/>
          <w:color w:val="000000"/>
          <w:sz w:val="24"/>
          <w:szCs w:val="24"/>
          <w:lang w:eastAsia="ro-RO"/>
        </w:rPr>
        <w:t>de depozitare și control automobile.</w:t>
      </w:r>
    </w:p>
    <w:p w:rsidR="00EB089A" w:rsidRPr="00732AB6" w:rsidRDefault="00EB089A" w:rsidP="00C10189">
      <w:pPr>
        <w:widowControl w:val="0"/>
        <w:suppressAutoHyphens/>
        <w:autoSpaceDE w:val="0"/>
        <w:spacing w:after="0" w:line="360" w:lineRule="auto"/>
        <w:rPr>
          <w:rFonts w:ascii="Times New Roman" w:eastAsia="Arial" w:hAnsi="Times New Roman" w:cs="Times New Roman"/>
          <w:iCs/>
          <w:color w:val="000000"/>
          <w:sz w:val="24"/>
          <w:szCs w:val="24"/>
          <w:u w:val="single"/>
          <w:lang w:eastAsia="ar-SA"/>
        </w:rPr>
      </w:pPr>
      <w:r w:rsidRPr="00732AB6">
        <w:rPr>
          <w:rFonts w:ascii="Times New Roman" w:eastAsia="Arial" w:hAnsi="Times New Roman" w:cs="Times New Roman"/>
          <w:iCs/>
          <w:color w:val="000000"/>
          <w:lang w:eastAsia="ar-SA"/>
        </w:rPr>
        <w:t xml:space="preserve">  </w:t>
      </w:r>
      <w:r w:rsidR="00C10189">
        <w:rPr>
          <w:rFonts w:ascii="Times New Roman" w:eastAsia="Arial" w:hAnsi="Times New Roman" w:cs="Times New Roman"/>
          <w:iCs/>
          <w:color w:val="000000"/>
          <w:lang w:eastAsia="ar-SA"/>
        </w:rPr>
        <w:t xml:space="preserve">   </w:t>
      </w:r>
      <w:r w:rsidRPr="00732AB6">
        <w:rPr>
          <w:rFonts w:ascii="Times New Roman" w:eastAsia="Arial" w:hAnsi="Times New Roman" w:cs="Times New Roman"/>
          <w:iCs/>
          <w:color w:val="000000"/>
          <w:sz w:val="24"/>
          <w:szCs w:val="24"/>
          <w:u w:val="single"/>
          <w:lang w:eastAsia="ar-SA"/>
        </w:rPr>
        <w:t>Func</w:t>
      </w:r>
      <w:r w:rsidR="00732AB6" w:rsidRPr="00732AB6">
        <w:rPr>
          <w:rFonts w:ascii="Times New Roman" w:eastAsia="Arial" w:hAnsi="Times New Roman" w:cs="Times New Roman"/>
          <w:iCs/>
          <w:color w:val="000000"/>
          <w:sz w:val="24"/>
          <w:szCs w:val="24"/>
          <w:u w:val="single"/>
          <w:lang w:eastAsia="ar-SA"/>
        </w:rPr>
        <w:t>ț</w:t>
      </w:r>
      <w:r w:rsidRPr="00732AB6">
        <w:rPr>
          <w:rFonts w:ascii="Times New Roman" w:eastAsia="Arial" w:hAnsi="Times New Roman" w:cs="Times New Roman"/>
          <w:iCs/>
          <w:color w:val="000000"/>
          <w:sz w:val="24"/>
          <w:szCs w:val="24"/>
          <w:u w:val="single"/>
          <w:lang w:eastAsia="ar-SA"/>
        </w:rPr>
        <w:t>iuni propuse:</w:t>
      </w:r>
    </w:p>
    <w:p w:rsidR="00EB089A" w:rsidRPr="00732AB6" w:rsidRDefault="00C10189" w:rsidP="00C10189">
      <w:pPr>
        <w:tabs>
          <w:tab w:val="left" w:pos="4628"/>
        </w:tabs>
        <w:autoSpaceDE w:val="0"/>
        <w:autoSpaceDN w:val="0"/>
        <w:adjustRightInd w:val="0"/>
        <w:spacing w:after="0" w:line="240" w:lineRule="auto"/>
        <w:ind w:left="108" w:right="29"/>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EB089A" w:rsidRPr="00732AB6">
        <w:rPr>
          <w:rFonts w:ascii="Times New Roman" w:hAnsi="Times New Roman" w:cs="Times New Roman"/>
          <w:b/>
          <w:bCs/>
          <w:i/>
          <w:iCs/>
          <w:sz w:val="24"/>
          <w:szCs w:val="24"/>
        </w:rPr>
        <w:t xml:space="preserve">Denumire </w:t>
      </w:r>
      <w:r w:rsidR="00732AB6">
        <w:rPr>
          <w:rFonts w:ascii="Times New Roman" w:hAnsi="Times New Roman" w:cs="Times New Roman"/>
          <w:b/>
          <w:bCs/>
          <w:i/>
          <w:iCs/>
          <w:sz w:val="24"/>
          <w:szCs w:val="24"/>
        </w:rPr>
        <w:t>î</w:t>
      </w:r>
      <w:r w:rsidR="00EB089A" w:rsidRPr="00732AB6">
        <w:rPr>
          <w:rFonts w:ascii="Times New Roman" w:hAnsi="Times New Roman" w:cs="Times New Roman"/>
          <w:b/>
          <w:bCs/>
          <w:i/>
          <w:iCs/>
          <w:sz w:val="24"/>
          <w:szCs w:val="24"/>
        </w:rPr>
        <w:t>nc</w:t>
      </w:r>
      <w:r w:rsidR="00732AB6">
        <w:rPr>
          <w:rFonts w:ascii="Times New Roman" w:hAnsi="Times New Roman" w:cs="Times New Roman"/>
          <w:b/>
          <w:bCs/>
          <w:i/>
          <w:iCs/>
          <w:sz w:val="24"/>
          <w:szCs w:val="24"/>
        </w:rPr>
        <w:t>ă</w:t>
      </w:r>
      <w:r w:rsidR="00EB089A" w:rsidRPr="00732AB6">
        <w:rPr>
          <w:rFonts w:ascii="Times New Roman" w:hAnsi="Times New Roman" w:cs="Times New Roman"/>
          <w:b/>
          <w:bCs/>
          <w:i/>
          <w:iCs/>
          <w:sz w:val="24"/>
          <w:szCs w:val="24"/>
        </w:rPr>
        <w:t>pere</w:t>
      </w:r>
      <w:r w:rsidR="00EB089A" w:rsidRPr="00732AB6">
        <w:rPr>
          <w:rFonts w:ascii="Times New Roman" w:hAnsi="Times New Roman" w:cs="Times New Roman"/>
          <w:b/>
          <w:bCs/>
          <w:i/>
          <w:iCs/>
          <w:sz w:val="24"/>
          <w:szCs w:val="24"/>
        </w:rPr>
        <w:tab/>
        <w:t>Suprafa</w:t>
      </w:r>
      <w:r w:rsidR="00732AB6">
        <w:rPr>
          <w:rFonts w:ascii="Times New Roman" w:hAnsi="Times New Roman" w:cs="Times New Roman"/>
          <w:b/>
          <w:bCs/>
          <w:i/>
          <w:iCs/>
          <w:sz w:val="24"/>
          <w:szCs w:val="24"/>
        </w:rPr>
        <w:t>ț</w:t>
      </w:r>
      <w:r w:rsidR="00EB089A" w:rsidRPr="00732AB6">
        <w:rPr>
          <w:rFonts w:ascii="Times New Roman" w:hAnsi="Times New Roman" w:cs="Times New Roman"/>
          <w:b/>
          <w:bCs/>
          <w:i/>
          <w:iCs/>
          <w:sz w:val="24"/>
          <w:szCs w:val="24"/>
        </w:rPr>
        <w:t>a (mp)</w:t>
      </w:r>
    </w:p>
    <w:p w:rsidR="00EB089A" w:rsidRPr="00732AB6" w:rsidRDefault="00C10189" w:rsidP="00C10189">
      <w:pPr>
        <w:tabs>
          <w:tab w:val="left" w:pos="4628"/>
        </w:tabs>
        <w:autoSpaceDE w:val="0"/>
        <w:autoSpaceDN w:val="0"/>
        <w:adjustRightInd w:val="0"/>
        <w:spacing w:after="0" w:line="240" w:lineRule="auto"/>
        <w:ind w:left="108" w:right="29"/>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Depozit</w:t>
      </w:r>
      <w:r w:rsidR="00EB089A" w:rsidRPr="00732AB6">
        <w:rPr>
          <w:rFonts w:ascii="Times New Roman" w:hAnsi="Times New Roman" w:cs="Times New Roman"/>
          <w:bCs/>
          <w:sz w:val="24"/>
          <w:szCs w:val="24"/>
        </w:rPr>
        <w:tab/>
        <w:t>996,10</w:t>
      </w:r>
    </w:p>
    <w:p w:rsidR="00EB089A" w:rsidRPr="00732AB6" w:rsidRDefault="00C10189" w:rsidP="00C10189">
      <w:pPr>
        <w:tabs>
          <w:tab w:val="left" w:pos="4628"/>
        </w:tabs>
        <w:autoSpaceDE w:val="0"/>
        <w:autoSpaceDN w:val="0"/>
        <w:adjustRightInd w:val="0"/>
        <w:spacing w:after="0" w:line="240" w:lineRule="auto"/>
        <w:ind w:left="108" w:right="29"/>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 xml:space="preserve">A.C.S. </w:t>
      </w:r>
      <w:r w:rsidR="00EB089A" w:rsidRPr="00732AB6">
        <w:rPr>
          <w:rFonts w:ascii="Times New Roman" w:hAnsi="Times New Roman" w:cs="Times New Roman"/>
          <w:bCs/>
          <w:sz w:val="24"/>
          <w:szCs w:val="24"/>
        </w:rPr>
        <w:tab/>
        <w:t>16,00</w:t>
      </w:r>
    </w:p>
    <w:p w:rsidR="00EB089A" w:rsidRPr="00732AB6" w:rsidRDefault="00C10189" w:rsidP="00C10189">
      <w:pPr>
        <w:tabs>
          <w:tab w:val="left" w:pos="4628"/>
        </w:tabs>
        <w:autoSpaceDE w:val="0"/>
        <w:autoSpaceDN w:val="0"/>
        <w:adjustRightInd w:val="0"/>
        <w:spacing w:after="0" w:line="240" w:lineRule="auto"/>
        <w:ind w:left="108" w:right="29"/>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T.E.</w:t>
      </w:r>
      <w:r w:rsidR="00EB089A" w:rsidRPr="00732AB6">
        <w:rPr>
          <w:rFonts w:ascii="Times New Roman" w:hAnsi="Times New Roman" w:cs="Times New Roman"/>
          <w:bCs/>
          <w:sz w:val="24"/>
          <w:szCs w:val="24"/>
        </w:rPr>
        <w:tab/>
        <w:t>4,76</w:t>
      </w:r>
    </w:p>
    <w:p w:rsidR="00EB089A" w:rsidRPr="00732AB6" w:rsidRDefault="00C10189" w:rsidP="00C10189">
      <w:pPr>
        <w:tabs>
          <w:tab w:val="left" w:pos="4628"/>
        </w:tabs>
        <w:autoSpaceDE w:val="0"/>
        <w:autoSpaceDN w:val="0"/>
        <w:adjustRightInd w:val="0"/>
        <w:spacing w:after="0" w:line="240" w:lineRule="auto"/>
        <w:ind w:left="108" w:right="29"/>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Control</w:t>
      </w:r>
      <w:r w:rsidR="00EB089A" w:rsidRPr="00732AB6">
        <w:rPr>
          <w:rFonts w:ascii="Times New Roman" w:hAnsi="Times New Roman" w:cs="Times New Roman"/>
          <w:bCs/>
          <w:sz w:val="24"/>
          <w:szCs w:val="24"/>
        </w:rPr>
        <w:tab/>
        <w:t>665,10</w:t>
      </w:r>
    </w:p>
    <w:p w:rsidR="00EB089A" w:rsidRPr="00732AB6" w:rsidRDefault="00C10189" w:rsidP="00C10189">
      <w:pPr>
        <w:tabs>
          <w:tab w:val="left" w:pos="4628"/>
        </w:tabs>
        <w:spacing w:after="0" w:line="240" w:lineRule="auto"/>
        <w:ind w:left="108"/>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Banc AVES</w:t>
      </w:r>
      <w:r w:rsidR="00EB089A" w:rsidRPr="00732AB6">
        <w:rPr>
          <w:rFonts w:ascii="Times New Roman" w:hAnsi="Times New Roman" w:cs="Times New Roman"/>
          <w:bCs/>
          <w:sz w:val="24"/>
          <w:szCs w:val="24"/>
        </w:rPr>
        <w:tab/>
        <w:t>108,35</w:t>
      </w:r>
    </w:p>
    <w:p w:rsidR="00EB089A" w:rsidRDefault="00C10189" w:rsidP="00C10189">
      <w:pPr>
        <w:tabs>
          <w:tab w:val="left" w:pos="4628"/>
        </w:tabs>
        <w:spacing w:after="0" w:line="240" w:lineRule="auto"/>
        <w:ind w:left="108"/>
        <w:rPr>
          <w:rFonts w:ascii="Times New Roman" w:hAnsi="Times New Roman" w:cs="Times New Roman"/>
          <w:bCs/>
          <w:sz w:val="24"/>
          <w:szCs w:val="24"/>
        </w:rPr>
      </w:pPr>
      <w:r>
        <w:rPr>
          <w:rFonts w:ascii="Times New Roman" w:hAnsi="Times New Roman" w:cs="Times New Roman"/>
          <w:bCs/>
          <w:sz w:val="24"/>
          <w:szCs w:val="24"/>
        </w:rPr>
        <w:t xml:space="preserve">  </w:t>
      </w:r>
      <w:r w:rsidR="00EB089A" w:rsidRPr="00732AB6">
        <w:rPr>
          <w:rFonts w:ascii="Times New Roman" w:hAnsi="Times New Roman" w:cs="Times New Roman"/>
          <w:bCs/>
          <w:sz w:val="24"/>
          <w:szCs w:val="24"/>
        </w:rPr>
        <w:t>Grupuri sanitare personal</w:t>
      </w:r>
      <w:r w:rsidR="00EB089A" w:rsidRPr="00732AB6">
        <w:rPr>
          <w:rFonts w:ascii="Times New Roman" w:hAnsi="Times New Roman" w:cs="Times New Roman"/>
          <w:bCs/>
          <w:sz w:val="24"/>
          <w:szCs w:val="24"/>
        </w:rPr>
        <w:tab/>
        <w:t>18,02</w:t>
      </w:r>
    </w:p>
    <w:p w:rsidR="00EC289A" w:rsidRDefault="00EC289A" w:rsidP="00C10189">
      <w:pPr>
        <w:tabs>
          <w:tab w:val="left" w:pos="4628"/>
        </w:tabs>
        <w:spacing w:after="0" w:line="240" w:lineRule="auto"/>
        <w:ind w:left="108"/>
        <w:rPr>
          <w:rFonts w:ascii="Times New Roman" w:hAnsi="Times New Roman" w:cs="Times New Roman"/>
          <w:bCs/>
          <w:sz w:val="24"/>
          <w:szCs w:val="24"/>
        </w:rPr>
      </w:pPr>
    </w:p>
    <w:p w:rsidR="00EC289A" w:rsidRDefault="00EC289A" w:rsidP="00C10189">
      <w:pPr>
        <w:tabs>
          <w:tab w:val="left" w:pos="0"/>
        </w:tabs>
        <w:suppressAutoHyphens/>
        <w:spacing w:after="0" w:line="360" w:lineRule="auto"/>
        <w:ind w:right="-66"/>
        <w:rPr>
          <w:rFonts w:ascii="Times New Roman" w:hAnsi="Times New Roman" w:cs="Times New Roman"/>
          <w:b/>
          <w:sz w:val="24"/>
          <w:szCs w:val="24"/>
          <w:lang w:eastAsia="ar-SA"/>
        </w:rPr>
      </w:pPr>
      <w:r>
        <w:rPr>
          <w:rFonts w:cs="Arial"/>
          <w:b/>
          <w:lang w:eastAsia="ar-SA"/>
        </w:rPr>
        <w:t xml:space="preserve">   </w:t>
      </w:r>
      <w:r>
        <w:rPr>
          <w:rFonts w:ascii="Times New Roman" w:hAnsi="Times New Roman" w:cs="Times New Roman"/>
          <w:b/>
          <w:sz w:val="24"/>
          <w:szCs w:val="24"/>
          <w:lang w:eastAsia="ar-SA"/>
        </w:rPr>
        <w:t>T</w:t>
      </w:r>
      <w:r w:rsidRPr="00EC289A">
        <w:rPr>
          <w:rFonts w:ascii="Times New Roman" w:hAnsi="Times New Roman" w:cs="Times New Roman"/>
          <w:b/>
          <w:sz w:val="24"/>
          <w:szCs w:val="24"/>
          <w:lang w:eastAsia="ar-SA"/>
        </w:rPr>
        <w:t>otal suprafa</w:t>
      </w:r>
      <w:r>
        <w:rPr>
          <w:rFonts w:ascii="Times New Roman" w:hAnsi="Times New Roman" w:cs="Times New Roman"/>
          <w:b/>
          <w:sz w:val="24"/>
          <w:szCs w:val="24"/>
          <w:lang w:eastAsia="ar-SA"/>
        </w:rPr>
        <w:t>ță</w:t>
      </w:r>
      <w:r w:rsidRPr="00EC289A">
        <w:rPr>
          <w:rFonts w:ascii="Times New Roman" w:hAnsi="Times New Roman" w:cs="Times New Roman"/>
          <w:b/>
          <w:sz w:val="24"/>
          <w:szCs w:val="24"/>
          <w:lang w:eastAsia="ar-SA"/>
        </w:rPr>
        <w:t xml:space="preserve"> util</w:t>
      </w:r>
      <w:r>
        <w:rPr>
          <w:rFonts w:ascii="Times New Roman" w:hAnsi="Times New Roman" w:cs="Times New Roman"/>
          <w:b/>
          <w:sz w:val="24"/>
          <w:szCs w:val="24"/>
          <w:lang w:eastAsia="ar-SA"/>
        </w:rPr>
        <w:t>ă</w:t>
      </w:r>
      <w:r w:rsidRPr="00EC289A">
        <w:rPr>
          <w:rFonts w:ascii="Times New Roman" w:hAnsi="Times New Roman" w:cs="Times New Roman"/>
          <w:b/>
          <w:sz w:val="24"/>
          <w:szCs w:val="24"/>
          <w:lang w:eastAsia="ar-SA"/>
        </w:rPr>
        <w:t xml:space="preserve"> cl</w:t>
      </w:r>
      <w:r>
        <w:rPr>
          <w:rFonts w:ascii="Times New Roman" w:hAnsi="Times New Roman" w:cs="Times New Roman"/>
          <w:b/>
          <w:sz w:val="24"/>
          <w:szCs w:val="24"/>
          <w:lang w:eastAsia="ar-SA"/>
        </w:rPr>
        <w:t>ă</w:t>
      </w:r>
      <w:r w:rsidRPr="00EC289A">
        <w:rPr>
          <w:rFonts w:ascii="Times New Roman" w:hAnsi="Times New Roman" w:cs="Times New Roman"/>
          <w:b/>
          <w:sz w:val="24"/>
          <w:szCs w:val="24"/>
          <w:lang w:eastAsia="ar-SA"/>
        </w:rPr>
        <w:t>dire C48</w:t>
      </w:r>
      <w:r>
        <w:rPr>
          <w:rFonts w:ascii="Times New Roman" w:hAnsi="Times New Roman" w:cs="Times New Roman"/>
          <w:b/>
          <w:sz w:val="24"/>
          <w:szCs w:val="24"/>
          <w:lang w:eastAsia="ar-SA"/>
        </w:rPr>
        <w:t xml:space="preserve"> - </w:t>
      </w:r>
      <w:r w:rsidRPr="00EC289A">
        <w:rPr>
          <w:rFonts w:ascii="Times New Roman" w:hAnsi="Times New Roman" w:cs="Times New Roman"/>
          <w:b/>
          <w:sz w:val="24"/>
          <w:szCs w:val="24"/>
          <w:lang w:eastAsia="ar-SA"/>
        </w:rPr>
        <w:t>1809,48 mp</w:t>
      </w:r>
    </w:p>
    <w:p w:rsidR="00034962" w:rsidRPr="00C10189" w:rsidRDefault="00034962" w:rsidP="00C10189">
      <w:pPr>
        <w:tabs>
          <w:tab w:val="left" w:pos="0"/>
        </w:tabs>
        <w:suppressAutoHyphens/>
        <w:spacing w:after="0" w:line="240" w:lineRule="auto"/>
        <w:ind w:right="-66"/>
        <w:jc w:val="both"/>
        <w:rPr>
          <w:rFonts w:ascii="Times New Roman" w:hAnsi="Times New Roman" w:cs="Times New Roman"/>
          <w:sz w:val="24"/>
          <w:szCs w:val="24"/>
          <w:lang w:eastAsia="ar-SA"/>
        </w:rPr>
      </w:pPr>
      <w:r w:rsidRPr="00C10189">
        <w:rPr>
          <w:rFonts w:ascii="Times New Roman" w:hAnsi="Times New Roman" w:cs="Times New Roman"/>
          <w:sz w:val="24"/>
          <w:szCs w:val="24"/>
          <w:lang w:eastAsia="ar-SA"/>
        </w:rPr>
        <w:t xml:space="preserve">   În cadrul halei se </w:t>
      </w:r>
      <w:r w:rsidR="00C10189" w:rsidRPr="00C10189">
        <w:rPr>
          <w:rFonts w:ascii="Times New Roman" w:hAnsi="Times New Roman" w:cs="Times New Roman"/>
          <w:sz w:val="24"/>
          <w:szCs w:val="24"/>
          <w:lang w:eastAsia="ar-SA"/>
        </w:rPr>
        <w:t>vor</w:t>
      </w:r>
      <w:r w:rsidRPr="00C10189">
        <w:rPr>
          <w:rFonts w:ascii="Times New Roman" w:hAnsi="Times New Roman" w:cs="Times New Roman"/>
          <w:sz w:val="24"/>
          <w:szCs w:val="24"/>
          <w:lang w:eastAsia="ar-SA"/>
        </w:rPr>
        <w:t xml:space="preserve"> desfățura următoarele operațiuni:</w:t>
      </w:r>
    </w:p>
    <w:p w:rsidR="00034962" w:rsidRPr="00034962" w:rsidRDefault="00034962" w:rsidP="00C10189">
      <w:pPr>
        <w:suppressAutoHyphens/>
        <w:spacing w:after="0" w:line="240" w:lineRule="auto"/>
        <w:ind w:left="426"/>
        <w:jc w:val="both"/>
        <w:rPr>
          <w:rFonts w:ascii="Times New Roman" w:hAnsi="Times New Roman" w:cs="Times New Roman"/>
          <w:b/>
          <w:sz w:val="24"/>
          <w:szCs w:val="24"/>
        </w:rPr>
      </w:pPr>
      <w:r w:rsidRPr="00034962">
        <w:rPr>
          <w:rFonts w:ascii="Times New Roman" w:hAnsi="Times New Roman" w:cs="Times New Roman"/>
          <w:b/>
          <w:sz w:val="24"/>
          <w:szCs w:val="24"/>
        </w:rPr>
        <w:t>Desc</w:t>
      </w:r>
      <w:r w:rsidR="00DF3942">
        <w:rPr>
          <w:rFonts w:ascii="Times New Roman" w:hAnsi="Times New Roman" w:cs="Times New Roman"/>
          <w:b/>
          <w:sz w:val="24"/>
          <w:szCs w:val="24"/>
        </w:rPr>
        <w:t>ă</w:t>
      </w:r>
      <w:r w:rsidRPr="00034962">
        <w:rPr>
          <w:rFonts w:ascii="Times New Roman" w:hAnsi="Times New Roman" w:cs="Times New Roman"/>
          <w:b/>
          <w:sz w:val="24"/>
          <w:szCs w:val="24"/>
        </w:rPr>
        <w:t>rc</w:t>
      </w:r>
      <w:r w:rsidR="00DF3942">
        <w:rPr>
          <w:rFonts w:ascii="Times New Roman" w:hAnsi="Times New Roman" w:cs="Times New Roman"/>
          <w:b/>
          <w:sz w:val="24"/>
          <w:szCs w:val="24"/>
        </w:rPr>
        <w:t>ă</w:t>
      </w:r>
      <w:r w:rsidRPr="00034962">
        <w:rPr>
          <w:rFonts w:ascii="Times New Roman" w:hAnsi="Times New Roman" w:cs="Times New Roman"/>
          <w:b/>
          <w:sz w:val="24"/>
          <w:szCs w:val="24"/>
        </w:rPr>
        <w:t xml:space="preserve">rea din mijloace de transport direct în depozit, în zona de recepție ; </w:t>
      </w:r>
    </w:p>
    <w:p w:rsidR="00034962" w:rsidRPr="00034962" w:rsidRDefault="00034962" w:rsidP="00C10189">
      <w:pPr>
        <w:suppressAutoHyphens/>
        <w:spacing w:after="0" w:line="240" w:lineRule="auto"/>
        <w:ind w:left="426"/>
        <w:jc w:val="both"/>
        <w:rPr>
          <w:rFonts w:ascii="Times New Roman" w:hAnsi="Times New Roman" w:cs="Times New Roman"/>
          <w:sz w:val="24"/>
          <w:szCs w:val="24"/>
        </w:rPr>
      </w:pPr>
      <w:r w:rsidRPr="00034962">
        <w:rPr>
          <w:rFonts w:ascii="Times New Roman" w:hAnsi="Times New Roman" w:cs="Times New Roman"/>
          <w:sz w:val="24"/>
          <w:szCs w:val="24"/>
        </w:rPr>
        <w:t>Se pot descarca urm</w:t>
      </w:r>
      <w:r w:rsidR="00DF3942">
        <w:rPr>
          <w:rFonts w:ascii="Times New Roman" w:hAnsi="Times New Roman" w:cs="Times New Roman"/>
          <w:sz w:val="24"/>
          <w:szCs w:val="24"/>
        </w:rPr>
        <w:t>ă</w:t>
      </w:r>
      <w:r w:rsidRPr="00034962">
        <w:rPr>
          <w:rFonts w:ascii="Times New Roman" w:hAnsi="Times New Roman" w:cs="Times New Roman"/>
          <w:sz w:val="24"/>
          <w:szCs w:val="24"/>
        </w:rPr>
        <w:t>toarele:</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 xml:space="preserve">Piese finite aduse pe paleți, </w:t>
      </w:r>
      <w:r w:rsidR="00DF3942">
        <w:rPr>
          <w:rFonts w:ascii="Times New Roman" w:hAnsi="Times New Roman" w:cs="Times New Roman"/>
          <w:sz w:val="24"/>
          <w:szCs w:val="24"/>
        </w:rPr>
        <w:t>î</w:t>
      </w:r>
      <w:r w:rsidRPr="00034962">
        <w:rPr>
          <w:rFonts w:ascii="Times New Roman" w:hAnsi="Times New Roman" w:cs="Times New Roman"/>
          <w:sz w:val="24"/>
          <w:szCs w:val="24"/>
        </w:rPr>
        <w:t>n vederea controlului tehnic al calității;</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Materie primă adusă pe paleți, va fi depozitată în construcția propusă dar și în corpul de clădire existent, alipit la partea de vest, în zona de stocare;</w:t>
      </w:r>
    </w:p>
    <w:p w:rsidR="00034962" w:rsidRPr="00034962" w:rsidRDefault="00034962" w:rsidP="00034962">
      <w:pPr>
        <w:suppressAutoHyphens/>
        <w:spacing w:after="0" w:line="240" w:lineRule="auto"/>
        <w:ind w:left="426"/>
        <w:jc w:val="both"/>
        <w:rPr>
          <w:rFonts w:ascii="Times New Roman" w:hAnsi="Times New Roman" w:cs="Times New Roman"/>
          <w:b/>
          <w:sz w:val="24"/>
          <w:szCs w:val="24"/>
          <w:lang w:eastAsia="ar-SA"/>
        </w:rPr>
      </w:pPr>
      <w:r w:rsidRPr="00034962">
        <w:rPr>
          <w:rFonts w:ascii="Times New Roman" w:hAnsi="Times New Roman" w:cs="Times New Roman"/>
          <w:b/>
          <w:sz w:val="24"/>
          <w:szCs w:val="24"/>
        </w:rPr>
        <w:t xml:space="preserve">Recepție și expediție loturi: </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Se vor recepționa piese finite și materiale pentru materia primă, acestea se vor stoca atât în depozitul existent cât și în depozitul propus</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Din această zonă a depozitului propus, se vor aduce piese finite din zonele de depozitare menționate mai sus și se vor expedia pe loturi.</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Încărcarea în mijloace de transport pentru livrare</w:t>
      </w:r>
    </w:p>
    <w:p w:rsidR="00034962" w:rsidRPr="00034962" w:rsidRDefault="00034962" w:rsidP="00034962">
      <w:pPr>
        <w:spacing w:after="0" w:line="240" w:lineRule="auto"/>
        <w:ind w:left="2268" w:hanging="1842"/>
        <w:jc w:val="both"/>
        <w:rPr>
          <w:rFonts w:ascii="Times New Roman" w:hAnsi="Times New Roman" w:cs="Times New Roman"/>
          <w:b/>
          <w:sz w:val="24"/>
          <w:szCs w:val="24"/>
        </w:rPr>
      </w:pPr>
      <w:r w:rsidRPr="00034962">
        <w:rPr>
          <w:rFonts w:ascii="Times New Roman" w:hAnsi="Times New Roman" w:cs="Times New Roman"/>
          <w:b/>
          <w:sz w:val="24"/>
          <w:szCs w:val="24"/>
        </w:rPr>
        <w:t xml:space="preserve">Zona de depozitare (stocare): </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Se va depozita materia primă pentru procesul de control;</w:t>
      </w:r>
    </w:p>
    <w:p w:rsidR="00034962" w:rsidRPr="00034962" w:rsidRDefault="00034962" w:rsidP="00034962">
      <w:pPr>
        <w:spacing w:after="0" w:line="240" w:lineRule="auto"/>
        <w:ind w:left="2268" w:hanging="1842"/>
        <w:jc w:val="both"/>
        <w:rPr>
          <w:rFonts w:ascii="Times New Roman" w:hAnsi="Times New Roman" w:cs="Times New Roman"/>
          <w:b/>
          <w:sz w:val="24"/>
          <w:szCs w:val="24"/>
        </w:rPr>
      </w:pPr>
      <w:r w:rsidRPr="00034962">
        <w:rPr>
          <w:rFonts w:ascii="Times New Roman" w:hAnsi="Times New Roman" w:cs="Times New Roman"/>
          <w:b/>
          <w:sz w:val="24"/>
          <w:szCs w:val="24"/>
        </w:rPr>
        <w:t xml:space="preserve">Zona de pregatire: </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 xml:space="preserve">Zona in care piesele sunt dezambalate </w:t>
      </w:r>
      <w:r w:rsidR="00DF3942">
        <w:rPr>
          <w:rFonts w:ascii="Times New Roman" w:hAnsi="Times New Roman" w:cs="Times New Roman"/>
          <w:sz w:val="24"/>
          <w:szCs w:val="24"/>
        </w:rPr>
        <w:t>ș</w:t>
      </w:r>
      <w:r w:rsidRPr="00034962">
        <w:rPr>
          <w:rFonts w:ascii="Times New Roman" w:hAnsi="Times New Roman" w:cs="Times New Roman"/>
          <w:sz w:val="24"/>
          <w:szCs w:val="24"/>
        </w:rPr>
        <w:t>i pregatite pentru utilizare/stocare</w:t>
      </w:r>
    </w:p>
    <w:p w:rsidR="00034962" w:rsidRPr="00034962" w:rsidRDefault="00034962" w:rsidP="00034962">
      <w:pPr>
        <w:suppressAutoHyphens/>
        <w:spacing w:after="0" w:line="240" w:lineRule="auto"/>
        <w:ind w:left="426"/>
        <w:jc w:val="both"/>
        <w:rPr>
          <w:rFonts w:ascii="Times New Roman" w:hAnsi="Times New Roman" w:cs="Times New Roman"/>
          <w:b/>
          <w:sz w:val="24"/>
          <w:szCs w:val="24"/>
        </w:rPr>
      </w:pPr>
      <w:r w:rsidRPr="00034962">
        <w:rPr>
          <w:rFonts w:ascii="Times New Roman" w:hAnsi="Times New Roman" w:cs="Times New Roman"/>
          <w:b/>
          <w:sz w:val="24"/>
          <w:szCs w:val="24"/>
        </w:rPr>
        <w:t xml:space="preserve">Zona controlului tehnic al calității (CTC): </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Se vor amplasa mese de lucru și echipamente de masură;</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Vor fi verificate, din punct de vedere calitativ, piesele primite.</w:t>
      </w:r>
    </w:p>
    <w:p w:rsidR="00034962" w:rsidRPr="00034962" w:rsidRDefault="00034962" w:rsidP="00034962">
      <w:pPr>
        <w:spacing w:after="0" w:line="240" w:lineRule="auto"/>
        <w:ind w:left="426"/>
        <w:jc w:val="both"/>
        <w:rPr>
          <w:rFonts w:ascii="Times New Roman" w:hAnsi="Times New Roman" w:cs="Times New Roman"/>
          <w:sz w:val="24"/>
          <w:szCs w:val="24"/>
        </w:rPr>
      </w:pPr>
      <w:r w:rsidRPr="00034962">
        <w:rPr>
          <w:rFonts w:ascii="Times New Roman" w:hAnsi="Times New Roman" w:cs="Times New Roman"/>
          <w:b/>
          <w:sz w:val="24"/>
          <w:szCs w:val="24"/>
        </w:rPr>
        <w:t>Zona de productie - control:</w:t>
      </w:r>
      <w:r w:rsidRPr="00034962">
        <w:rPr>
          <w:rFonts w:ascii="Times New Roman" w:hAnsi="Times New Roman" w:cs="Times New Roman"/>
          <w:sz w:val="24"/>
          <w:szCs w:val="24"/>
        </w:rPr>
        <w:t xml:space="preserve"> aceasta conține 3 bancuri de lucru, ADAS, AVES și PARALELISM, un post de asamblare piese </w:t>
      </w:r>
      <w:r w:rsidR="00DF3942">
        <w:rPr>
          <w:rFonts w:ascii="Times New Roman" w:hAnsi="Times New Roman" w:cs="Times New Roman"/>
          <w:sz w:val="24"/>
          <w:szCs w:val="24"/>
        </w:rPr>
        <w:t>ș</w:t>
      </w:r>
      <w:r w:rsidRPr="00034962">
        <w:rPr>
          <w:rFonts w:ascii="Times New Roman" w:hAnsi="Times New Roman" w:cs="Times New Roman"/>
          <w:sz w:val="24"/>
          <w:szCs w:val="24"/>
        </w:rPr>
        <w:t>i o zon</w:t>
      </w:r>
      <w:r w:rsidR="00DF3942">
        <w:rPr>
          <w:rFonts w:ascii="Times New Roman" w:hAnsi="Times New Roman" w:cs="Times New Roman"/>
          <w:sz w:val="24"/>
          <w:szCs w:val="24"/>
        </w:rPr>
        <w:t>ă</w:t>
      </w:r>
      <w:r w:rsidRPr="00034962">
        <w:rPr>
          <w:rFonts w:ascii="Times New Roman" w:hAnsi="Times New Roman" w:cs="Times New Roman"/>
          <w:sz w:val="24"/>
          <w:szCs w:val="24"/>
        </w:rPr>
        <w:t xml:space="preserve"> de retu</w:t>
      </w:r>
      <w:r w:rsidR="00DF3942">
        <w:rPr>
          <w:rFonts w:ascii="Times New Roman" w:hAnsi="Times New Roman" w:cs="Times New Roman"/>
          <w:sz w:val="24"/>
          <w:szCs w:val="24"/>
        </w:rPr>
        <w:t>ș</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 xml:space="preserve">În zona </w:t>
      </w:r>
      <w:r w:rsidRPr="00034962">
        <w:rPr>
          <w:rFonts w:ascii="Times New Roman" w:hAnsi="Times New Roman" w:cs="Times New Roman"/>
          <w:b/>
          <w:sz w:val="24"/>
          <w:szCs w:val="24"/>
        </w:rPr>
        <w:t>bancului ADAS</w:t>
      </w:r>
      <w:r w:rsidRPr="00034962">
        <w:rPr>
          <w:rFonts w:ascii="Times New Roman" w:hAnsi="Times New Roman" w:cs="Times New Roman"/>
          <w:sz w:val="24"/>
          <w:szCs w:val="24"/>
        </w:rPr>
        <w:t xml:space="preserve"> se realizează verificări tehnice ale echipamentelor electrice și electronice ale mașinilor – verificare senzori de parcare și camere video de asistență la parcare – nu vor rezulta deșeuri.</w:t>
      </w:r>
    </w:p>
    <w:p w:rsidR="00DF394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 xml:space="preserve">În zona </w:t>
      </w:r>
      <w:r w:rsidRPr="00034962">
        <w:rPr>
          <w:rFonts w:ascii="Times New Roman" w:hAnsi="Times New Roman" w:cs="Times New Roman"/>
          <w:b/>
          <w:sz w:val="24"/>
          <w:szCs w:val="24"/>
        </w:rPr>
        <w:t>bancului AVES</w:t>
      </w:r>
      <w:r w:rsidRPr="00034962">
        <w:rPr>
          <w:rFonts w:ascii="Times New Roman" w:hAnsi="Times New Roman" w:cs="Times New Roman"/>
          <w:sz w:val="24"/>
          <w:szCs w:val="24"/>
        </w:rPr>
        <w:t xml:space="preserve"> se realizează verificări tehnice ale autoturismelor. Aici este amplasat un singur sistem pneumatic de ridicare a autoturismelor de la nivelul solului. Acesta este amplasat îngropat, în cuve din beton armat – nu vor rezulta deșeuri.</w:t>
      </w:r>
    </w:p>
    <w:p w:rsidR="00034962" w:rsidRP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sz w:val="24"/>
          <w:szCs w:val="24"/>
        </w:rPr>
        <w:t xml:space="preserve">În zona </w:t>
      </w:r>
      <w:r w:rsidRPr="00034962">
        <w:rPr>
          <w:rFonts w:ascii="Times New Roman" w:hAnsi="Times New Roman" w:cs="Times New Roman"/>
          <w:b/>
          <w:sz w:val="24"/>
          <w:szCs w:val="24"/>
        </w:rPr>
        <w:t>bancului PARALELISM</w:t>
      </w:r>
      <w:r w:rsidRPr="00034962">
        <w:rPr>
          <w:rFonts w:ascii="Times New Roman" w:hAnsi="Times New Roman" w:cs="Times New Roman"/>
          <w:sz w:val="24"/>
          <w:szCs w:val="24"/>
        </w:rPr>
        <w:t xml:space="preserve"> se realizează verificări tehnice ale autoturismelor ce țin de reglarea unghiurilor de paralelism ale roților – nu vor rezulta deșeuri. Elevatorul folosit are actionare pneumatic</w:t>
      </w:r>
      <w:r w:rsidR="00DF3942">
        <w:rPr>
          <w:rFonts w:ascii="Times New Roman" w:hAnsi="Times New Roman" w:cs="Times New Roman"/>
          <w:sz w:val="24"/>
          <w:szCs w:val="24"/>
        </w:rPr>
        <w:t>ă</w:t>
      </w:r>
      <w:r w:rsidRPr="00034962">
        <w:rPr>
          <w:rFonts w:ascii="Times New Roman" w:hAnsi="Times New Roman" w:cs="Times New Roman"/>
          <w:sz w:val="24"/>
          <w:szCs w:val="24"/>
        </w:rPr>
        <w:t>, eliminandu-se astfel riscul prezentei de scurgeri accidentale de ulei. Din aceleasi considerente, vehiculele testate nu con</w:t>
      </w:r>
      <w:r w:rsidR="00DF3942">
        <w:rPr>
          <w:rFonts w:ascii="Times New Roman" w:hAnsi="Times New Roman" w:cs="Times New Roman"/>
          <w:sz w:val="24"/>
          <w:szCs w:val="24"/>
        </w:rPr>
        <w:t>ț</w:t>
      </w:r>
      <w:r w:rsidRPr="00034962">
        <w:rPr>
          <w:rFonts w:ascii="Times New Roman" w:hAnsi="Times New Roman" w:cs="Times New Roman"/>
          <w:sz w:val="24"/>
          <w:szCs w:val="24"/>
        </w:rPr>
        <w:t>in fluide, vehiculele  fiind manipulate prin tractare.</w:t>
      </w:r>
    </w:p>
    <w:p w:rsidR="00034962" w:rsidRDefault="00034962" w:rsidP="00034962">
      <w:pPr>
        <w:numPr>
          <w:ilvl w:val="0"/>
          <w:numId w:val="16"/>
        </w:numPr>
        <w:suppressAutoHyphens/>
        <w:spacing w:after="0" w:line="240" w:lineRule="auto"/>
        <w:ind w:left="993" w:hanging="426"/>
        <w:jc w:val="both"/>
        <w:rPr>
          <w:rFonts w:ascii="Times New Roman" w:hAnsi="Times New Roman" w:cs="Times New Roman"/>
          <w:sz w:val="24"/>
          <w:szCs w:val="24"/>
        </w:rPr>
      </w:pPr>
      <w:r w:rsidRPr="00034962">
        <w:rPr>
          <w:rFonts w:ascii="Times New Roman" w:hAnsi="Times New Roman" w:cs="Times New Roman"/>
          <w:b/>
          <w:sz w:val="24"/>
          <w:szCs w:val="24"/>
        </w:rPr>
        <w:t>2 posturi de asamblare piese</w:t>
      </w:r>
      <w:r w:rsidRPr="00034962">
        <w:rPr>
          <w:rFonts w:ascii="Times New Roman" w:hAnsi="Times New Roman" w:cs="Times New Roman"/>
          <w:sz w:val="24"/>
          <w:szCs w:val="24"/>
        </w:rPr>
        <w:t xml:space="preserve"> – localizat</w:t>
      </w:r>
      <w:r w:rsidR="00DF3942">
        <w:rPr>
          <w:rFonts w:ascii="Times New Roman" w:hAnsi="Times New Roman" w:cs="Times New Roman"/>
          <w:sz w:val="24"/>
          <w:szCs w:val="24"/>
        </w:rPr>
        <w:t>e</w:t>
      </w:r>
      <w:r w:rsidRPr="00034962">
        <w:rPr>
          <w:rFonts w:ascii="Times New Roman" w:hAnsi="Times New Roman" w:cs="Times New Roman"/>
          <w:sz w:val="24"/>
          <w:szCs w:val="24"/>
        </w:rPr>
        <w:t xml:space="preserve"> </w:t>
      </w:r>
      <w:r w:rsidR="00DF3942">
        <w:rPr>
          <w:rFonts w:ascii="Times New Roman" w:hAnsi="Times New Roman" w:cs="Times New Roman"/>
          <w:sz w:val="24"/>
          <w:szCs w:val="24"/>
        </w:rPr>
        <w:t>î</w:t>
      </w:r>
      <w:r w:rsidRPr="00034962">
        <w:rPr>
          <w:rFonts w:ascii="Times New Roman" w:hAnsi="Times New Roman" w:cs="Times New Roman"/>
          <w:sz w:val="24"/>
          <w:szCs w:val="24"/>
        </w:rPr>
        <w:t>n proximitatea PARA (zona produc</w:t>
      </w:r>
      <w:r w:rsidR="00DF3942">
        <w:rPr>
          <w:rFonts w:ascii="Times New Roman" w:hAnsi="Times New Roman" w:cs="Times New Roman"/>
          <w:sz w:val="24"/>
          <w:szCs w:val="24"/>
        </w:rPr>
        <w:t>ț</w:t>
      </w:r>
      <w:r w:rsidRPr="00034962">
        <w:rPr>
          <w:rFonts w:ascii="Times New Roman" w:hAnsi="Times New Roman" w:cs="Times New Roman"/>
          <w:sz w:val="24"/>
          <w:szCs w:val="24"/>
        </w:rPr>
        <w:t>ie control A: 665,1 mp). Aici sunt montate/demontate piese pe vehiculele care vor fi supuse la teste.</w:t>
      </w:r>
    </w:p>
    <w:p w:rsidR="00034962" w:rsidRPr="00034962" w:rsidRDefault="00034962" w:rsidP="00034962">
      <w:pPr>
        <w:suppressAutoHyphens/>
        <w:spacing w:after="0" w:line="240" w:lineRule="auto"/>
        <w:ind w:left="993"/>
        <w:jc w:val="both"/>
        <w:rPr>
          <w:rFonts w:ascii="Times New Roman" w:hAnsi="Times New Roman" w:cs="Times New Roman"/>
          <w:sz w:val="24"/>
          <w:szCs w:val="24"/>
        </w:rPr>
      </w:pPr>
    </w:p>
    <w:p w:rsidR="00EC289A" w:rsidRDefault="00DF3942" w:rsidP="00034962">
      <w:pPr>
        <w:tabs>
          <w:tab w:val="left" w:pos="4628"/>
        </w:tabs>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    </w:t>
      </w:r>
      <w:r w:rsidR="00034962" w:rsidRPr="00034962">
        <w:rPr>
          <w:rFonts w:ascii="Times New Roman" w:hAnsi="Times New Roman" w:cs="Times New Roman"/>
          <w:b/>
          <w:sz w:val="24"/>
          <w:szCs w:val="24"/>
        </w:rPr>
        <w:t>Zona</w:t>
      </w:r>
      <w:r w:rsidR="00034962" w:rsidRPr="00034962">
        <w:rPr>
          <w:rFonts w:ascii="Times New Roman" w:hAnsi="Times New Roman" w:cs="Times New Roman"/>
          <w:sz w:val="24"/>
          <w:szCs w:val="24"/>
        </w:rPr>
        <w:t xml:space="preserve"> </w:t>
      </w:r>
      <w:r>
        <w:rPr>
          <w:rFonts w:ascii="Times New Roman" w:hAnsi="Times New Roman" w:cs="Times New Roman"/>
          <w:sz w:val="24"/>
          <w:szCs w:val="24"/>
        </w:rPr>
        <w:t>î</w:t>
      </w:r>
      <w:r w:rsidR="00034962" w:rsidRPr="00034962">
        <w:rPr>
          <w:rFonts w:ascii="Times New Roman" w:hAnsi="Times New Roman" w:cs="Times New Roman"/>
          <w:sz w:val="24"/>
          <w:szCs w:val="24"/>
        </w:rPr>
        <w:t>n care vor fi derulate activit</w:t>
      </w:r>
      <w:r>
        <w:rPr>
          <w:rFonts w:ascii="Times New Roman" w:hAnsi="Times New Roman" w:cs="Times New Roman"/>
          <w:sz w:val="24"/>
          <w:szCs w:val="24"/>
        </w:rPr>
        <w:t>ăț</w:t>
      </w:r>
      <w:r w:rsidR="00034962" w:rsidRPr="00034962">
        <w:rPr>
          <w:rFonts w:ascii="Times New Roman" w:hAnsi="Times New Roman" w:cs="Times New Roman"/>
          <w:sz w:val="24"/>
          <w:szCs w:val="24"/>
        </w:rPr>
        <w:t xml:space="preserve">i </w:t>
      </w:r>
      <w:r w:rsidR="00034962" w:rsidRPr="00034962">
        <w:rPr>
          <w:rFonts w:ascii="Times New Roman" w:hAnsi="Times New Roman" w:cs="Times New Roman"/>
          <w:b/>
          <w:sz w:val="24"/>
          <w:szCs w:val="24"/>
        </w:rPr>
        <w:t>de retu</w:t>
      </w:r>
      <w:r>
        <w:rPr>
          <w:rFonts w:ascii="Times New Roman" w:hAnsi="Times New Roman" w:cs="Times New Roman"/>
          <w:b/>
          <w:sz w:val="24"/>
          <w:szCs w:val="24"/>
        </w:rPr>
        <w:t>ș</w:t>
      </w:r>
      <w:r w:rsidR="00034962" w:rsidRPr="00034962">
        <w:rPr>
          <w:rFonts w:ascii="Times New Roman" w:hAnsi="Times New Roman" w:cs="Times New Roman"/>
          <w:sz w:val="24"/>
          <w:szCs w:val="24"/>
        </w:rPr>
        <w:t xml:space="preserve"> fin (g</w:t>
      </w:r>
      <w:r>
        <w:rPr>
          <w:rFonts w:ascii="Times New Roman" w:hAnsi="Times New Roman" w:cs="Times New Roman"/>
          <w:sz w:val="24"/>
          <w:szCs w:val="24"/>
        </w:rPr>
        <w:t>ă</w:t>
      </w:r>
      <w:r w:rsidR="00034962" w:rsidRPr="00034962">
        <w:rPr>
          <w:rFonts w:ascii="Times New Roman" w:hAnsi="Times New Roman" w:cs="Times New Roman"/>
          <w:sz w:val="24"/>
          <w:szCs w:val="24"/>
        </w:rPr>
        <w:t>urire, t</w:t>
      </w:r>
      <w:r>
        <w:rPr>
          <w:rFonts w:ascii="Times New Roman" w:hAnsi="Times New Roman" w:cs="Times New Roman"/>
          <w:sz w:val="24"/>
          <w:szCs w:val="24"/>
        </w:rPr>
        <w:t>ă</w:t>
      </w:r>
      <w:r w:rsidR="00034962" w:rsidRPr="00034962">
        <w:rPr>
          <w:rFonts w:ascii="Times New Roman" w:hAnsi="Times New Roman" w:cs="Times New Roman"/>
          <w:sz w:val="24"/>
          <w:szCs w:val="24"/>
        </w:rPr>
        <w:t xml:space="preserve">iere, </w:t>
      </w:r>
      <w:r>
        <w:rPr>
          <w:rFonts w:ascii="Times New Roman" w:hAnsi="Times New Roman" w:cs="Times New Roman"/>
          <w:sz w:val="24"/>
          <w:szCs w:val="24"/>
        </w:rPr>
        <w:t>ș</w:t>
      </w:r>
      <w:r w:rsidR="00034962" w:rsidRPr="00034962">
        <w:rPr>
          <w:rFonts w:ascii="Times New Roman" w:hAnsi="Times New Roman" w:cs="Times New Roman"/>
          <w:sz w:val="24"/>
          <w:szCs w:val="24"/>
        </w:rPr>
        <w:t xml:space="preserve">lefuire) a pieselor de plastic </w:t>
      </w:r>
      <w:r>
        <w:rPr>
          <w:rFonts w:ascii="Times New Roman" w:hAnsi="Times New Roman" w:cs="Times New Roman"/>
          <w:sz w:val="24"/>
          <w:szCs w:val="24"/>
        </w:rPr>
        <w:t xml:space="preserve">este </w:t>
      </w:r>
      <w:r w:rsidR="00034962" w:rsidRPr="00034962">
        <w:rPr>
          <w:rFonts w:ascii="Times New Roman" w:hAnsi="Times New Roman" w:cs="Times New Roman"/>
          <w:sz w:val="24"/>
          <w:szCs w:val="24"/>
        </w:rPr>
        <w:t>localizat</w:t>
      </w:r>
      <w:r>
        <w:rPr>
          <w:rFonts w:ascii="Times New Roman" w:hAnsi="Times New Roman" w:cs="Times New Roman"/>
          <w:sz w:val="24"/>
          <w:szCs w:val="24"/>
        </w:rPr>
        <w:t>ă</w:t>
      </w:r>
      <w:r w:rsidR="00034962" w:rsidRPr="00034962">
        <w:rPr>
          <w:rFonts w:ascii="Times New Roman" w:hAnsi="Times New Roman" w:cs="Times New Roman"/>
          <w:sz w:val="24"/>
          <w:szCs w:val="24"/>
        </w:rPr>
        <w:t xml:space="preserve"> </w:t>
      </w:r>
      <w:r w:rsidR="00E2156C">
        <w:rPr>
          <w:rFonts w:ascii="Times New Roman" w:hAnsi="Times New Roman" w:cs="Times New Roman"/>
          <w:sz w:val="24"/>
          <w:szCs w:val="24"/>
        </w:rPr>
        <w:t>î</w:t>
      </w:r>
      <w:r w:rsidR="00034962" w:rsidRPr="00034962">
        <w:rPr>
          <w:rFonts w:ascii="Times New Roman" w:hAnsi="Times New Roman" w:cs="Times New Roman"/>
          <w:sz w:val="24"/>
          <w:szCs w:val="24"/>
        </w:rPr>
        <w:t>n proximitatea ADAS. Activit</w:t>
      </w:r>
      <w:r w:rsidR="00E2156C">
        <w:rPr>
          <w:rFonts w:ascii="Times New Roman" w:hAnsi="Times New Roman" w:cs="Times New Roman"/>
          <w:sz w:val="24"/>
          <w:szCs w:val="24"/>
        </w:rPr>
        <w:t>ăț</w:t>
      </w:r>
      <w:r w:rsidR="00034962" w:rsidRPr="00034962">
        <w:rPr>
          <w:rFonts w:ascii="Times New Roman" w:hAnsi="Times New Roman" w:cs="Times New Roman"/>
          <w:sz w:val="24"/>
          <w:szCs w:val="24"/>
        </w:rPr>
        <w:t>ile de retu</w:t>
      </w:r>
      <w:r w:rsidR="00E2156C">
        <w:rPr>
          <w:rFonts w:ascii="Times New Roman" w:hAnsi="Times New Roman" w:cs="Times New Roman"/>
          <w:sz w:val="24"/>
          <w:szCs w:val="24"/>
        </w:rPr>
        <w:t xml:space="preserve">ș </w:t>
      </w:r>
      <w:r w:rsidR="00034962" w:rsidRPr="00034962">
        <w:rPr>
          <w:rFonts w:ascii="Times New Roman" w:hAnsi="Times New Roman" w:cs="Times New Roman"/>
          <w:sz w:val="24"/>
          <w:szCs w:val="24"/>
        </w:rPr>
        <w:t>au amploare redus</w:t>
      </w:r>
      <w:r w:rsidR="00E2156C">
        <w:rPr>
          <w:rFonts w:ascii="Times New Roman" w:hAnsi="Times New Roman" w:cs="Times New Roman"/>
          <w:sz w:val="24"/>
          <w:szCs w:val="24"/>
        </w:rPr>
        <w:t>ă</w:t>
      </w:r>
      <w:r w:rsidR="00034962" w:rsidRPr="00034962">
        <w:rPr>
          <w:rFonts w:ascii="Times New Roman" w:hAnsi="Times New Roman" w:cs="Times New Roman"/>
          <w:sz w:val="24"/>
          <w:szCs w:val="24"/>
        </w:rPr>
        <w:t>. De</w:t>
      </w:r>
      <w:r w:rsidR="00E2156C">
        <w:rPr>
          <w:rFonts w:ascii="Times New Roman" w:hAnsi="Times New Roman" w:cs="Times New Roman"/>
          <w:sz w:val="24"/>
          <w:szCs w:val="24"/>
        </w:rPr>
        <w:t>ș</w:t>
      </w:r>
      <w:r w:rsidR="00034962" w:rsidRPr="00034962">
        <w:rPr>
          <w:rFonts w:ascii="Times New Roman" w:hAnsi="Times New Roman" w:cs="Times New Roman"/>
          <w:sz w:val="24"/>
          <w:szCs w:val="24"/>
        </w:rPr>
        <w:t xml:space="preserve">eurile rezultate, </w:t>
      </w:r>
      <w:r w:rsidR="00E2156C">
        <w:rPr>
          <w:rFonts w:ascii="Times New Roman" w:hAnsi="Times New Roman" w:cs="Times New Roman"/>
          <w:sz w:val="24"/>
          <w:szCs w:val="24"/>
        </w:rPr>
        <w:t>î</w:t>
      </w:r>
      <w:r w:rsidR="00034962" w:rsidRPr="00034962">
        <w:rPr>
          <w:rFonts w:ascii="Times New Roman" w:hAnsi="Times New Roman" w:cs="Times New Roman"/>
          <w:sz w:val="24"/>
          <w:szCs w:val="24"/>
        </w:rPr>
        <w:t>n cantit</w:t>
      </w:r>
      <w:r w:rsidR="00E2156C">
        <w:rPr>
          <w:rFonts w:ascii="Times New Roman" w:hAnsi="Times New Roman" w:cs="Times New Roman"/>
          <w:sz w:val="24"/>
          <w:szCs w:val="24"/>
        </w:rPr>
        <w:t>ăț</w:t>
      </w:r>
      <w:r w:rsidR="00034962" w:rsidRPr="00034962">
        <w:rPr>
          <w:rFonts w:ascii="Times New Roman" w:hAnsi="Times New Roman" w:cs="Times New Roman"/>
          <w:sz w:val="24"/>
          <w:szCs w:val="24"/>
        </w:rPr>
        <w:t>i mici vor fi colectate separat, conform practicilor curente de management al de</w:t>
      </w:r>
      <w:r w:rsidR="00E2156C">
        <w:rPr>
          <w:rFonts w:ascii="Times New Roman" w:hAnsi="Times New Roman" w:cs="Times New Roman"/>
          <w:sz w:val="24"/>
          <w:szCs w:val="24"/>
        </w:rPr>
        <w:t>ș</w:t>
      </w:r>
      <w:r w:rsidR="00034962" w:rsidRPr="00034962">
        <w:rPr>
          <w:rFonts w:ascii="Times New Roman" w:hAnsi="Times New Roman" w:cs="Times New Roman"/>
          <w:sz w:val="24"/>
          <w:szCs w:val="24"/>
        </w:rPr>
        <w:t>eurilor</w:t>
      </w:r>
      <w:r w:rsidR="00E2156C">
        <w:rPr>
          <w:rFonts w:ascii="Times New Roman" w:hAnsi="Times New Roman" w:cs="Times New Roman"/>
          <w:sz w:val="24"/>
          <w:szCs w:val="24"/>
        </w:rPr>
        <w:t>.</w:t>
      </w:r>
    </w:p>
    <w:p w:rsidR="007A304F" w:rsidRPr="00AA183E" w:rsidRDefault="00AA183E" w:rsidP="00AA183E">
      <w:pPr>
        <w:pStyle w:val="BodyText"/>
        <w:numPr>
          <w:ilvl w:val="0"/>
          <w:numId w:val="18"/>
        </w:numPr>
        <w:spacing w:before="200" w:after="0" w:line="360" w:lineRule="auto"/>
        <w:jc w:val="both"/>
        <w:rPr>
          <w:rFonts w:ascii="Times New Roman" w:hAnsi="Times New Roman"/>
          <w:b/>
          <w:sz w:val="24"/>
          <w:szCs w:val="24"/>
          <w:lang w:val="ro-RO"/>
        </w:rPr>
      </w:pPr>
      <w:r w:rsidRPr="00AA183E">
        <w:rPr>
          <w:rFonts w:ascii="Times New Roman" w:hAnsi="Times New Roman"/>
          <w:b/>
          <w:sz w:val="24"/>
          <w:szCs w:val="24"/>
          <w:lang w:val="ro-RO"/>
        </w:rPr>
        <w:lastRenderedPageBreak/>
        <w:t>Re</w:t>
      </w:r>
      <w:r>
        <w:rPr>
          <w:rFonts w:ascii="Times New Roman" w:hAnsi="Times New Roman"/>
          <w:b/>
          <w:sz w:val="24"/>
          <w:szCs w:val="24"/>
          <w:lang w:val="ro-RO"/>
        </w:rPr>
        <w:t>ț</w:t>
      </w:r>
      <w:r w:rsidRPr="00AA183E">
        <w:rPr>
          <w:rFonts w:ascii="Times New Roman" w:hAnsi="Times New Roman"/>
          <w:b/>
          <w:sz w:val="24"/>
          <w:szCs w:val="24"/>
          <w:lang w:val="ro-RO"/>
        </w:rPr>
        <w:t>eaua de alimentare cu ap</w:t>
      </w:r>
      <w:r>
        <w:rPr>
          <w:rFonts w:ascii="Times New Roman" w:hAnsi="Times New Roman"/>
          <w:b/>
          <w:sz w:val="24"/>
          <w:szCs w:val="24"/>
          <w:lang w:val="ro-RO"/>
        </w:rPr>
        <w:t>ă</w:t>
      </w:r>
      <w:r w:rsidRPr="00AA183E">
        <w:rPr>
          <w:rFonts w:ascii="Times New Roman" w:hAnsi="Times New Roman"/>
          <w:b/>
          <w:sz w:val="24"/>
          <w:szCs w:val="24"/>
          <w:lang w:val="ro-RO"/>
        </w:rPr>
        <w:t xml:space="preserve"> potabil</w:t>
      </w:r>
      <w:r>
        <w:rPr>
          <w:rFonts w:ascii="Times New Roman" w:hAnsi="Times New Roman"/>
          <w:b/>
          <w:sz w:val="24"/>
          <w:szCs w:val="24"/>
          <w:lang w:val="ro-RO"/>
        </w:rPr>
        <w:t>ă</w:t>
      </w:r>
    </w:p>
    <w:p w:rsidR="006D6228" w:rsidRPr="006D6228" w:rsidRDefault="007A304F" w:rsidP="006D6228">
      <w:pPr>
        <w:pStyle w:val="BodyText"/>
        <w:spacing w:after="0" w:line="240" w:lineRule="auto"/>
        <w:jc w:val="both"/>
        <w:rPr>
          <w:rFonts w:ascii="Times New Roman" w:hAnsi="Times New Roman"/>
          <w:sz w:val="24"/>
          <w:szCs w:val="24"/>
          <w:lang w:val="ro-RO"/>
        </w:rPr>
      </w:pPr>
      <w:r w:rsidRPr="006D6228">
        <w:rPr>
          <w:rFonts w:ascii="Times New Roman" w:hAnsi="Times New Roman"/>
        </w:rPr>
        <w:t xml:space="preserve"> </w:t>
      </w:r>
      <w:r w:rsidR="00AA183E">
        <w:rPr>
          <w:rFonts w:ascii="Times New Roman" w:hAnsi="Times New Roman"/>
        </w:rPr>
        <w:t xml:space="preserve"> </w:t>
      </w:r>
      <w:r w:rsidR="006D6228" w:rsidRPr="006D6228">
        <w:rPr>
          <w:rFonts w:ascii="Times New Roman" w:hAnsi="Times New Roman"/>
          <w:sz w:val="24"/>
          <w:szCs w:val="24"/>
          <w:lang w:val="ro-RO"/>
        </w:rPr>
        <w:t>Alimentarea cu ap</w:t>
      </w:r>
      <w:r w:rsidR="00AA183E">
        <w:rPr>
          <w:rFonts w:ascii="Times New Roman" w:hAnsi="Times New Roman"/>
          <w:sz w:val="24"/>
          <w:szCs w:val="24"/>
          <w:lang w:val="ro-RO"/>
        </w:rPr>
        <w:t>ă</w:t>
      </w:r>
      <w:r w:rsidR="006D6228" w:rsidRPr="006D6228">
        <w:rPr>
          <w:rFonts w:ascii="Times New Roman" w:hAnsi="Times New Roman"/>
          <w:sz w:val="24"/>
          <w:szCs w:val="24"/>
          <w:lang w:val="ro-RO"/>
        </w:rPr>
        <w:t xml:space="preserve"> potabil</w:t>
      </w:r>
      <w:r w:rsidR="006D6228">
        <w:rPr>
          <w:rFonts w:ascii="Times New Roman" w:hAnsi="Times New Roman"/>
          <w:sz w:val="24"/>
          <w:szCs w:val="24"/>
          <w:lang w:val="ro-RO"/>
        </w:rPr>
        <w:t>ă</w:t>
      </w:r>
      <w:r w:rsidR="006D6228" w:rsidRPr="006D6228">
        <w:rPr>
          <w:rFonts w:ascii="Times New Roman" w:hAnsi="Times New Roman"/>
          <w:sz w:val="24"/>
          <w:szCs w:val="24"/>
          <w:lang w:val="ro-RO"/>
        </w:rPr>
        <w:t xml:space="preserve"> este realizat</w:t>
      </w:r>
      <w:r w:rsidR="006D6228">
        <w:rPr>
          <w:rFonts w:ascii="Times New Roman" w:hAnsi="Times New Roman"/>
          <w:sz w:val="24"/>
          <w:szCs w:val="24"/>
          <w:lang w:val="ro-RO"/>
        </w:rPr>
        <w:t>ă</w:t>
      </w:r>
      <w:r w:rsidR="006D6228" w:rsidRPr="006D6228">
        <w:rPr>
          <w:rFonts w:ascii="Times New Roman" w:hAnsi="Times New Roman"/>
          <w:sz w:val="24"/>
          <w:szCs w:val="24"/>
          <w:lang w:val="ro-RO"/>
        </w:rPr>
        <w:t xml:space="preserve"> din reteaua ora</w:t>
      </w:r>
      <w:r w:rsidR="00AA183E">
        <w:rPr>
          <w:rFonts w:ascii="Times New Roman" w:hAnsi="Times New Roman"/>
          <w:sz w:val="24"/>
          <w:szCs w:val="24"/>
          <w:lang w:val="ro-RO"/>
        </w:rPr>
        <w:t>ș</w:t>
      </w:r>
      <w:r w:rsidR="006D6228" w:rsidRPr="006D6228">
        <w:rPr>
          <w:rFonts w:ascii="Times New Roman" w:hAnsi="Times New Roman"/>
          <w:sz w:val="24"/>
          <w:szCs w:val="24"/>
          <w:lang w:val="ro-RO"/>
        </w:rPr>
        <w:t>ului Titu. Volumul maxim necesar este de 1.9 mc/zi</w:t>
      </w:r>
      <w:r w:rsidR="00AA183E">
        <w:rPr>
          <w:rFonts w:ascii="Times New Roman" w:hAnsi="Times New Roman"/>
          <w:sz w:val="24"/>
          <w:szCs w:val="24"/>
          <w:lang w:val="ro-RO"/>
        </w:rPr>
        <w:t xml:space="preserve">. </w:t>
      </w:r>
      <w:r w:rsidR="006D6228" w:rsidRPr="006D6228">
        <w:rPr>
          <w:rFonts w:ascii="Times New Roman" w:hAnsi="Times New Roman"/>
          <w:sz w:val="24"/>
          <w:szCs w:val="24"/>
          <w:lang w:val="ro-RO"/>
        </w:rPr>
        <w:t>Necesarul de ap</w:t>
      </w:r>
      <w:r w:rsidR="00AA183E">
        <w:rPr>
          <w:rFonts w:ascii="Times New Roman" w:hAnsi="Times New Roman"/>
          <w:sz w:val="24"/>
          <w:szCs w:val="24"/>
          <w:lang w:val="ro-RO"/>
        </w:rPr>
        <w:t>ă</w:t>
      </w:r>
      <w:r w:rsidR="006D6228" w:rsidRPr="006D6228">
        <w:rPr>
          <w:rFonts w:ascii="Times New Roman" w:hAnsi="Times New Roman"/>
          <w:sz w:val="24"/>
          <w:szCs w:val="24"/>
          <w:lang w:val="ro-RO"/>
        </w:rPr>
        <w:t xml:space="preserve"> potabil</w:t>
      </w:r>
      <w:r w:rsidR="00AA183E">
        <w:rPr>
          <w:rFonts w:ascii="Times New Roman" w:hAnsi="Times New Roman"/>
          <w:sz w:val="24"/>
          <w:szCs w:val="24"/>
          <w:lang w:val="ro-RO"/>
        </w:rPr>
        <w:t>ă</w:t>
      </w:r>
      <w:r w:rsidR="006D6228" w:rsidRPr="006D6228">
        <w:rPr>
          <w:rFonts w:ascii="Times New Roman" w:hAnsi="Times New Roman"/>
          <w:sz w:val="24"/>
          <w:szCs w:val="24"/>
          <w:lang w:val="ro-RO"/>
        </w:rPr>
        <w:t xml:space="preserve"> va fi asigurat prin conexiunea la re</w:t>
      </w:r>
      <w:r w:rsidR="00AA183E">
        <w:rPr>
          <w:rFonts w:ascii="Times New Roman" w:hAnsi="Times New Roman"/>
          <w:sz w:val="24"/>
          <w:szCs w:val="24"/>
          <w:lang w:val="ro-RO"/>
        </w:rPr>
        <w:t>ț</w:t>
      </w:r>
      <w:r w:rsidR="006D6228" w:rsidRPr="006D6228">
        <w:rPr>
          <w:rFonts w:ascii="Times New Roman" w:hAnsi="Times New Roman"/>
          <w:sz w:val="24"/>
          <w:szCs w:val="24"/>
          <w:lang w:val="ro-RO"/>
        </w:rPr>
        <w:t>eaua existent</w:t>
      </w:r>
      <w:r w:rsidR="00AA183E">
        <w:rPr>
          <w:rFonts w:ascii="Times New Roman" w:hAnsi="Times New Roman"/>
          <w:sz w:val="24"/>
          <w:szCs w:val="24"/>
          <w:lang w:val="ro-RO"/>
        </w:rPr>
        <w:t>ă</w:t>
      </w:r>
      <w:r w:rsidR="006D6228" w:rsidRPr="006D6228">
        <w:rPr>
          <w:rFonts w:ascii="Times New Roman" w:hAnsi="Times New Roman"/>
          <w:sz w:val="24"/>
          <w:szCs w:val="24"/>
          <w:lang w:val="ro-RO"/>
        </w:rPr>
        <w:t>.</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eaua de evacuare a apelor uzate menajere</w:t>
      </w:r>
    </w:p>
    <w:p w:rsidR="006D6228" w:rsidRPr="006D6228" w:rsidRDefault="006D6228" w:rsidP="006D6228">
      <w:pPr>
        <w:pStyle w:val="BodyText"/>
        <w:spacing w:after="0" w:line="240" w:lineRule="auto"/>
        <w:jc w:val="both"/>
        <w:rPr>
          <w:rFonts w:ascii="Times New Roman" w:hAnsi="Times New Roman"/>
          <w:sz w:val="24"/>
          <w:szCs w:val="24"/>
          <w:lang w:val="ro-RO"/>
        </w:rPr>
      </w:pPr>
      <w:r w:rsidRPr="006D6228">
        <w:rPr>
          <w:rFonts w:ascii="Times New Roman" w:hAnsi="Times New Roman"/>
          <w:sz w:val="24"/>
          <w:szCs w:val="24"/>
          <w:lang w:val="ro-RO"/>
        </w:rPr>
        <w:t>Se va realiza direct în rețeaua de colectare ape menajere existentă în amplasament</w:t>
      </w:r>
      <w:r w:rsidR="00AA183E">
        <w:rPr>
          <w:rFonts w:ascii="Times New Roman" w:hAnsi="Times New Roman"/>
          <w:sz w:val="24"/>
          <w:szCs w:val="24"/>
          <w:lang w:val="ro-RO"/>
        </w:rPr>
        <w:t>.</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eaua de evacuare a apelor pluviale</w:t>
      </w:r>
    </w:p>
    <w:p w:rsidR="006D6228" w:rsidRPr="006D6228" w:rsidRDefault="006D6228" w:rsidP="006D6228">
      <w:pPr>
        <w:pStyle w:val="BodyText"/>
        <w:spacing w:after="0" w:line="240" w:lineRule="auto"/>
        <w:jc w:val="both"/>
        <w:rPr>
          <w:rFonts w:ascii="Times New Roman" w:hAnsi="Times New Roman"/>
          <w:sz w:val="24"/>
          <w:szCs w:val="24"/>
          <w:lang w:val="ro-RO"/>
        </w:rPr>
      </w:pPr>
      <w:r w:rsidRPr="006D6228">
        <w:rPr>
          <w:rFonts w:ascii="Times New Roman" w:hAnsi="Times New Roman"/>
          <w:sz w:val="24"/>
          <w:szCs w:val="24"/>
          <w:lang w:val="ro-RO"/>
        </w:rPr>
        <w:t>Apele pluviale de pe clădire/proximitatea cl</w:t>
      </w:r>
      <w:r w:rsidR="00AA183E">
        <w:rPr>
          <w:rFonts w:ascii="Times New Roman" w:hAnsi="Times New Roman"/>
          <w:sz w:val="24"/>
          <w:szCs w:val="24"/>
          <w:lang w:val="ro-RO"/>
        </w:rPr>
        <w:t>ă</w:t>
      </w:r>
      <w:r w:rsidRPr="006D6228">
        <w:rPr>
          <w:rFonts w:ascii="Times New Roman" w:hAnsi="Times New Roman"/>
          <w:sz w:val="24"/>
          <w:szCs w:val="24"/>
          <w:lang w:val="ro-RO"/>
        </w:rPr>
        <w:t>dirii se vor colecta prin jgheaburi și burlane și se vor evacua în rețeaua de canalizare a apelor pluviale existentă în amplasament</w:t>
      </w:r>
      <w:r w:rsidR="00AA183E">
        <w:rPr>
          <w:rFonts w:ascii="Times New Roman" w:hAnsi="Times New Roman"/>
          <w:sz w:val="24"/>
          <w:szCs w:val="24"/>
          <w:lang w:val="ro-RO"/>
        </w:rPr>
        <w:t>.</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eaua de alimentare cu ap</w:t>
      </w:r>
      <w:r w:rsidR="00AA183E">
        <w:rPr>
          <w:rFonts w:ascii="Times New Roman" w:hAnsi="Times New Roman"/>
          <w:b/>
          <w:sz w:val="24"/>
          <w:szCs w:val="24"/>
          <w:lang w:val="ro-RO"/>
        </w:rPr>
        <w:t>ă</w:t>
      </w:r>
      <w:r w:rsidRPr="006D6228">
        <w:rPr>
          <w:rFonts w:ascii="Times New Roman" w:hAnsi="Times New Roman"/>
          <w:b/>
          <w:sz w:val="24"/>
          <w:szCs w:val="24"/>
          <w:lang w:val="ro-RO"/>
        </w:rPr>
        <w:t xml:space="preserve"> industrial</w:t>
      </w:r>
      <w:r w:rsidR="00AA183E">
        <w:rPr>
          <w:rFonts w:ascii="Times New Roman" w:hAnsi="Times New Roman"/>
          <w:b/>
          <w:sz w:val="24"/>
          <w:szCs w:val="24"/>
          <w:lang w:val="ro-RO"/>
        </w:rPr>
        <w:t>ă</w:t>
      </w:r>
    </w:p>
    <w:p w:rsidR="006D6228" w:rsidRPr="006D6228" w:rsidRDefault="00AA183E" w:rsidP="006D6228">
      <w:pPr>
        <w:pStyle w:val="BodyText"/>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Nu este cazul.</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eaua de alimentare cu apa pentru incendiu</w:t>
      </w:r>
    </w:p>
    <w:p w:rsidR="006D6228" w:rsidRPr="006D6228" w:rsidRDefault="006D6228" w:rsidP="006D6228">
      <w:pPr>
        <w:autoSpaceDE w:val="0"/>
        <w:autoSpaceDN w:val="0"/>
        <w:adjustRightInd w:val="0"/>
        <w:spacing w:after="0" w:line="240" w:lineRule="auto"/>
        <w:jc w:val="both"/>
        <w:rPr>
          <w:rFonts w:ascii="Times New Roman" w:hAnsi="Times New Roman" w:cs="Times New Roman"/>
          <w:color w:val="000000"/>
          <w:sz w:val="24"/>
          <w:szCs w:val="24"/>
        </w:rPr>
      </w:pPr>
      <w:r w:rsidRPr="006D6228">
        <w:rPr>
          <w:rFonts w:ascii="Times New Roman" w:hAnsi="Times New Roman" w:cs="Times New Roman"/>
          <w:color w:val="000000"/>
          <w:sz w:val="24"/>
          <w:szCs w:val="24"/>
        </w:rPr>
        <w:t>Alimentarea cu ap</w:t>
      </w:r>
      <w:r w:rsidR="00AA183E">
        <w:rPr>
          <w:rFonts w:ascii="Times New Roman" w:hAnsi="Times New Roman" w:cs="Times New Roman"/>
          <w:color w:val="000000"/>
          <w:sz w:val="24"/>
          <w:szCs w:val="24"/>
        </w:rPr>
        <w:t>ă</w:t>
      </w:r>
      <w:r w:rsidRPr="006D6228">
        <w:rPr>
          <w:rFonts w:ascii="Times New Roman" w:hAnsi="Times New Roman" w:cs="Times New Roman"/>
          <w:color w:val="000000"/>
          <w:sz w:val="24"/>
          <w:szCs w:val="24"/>
        </w:rPr>
        <w:t xml:space="preserve"> pentru incediu se realizeaz</w:t>
      </w:r>
      <w:r w:rsidR="00AA183E">
        <w:rPr>
          <w:rFonts w:ascii="Times New Roman" w:hAnsi="Times New Roman" w:cs="Times New Roman"/>
          <w:color w:val="000000"/>
          <w:sz w:val="24"/>
          <w:szCs w:val="24"/>
        </w:rPr>
        <w:t>ă</w:t>
      </w:r>
      <w:r w:rsidRPr="006D6228">
        <w:rPr>
          <w:rFonts w:ascii="Times New Roman" w:hAnsi="Times New Roman" w:cs="Times New Roman"/>
          <w:color w:val="000000"/>
          <w:sz w:val="24"/>
          <w:szCs w:val="24"/>
        </w:rPr>
        <w:t xml:space="preserve"> din sursa proprie folosita de Centrul Tehnic Titu </w:t>
      </w:r>
      <w:r w:rsidR="00AA183E">
        <w:rPr>
          <w:rFonts w:ascii="Times New Roman" w:hAnsi="Times New Roman" w:cs="Times New Roman"/>
          <w:color w:val="000000"/>
          <w:sz w:val="24"/>
          <w:szCs w:val="24"/>
        </w:rPr>
        <w:t>ș</w:t>
      </w:r>
      <w:r w:rsidRPr="006D6228">
        <w:rPr>
          <w:rFonts w:ascii="Times New Roman" w:hAnsi="Times New Roman" w:cs="Times New Roman"/>
          <w:color w:val="000000"/>
          <w:sz w:val="24"/>
          <w:szCs w:val="24"/>
        </w:rPr>
        <w:t>i pentru celelalte folosi</w:t>
      </w:r>
      <w:r w:rsidR="00AA183E">
        <w:rPr>
          <w:rFonts w:ascii="Times New Roman" w:hAnsi="Times New Roman" w:cs="Times New Roman"/>
          <w:color w:val="000000"/>
          <w:sz w:val="24"/>
          <w:szCs w:val="24"/>
        </w:rPr>
        <w:t>nț</w:t>
      </w:r>
      <w:r w:rsidRPr="006D6228">
        <w:rPr>
          <w:rFonts w:ascii="Times New Roman" w:hAnsi="Times New Roman" w:cs="Times New Roman"/>
          <w:color w:val="000000"/>
          <w:sz w:val="24"/>
          <w:szCs w:val="24"/>
        </w:rPr>
        <w:t>e industriale (doua foraje de mare ad</w:t>
      </w:r>
      <w:r w:rsidR="00AA183E">
        <w:rPr>
          <w:rFonts w:ascii="Times New Roman" w:hAnsi="Times New Roman" w:cs="Times New Roman"/>
          <w:color w:val="000000"/>
          <w:sz w:val="24"/>
          <w:szCs w:val="24"/>
        </w:rPr>
        <w:t>â</w:t>
      </w:r>
      <w:r w:rsidRPr="006D6228">
        <w:rPr>
          <w:rFonts w:ascii="Times New Roman" w:hAnsi="Times New Roman" w:cs="Times New Roman"/>
          <w:color w:val="000000"/>
          <w:sz w:val="24"/>
          <w:szCs w:val="24"/>
        </w:rPr>
        <w:t xml:space="preserve">ncime). </w:t>
      </w:r>
    </w:p>
    <w:p w:rsidR="006D6228" w:rsidRPr="00AA183E" w:rsidRDefault="006D6228" w:rsidP="00AA183E">
      <w:pPr>
        <w:autoSpaceDE w:val="0"/>
        <w:autoSpaceDN w:val="0"/>
        <w:adjustRightInd w:val="0"/>
        <w:spacing w:after="0" w:line="240" w:lineRule="auto"/>
        <w:jc w:val="both"/>
        <w:rPr>
          <w:rFonts w:ascii="Times New Roman" w:hAnsi="Times New Roman" w:cs="Times New Roman"/>
          <w:color w:val="000000"/>
          <w:sz w:val="24"/>
          <w:szCs w:val="24"/>
        </w:rPr>
      </w:pPr>
      <w:r w:rsidRPr="006D6228">
        <w:rPr>
          <w:rFonts w:ascii="Times New Roman" w:hAnsi="Times New Roman" w:cs="Times New Roman"/>
          <w:color w:val="000000"/>
          <w:sz w:val="24"/>
          <w:szCs w:val="24"/>
        </w:rPr>
        <w:t>Necesar ap</w:t>
      </w:r>
      <w:r w:rsidR="00AA183E">
        <w:rPr>
          <w:rFonts w:ascii="Times New Roman" w:hAnsi="Times New Roman" w:cs="Times New Roman"/>
          <w:color w:val="000000"/>
          <w:sz w:val="24"/>
          <w:szCs w:val="24"/>
        </w:rPr>
        <w:t>ă</w:t>
      </w:r>
      <w:r w:rsidRPr="006D6228">
        <w:rPr>
          <w:rFonts w:ascii="Times New Roman" w:hAnsi="Times New Roman" w:cs="Times New Roman"/>
          <w:color w:val="000000"/>
          <w:sz w:val="24"/>
          <w:szCs w:val="24"/>
        </w:rPr>
        <w:t xml:space="preserve"> pentru incendiu  Q max = 1500 mc/3h, asigura</w:t>
      </w:r>
      <w:r w:rsidR="00AA183E">
        <w:rPr>
          <w:rFonts w:ascii="Times New Roman" w:hAnsi="Times New Roman" w:cs="Times New Roman"/>
          <w:color w:val="000000"/>
          <w:sz w:val="24"/>
          <w:szCs w:val="24"/>
        </w:rPr>
        <w:t>ț</w:t>
      </w:r>
      <w:r w:rsidRPr="006D6228">
        <w:rPr>
          <w:rFonts w:ascii="Times New Roman" w:hAnsi="Times New Roman" w:cs="Times New Roman"/>
          <w:color w:val="000000"/>
          <w:sz w:val="24"/>
          <w:szCs w:val="24"/>
        </w:rPr>
        <w:t>i din rezerva proprie</w:t>
      </w:r>
      <w:r w:rsidR="00AA183E">
        <w:rPr>
          <w:rFonts w:ascii="Times New Roman" w:hAnsi="Times New Roman" w:cs="Times New Roman"/>
          <w:color w:val="000000"/>
          <w:sz w:val="24"/>
          <w:szCs w:val="24"/>
        </w:rPr>
        <w:t xml:space="preserve">. </w:t>
      </w:r>
      <w:r w:rsidR="00AA183E">
        <w:rPr>
          <w:rFonts w:ascii="Times New Roman" w:hAnsi="Times New Roman" w:cs="Times New Roman"/>
          <w:sz w:val="24"/>
          <w:szCs w:val="24"/>
        </w:rPr>
        <w:t>C</w:t>
      </w:r>
      <w:r w:rsidRPr="006D6228">
        <w:rPr>
          <w:rFonts w:ascii="Times New Roman" w:hAnsi="Times New Roman" w:cs="Times New Roman"/>
          <w:sz w:val="24"/>
          <w:szCs w:val="24"/>
        </w:rPr>
        <w:t>lădirea se va echipa obligatoriu cu următoarele instalaţii interioare de stingere a incendiilor cu apă :</w:t>
      </w:r>
    </w:p>
    <w:p w:rsidR="006D6228" w:rsidRPr="006D6228" w:rsidRDefault="006D6228" w:rsidP="006D622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6228">
        <w:rPr>
          <w:rFonts w:ascii="Times New Roman" w:hAnsi="Times New Roman" w:cs="Times New Roman"/>
          <w:sz w:val="24"/>
          <w:szCs w:val="24"/>
        </w:rPr>
        <w:t>hidranţi interiori;</w:t>
      </w:r>
    </w:p>
    <w:p w:rsidR="006D6228" w:rsidRPr="006D6228" w:rsidRDefault="006D6228" w:rsidP="006D622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6228">
        <w:rPr>
          <w:rFonts w:ascii="Times New Roman" w:hAnsi="Times New Roman" w:cs="Times New Roman"/>
          <w:sz w:val="24"/>
          <w:szCs w:val="24"/>
        </w:rPr>
        <w:t>hidranţi exteriori;</w:t>
      </w:r>
    </w:p>
    <w:p w:rsidR="006D6228" w:rsidRPr="006D6228" w:rsidRDefault="006D6228" w:rsidP="006D6228">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6228">
        <w:rPr>
          <w:rFonts w:ascii="Times New Roman" w:hAnsi="Times New Roman" w:cs="Times New Roman"/>
          <w:sz w:val="24"/>
          <w:szCs w:val="24"/>
        </w:rPr>
        <w:t>sprinklere</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aua de alimentare cu energie termica</w:t>
      </w:r>
    </w:p>
    <w:p w:rsidR="006D6228" w:rsidRPr="006D6228" w:rsidRDefault="006D6228" w:rsidP="006D6228">
      <w:pPr>
        <w:suppressAutoHyphens/>
        <w:spacing w:after="0" w:line="240" w:lineRule="auto"/>
        <w:ind w:right="93"/>
        <w:jc w:val="both"/>
        <w:rPr>
          <w:rFonts w:ascii="Times New Roman" w:hAnsi="Times New Roman" w:cs="Times New Roman"/>
          <w:sz w:val="24"/>
          <w:szCs w:val="24"/>
          <w:lang w:eastAsia="ar-SA"/>
        </w:rPr>
      </w:pPr>
      <w:r w:rsidRPr="006D6228">
        <w:rPr>
          <w:rFonts w:ascii="Times New Roman" w:hAnsi="Times New Roman" w:cs="Times New Roman"/>
          <w:sz w:val="24"/>
          <w:szCs w:val="24"/>
          <w:lang w:eastAsia="ar-SA"/>
        </w:rPr>
        <w:t xml:space="preserve">Alimentarea cu energie termică se va face printr-un branșament din clădirea existentă. </w:t>
      </w:r>
    </w:p>
    <w:p w:rsidR="006D6228" w:rsidRPr="006D6228" w:rsidRDefault="006D6228" w:rsidP="006D6228">
      <w:pPr>
        <w:suppressAutoHyphens/>
        <w:spacing w:after="0" w:line="240" w:lineRule="auto"/>
        <w:ind w:right="93"/>
        <w:jc w:val="both"/>
        <w:rPr>
          <w:rFonts w:ascii="Times New Roman" w:hAnsi="Times New Roman" w:cs="Times New Roman"/>
          <w:sz w:val="24"/>
          <w:szCs w:val="24"/>
          <w:lang w:val="en-US" w:eastAsia="ar-SA"/>
        </w:rPr>
      </w:pPr>
      <w:proofErr w:type="spellStart"/>
      <w:r w:rsidRPr="006D6228">
        <w:rPr>
          <w:rFonts w:ascii="Times New Roman" w:hAnsi="Times New Roman" w:cs="Times New Roman"/>
          <w:sz w:val="24"/>
          <w:szCs w:val="24"/>
          <w:lang w:val="en-US" w:eastAsia="ar-SA"/>
        </w:rPr>
        <w:t>Agentul</w:t>
      </w:r>
      <w:proofErr w:type="spellEnd"/>
      <w:r w:rsidRPr="006D6228">
        <w:rPr>
          <w:rFonts w:ascii="Times New Roman" w:hAnsi="Times New Roman" w:cs="Times New Roman"/>
          <w:sz w:val="24"/>
          <w:szCs w:val="24"/>
          <w:lang w:val="en-US" w:eastAsia="ar-SA"/>
        </w:rPr>
        <w:t xml:space="preserve"> </w:t>
      </w:r>
      <w:proofErr w:type="spellStart"/>
      <w:proofErr w:type="gramStart"/>
      <w:r w:rsidRPr="006D6228">
        <w:rPr>
          <w:rFonts w:ascii="Times New Roman" w:hAnsi="Times New Roman" w:cs="Times New Roman"/>
          <w:sz w:val="24"/>
          <w:szCs w:val="24"/>
          <w:lang w:val="en-US" w:eastAsia="ar-SA"/>
        </w:rPr>
        <w:t>termic</w:t>
      </w:r>
      <w:proofErr w:type="spellEnd"/>
      <w:r w:rsidRPr="006D6228">
        <w:rPr>
          <w:rFonts w:ascii="Times New Roman" w:hAnsi="Times New Roman" w:cs="Times New Roman"/>
          <w:sz w:val="24"/>
          <w:szCs w:val="24"/>
          <w:lang w:val="en-US" w:eastAsia="ar-SA"/>
        </w:rPr>
        <w:t xml:space="preserve">  -</w:t>
      </w:r>
      <w:proofErr w:type="gramEnd"/>
      <w:r w:rsidRPr="006D6228">
        <w:rPr>
          <w:rFonts w:ascii="Times New Roman" w:hAnsi="Times New Roman" w:cs="Times New Roman"/>
          <w:sz w:val="24"/>
          <w:szCs w:val="24"/>
          <w:lang w:val="en-US" w:eastAsia="ar-SA"/>
        </w:rPr>
        <w:t xml:space="preserve"> </w:t>
      </w:r>
      <w:proofErr w:type="spellStart"/>
      <w:r w:rsidRPr="006D6228">
        <w:rPr>
          <w:rFonts w:ascii="Times New Roman" w:hAnsi="Times New Roman" w:cs="Times New Roman"/>
          <w:sz w:val="24"/>
          <w:szCs w:val="24"/>
          <w:lang w:val="en-US" w:eastAsia="ar-SA"/>
        </w:rPr>
        <w:t>apa</w:t>
      </w:r>
      <w:proofErr w:type="spellEnd"/>
      <w:r w:rsidRPr="006D6228">
        <w:rPr>
          <w:rFonts w:ascii="Times New Roman" w:hAnsi="Times New Roman" w:cs="Times New Roman"/>
          <w:sz w:val="24"/>
          <w:szCs w:val="24"/>
          <w:lang w:val="en-US" w:eastAsia="ar-SA"/>
        </w:rPr>
        <w:t xml:space="preserve"> </w:t>
      </w:r>
      <w:proofErr w:type="spellStart"/>
      <w:r w:rsidRPr="006D6228">
        <w:rPr>
          <w:rFonts w:ascii="Times New Roman" w:hAnsi="Times New Roman" w:cs="Times New Roman"/>
          <w:sz w:val="24"/>
          <w:szCs w:val="24"/>
          <w:lang w:val="en-US" w:eastAsia="ar-SA"/>
        </w:rPr>
        <w:t>calda</w:t>
      </w:r>
      <w:proofErr w:type="spellEnd"/>
      <w:r w:rsidRPr="006D6228">
        <w:rPr>
          <w:rFonts w:ascii="Times New Roman" w:hAnsi="Times New Roman" w:cs="Times New Roman"/>
          <w:sz w:val="24"/>
          <w:szCs w:val="24"/>
          <w:lang w:val="en-US" w:eastAsia="ar-SA"/>
        </w:rPr>
        <w:t xml:space="preserve"> 90</w:t>
      </w:r>
      <w:r w:rsidRPr="006D6228">
        <w:rPr>
          <w:rFonts w:ascii="Times New Roman" w:hAnsi="Times New Roman" w:cs="Times New Roman"/>
          <w:sz w:val="24"/>
          <w:szCs w:val="24"/>
          <w:vertAlign w:val="superscript"/>
          <w:lang w:val="en-US" w:eastAsia="ar-SA"/>
        </w:rPr>
        <w:t>o</w:t>
      </w:r>
      <w:r w:rsidRPr="006D6228">
        <w:rPr>
          <w:rFonts w:ascii="Times New Roman" w:hAnsi="Times New Roman" w:cs="Times New Roman"/>
          <w:sz w:val="24"/>
          <w:szCs w:val="24"/>
          <w:lang w:val="en-US" w:eastAsia="ar-SA"/>
        </w:rPr>
        <w:t>C / 70</w:t>
      </w:r>
      <w:r w:rsidRPr="006D6228">
        <w:rPr>
          <w:rFonts w:ascii="Times New Roman" w:hAnsi="Times New Roman" w:cs="Times New Roman"/>
          <w:sz w:val="24"/>
          <w:szCs w:val="24"/>
          <w:vertAlign w:val="superscript"/>
          <w:lang w:val="en-US" w:eastAsia="ar-SA"/>
        </w:rPr>
        <w:t>o</w:t>
      </w:r>
      <w:r w:rsidRPr="006D6228">
        <w:rPr>
          <w:rFonts w:ascii="Times New Roman" w:hAnsi="Times New Roman" w:cs="Times New Roman"/>
          <w:sz w:val="24"/>
          <w:szCs w:val="24"/>
          <w:lang w:val="en-US" w:eastAsia="ar-SA"/>
        </w:rPr>
        <w:t>C.</w:t>
      </w:r>
    </w:p>
    <w:p w:rsidR="006D6228" w:rsidRPr="006D6228" w:rsidRDefault="006D6228" w:rsidP="006D6228">
      <w:pPr>
        <w:suppressAutoHyphens/>
        <w:spacing w:after="0" w:line="240" w:lineRule="auto"/>
        <w:ind w:right="93"/>
        <w:jc w:val="both"/>
        <w:rPr>
          <w:rFonts w:ascii="Times New Roman" w:hAnsi="Times New Roman" w:cs="Times New Roman"/>
          <w:sz w:val="24"/>
          <w:szCs w:val="24"/>
          <w:lang w:eastAsia="ar-SA"/>
        </w:rPr>
      </w:pPr>
      <w:r w:rsidRPr="006D6228">
        <w:rPr>
          <w:rFonts w:ascii="Times New Roman" w:hAnsi="Times New Roman" w:cs="Times New Roman"/>
          <w:sz w:val="24"/>
          <w:szCs w:val="24"/>
          <w:lang w:eastAsia="ar-SA"/>
        </w:rPr>
        <w:t>Pentru încălzirea spațiilor se va utiliza un sistem de încălzire cu aeroterme.</w:t>
      </w:r>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Re</w:t>
      </w:r>
      <w:r w:rsidR="00AA183E">
        <w:rPr>
          <w:rFonts w:ascii="Times New Roman" w:hAnsi="Times New Roman"/>
          <w:b/>
          <w:sz w:val="24"/>
          <w:szCs w:val="24"/>
          <w:lang w:val="ro-RO"/>
        </w:rPr>
        <w:t>ț</w:t>
      </w:r>
      <w:r w:rsidRPr="006D6228">
        <w:rPr>
          <w:rFonts w:ascii="Times New Roman" w:hAnsi="Times New Roman"/>
          <w:b/>
          <w:sz w:val="24"/>
          <w:szCs w:val="24"/>
          <w:lang w:val="ro-RO"/>
        </w:rPr>
        <w:t>eaua de alimentare cu energie electrica</w:t>
      </w:r>
    </w:p>
    <w:p w:rsidR="006D6228" w:rsidRPr="006D6228" w:rsidRDefault="006D6228" w:rsidP="006D6228">
      <w:pPr>
        <w:pStyle w:val="BodyText"/>
        <w:spacing w:after="0" w:line="240" w:lineRule="auto"/>
        <w:jc w:val="both"/>
        <w:rPr>
          <w:rFonts w:ascii="Times New Roman" w:hAnsi="Times New Roman"/>
          <w:sz w:val="24"/>
          <w:szCs w:val="24"/>
        </w:rPr>
      </w:pPr>
      <w:proofErr w:type="spellStart"/>
      <w:r w:rsidRPr="006D6228">
        <w:rPr>
          <w:rFonts w:ascii="Times New Roman" w:hAnsi="Times New Roman"/>
          <w:sz w:val="24"/>
          <w:szCs w:val="24"/>
        </w:rPr>
        <w:t>Alimentarea</w:t>
      </w:r>
      <w:proofErr w:type="spellEnd"/>
      <w:r w:rsidRPr="006D6228">
        <w:rPr>
          <w:rFonts w:ascii="Times New Roman" w:hAnsi="Times New Roman"/>
          <w:sz w:val="24"/>
          <w:szCs w:val="24"/>
        </w:rPr>
        <w:t xml:space="preserve"> cu </w:t>
      </w:r>
      <w:proofErr w:type="spellStart"/>
      <w:r w:rsidRPr="006D6228">
        <w:rPr>
          <w:rFonts w:ascii="Times New Roman" w:hAnsi="Times New Roman"/>
          <w:sz w:val="24"/>
          <w:szCs w:val="24"/>
        </w:rPr>
        <w:t>energie</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electric</w:t>
      </w:r>
      <w:r w:rsidR="00AA183E">
        <w:rPr>
          <w:rFonts w:ascii="Times New Roman" w:hAnsi="Times New Roman"/>
          <w:sz w:val="24"/>
          <w:szCs w:val="24"/>
        </w:rPr>
        <w:t>ă</w:t>
      </w:r>
      <w:proofErr w:type="spellEnd"/>
      <w:r w:rsidRPr="006D6228">
        <w:rPr>
          <w:rFonts w:ascii="Times New Roman" w:hAnsi="Times New Roman"/>
          <w:sz w:val="24"/>
          <w:szCs w:val="24"/>
        </w:rPr>
        <w:t xml:space="preserve"> – se </w:t>
      </w:r>
      <w:proofErr w:type="spellStart"/>
      <w:r w:rsidRPr="006D6228">
        <w:rPr>
          <w:rFonts w:ascii="Times New Roman" w:hAnsi="Times New Roman"/>
          <w:sz w:val="24"/>
          <w:szCs w:val="24"/>
        </w:rPr>
        <w:t>va</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realiza</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printr</w:t>
      </w:r>
      <w:proofErr w:type="spellEnd"/>
      <w:r w:rsidRPr="006D6228">
        <w:rPr>
          <w:rFonts w:ascii="Times New Roman" w:hAnsi="Times New Roman"/>
          <w:sz w:val="24"/>
          <w:szCs w:val="24"/>
        </w:rPr>
        <w:t xml:space="preserve">-un </w:t>
      </w:r>
      <w:proofErr w:type="spellStart"/>
      <w:r w:rsidRPr="006D6228">
        <w:rPr>
          <w:rFonts w:ascii="Times New Roman" w:hAnsi="Times New Roman"/>
          <w:sz w:val="24"/>
          <w:szCs w:val="24"/>
        </w:rPr>
        <w:t>racord</w:t>
      </w:r>
      <w:proofErr w:type="spellEnd"/>
      <w:r w:rsidRPr="006D6228">
        <w:rPr>
          <w:rFonts w:ascii="Times New Roman" w:hAnsi="Times New Roman"/>
          <w:sz w:val="24"/>
          <w:szCs w:val="24"/>
        </w:rPr>
        <w:t xml:space="preserve"> la </w:t>
      </w:r>
      <w:proofErr w:type="spellStart"/>
      <w:r w:rsidRPr="006D6228">
        <w:rPr>
          <w:rFonts w:ascii="Times New Roman" w:hAnsi="Times New Roman"/>
          <w:sz w:val="24"/>
          <w:szCs w:val="24"/>
        </w:rPr>
        <w:t>re</w:t>
      </w:r>
      <w:r w:rsidR="00AA183E">
        <w:rPr>
          <w:rFonts w:ascii="Times New Roman" w:hAnsi="Times New Roman"/>
          <w:sz w:val="24"/>
          <w:szCs w:val="24"/>
        </w:rPr>
        <w:t>ț</w:t>
      </w:r>
      <w:r w:rsidRPr="006D6228">
        <w:rPr>
          <w:rFonts w:ascii="Times New Roman" w:hAnsi="Times New Roman"/>
          <w:sz w:val="24"/>
          <w:szCs w:val="24"/>
        </w:rPr>
        <w:t>eaua</w:t>
      </w:r>
      <w:proofErr w:type="spellEnd"/>
      <w:r w:rsidRPr="006D6228">
        <w:rPr>
          <w:rFonts w:ascii="Times New Roman" w:hAnsi="Times New Roman"/>
          <w:sz w:val="24"/>
          <w:szCs w:val="24"/>
        </w:rPr>
        <w:t xml:space="preserve"> de </w:t>
      </w:r>
      <w:proofErr w:type="spellStart"/>
      <w:r w:rsidRPr="006D6228">
        <w:rPr>
          <w:rFonts w:ascii="Times New Roman" w:hAnsi="Times New Roman"/>
          <w:sz w:val="24"/>
          <w:szCs w:val="24"/>
        </w:rPr>
        <w:t>energie</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electrică</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existentă</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în</w:t>
      </w:r>
      <w:proofErr w:type="spellEnd"/>
      <w:r w:rsidRPr="006D6228">
        <w:rPr>
          <w:rFonts w:ascii="Times New Roman" w:hAnsi="Times New Roman"/>
          <w:sz w:val="24"/>
          <w:szCs w:val="24"/>
        </w:rPr>
        <w:t xml:space="preserve"> </w:t>
      </w:r>
      <w:proofErr w:type="spellStart"/>
      <w:r w:rsidRPr="006D6228">
        <w:rPr>
          <w:rFonts w:ascii="Times New Roman" w:hAnsi="Times New Roman"/>
          <w:sz w:val="24"/>
          <w:szCs w:val="24"/>
        </w:rPr>
        <w:t>amplasament</w:t>
      </w:r>
      <w:proofErr w:type="spellEnd"/>
    </w:p>
    <w:p w:rsidR="006D6228" w:rsidRPr="006D6228" w:rsidRDefault="006D6228" w:rsidP="006D6228">
      <w:pPr>
        <w:pStyle w:val="BodyText"/>
        <w:numPr>
          <w:ilvl w:val="0"/>
          <w:numId w:val="18"/>
        </w:numPr>
        <w:spacing w:after="0" w:line="240" w:lineRule="auto"/>
        <w:jc w:val="both"/>
        <w:rPr>
          <w:rFonts w:ascii="Times New Roman" w:hAnsi="Times New Roman"/>
          <w:b/>
          <w:sz w:val="24"/>
          <w:szCs w:val="24"/>
          <w:lang w:val="ro-RO"/>
        </w:rPr>
      </w:pPr>
      <w:r w:rsidRPr="006D6228">
        <w:rPr>
          <w:rFonts w:ascii="Times New Roman" w:hAnsi="Times New Roman"/>
          <w:b/>
          <w:sz w:val="24"/>
          <w:szCs w:val="24"/>
          <w:lang w:val="ro-RO"/>
        </w:rPr>
        <w:t>Instalația de climatizare</w:t>
      </w:r>
    </w:p>
    <w:p w:rsidR="006D6228" w:rsidRDefault="006D6228" w:rsidP="00AA183E">
      <w:pPr>
        <w:pStyle w:val="BodyText"/>
        <w:spacing w:after="0" w:line="240" w:lineRule="auto"/>
        <w:jc w:val="both"/>
        <w:rPr>
          <w:rFonts w:ascii="Times New Roman" w:hAnsi="Times New Roman"/>
          <w:sz w:val="24"/>
          <w:szCs w:val="24"/>
          <w:lang w:val="en-GB" w:eastAsia="ar-SA"/>
        </w:rPr>
      </w:pPr>
      <w:proofErr w:type="spellStart"/>
      <w:r w:rsidRPr="006D6228">
        <w:rPr>
          <w:rFonts w:ascii="Times New Roman" w:hAnsi="Times New Roman"/>
          <w:sz w:val="24"/>
          <w:szCs w:val="24"/>
          <w:lang w:val="en-GB" w:eastAsia="ar-SA"/>
        </w:rPr>
        <w:t>Ec</w:t>
      </w:r>
      <w:r w:rsidR="00AA183E">
        <w:rPr>
          <w:rFonts w:ascii="Times New Roman" w:hAnsi="Times New Roman"/>
          <w:sz w:val="24"/>
          <w:szCs w:val="24"/>
          <w:lang w:val="en-GB" w:eastAsia="ar-SA"/>
        </w:rPr>
        <w:t>h</w:t>
      </w:r>
      <w:r w:rsidRPr="006D6228">
        <w:rPr>
          <w:rFonts w:ascii="Times New Roman" w:hAnsi="Times New Roman"/>
          <w:sz w:val="24"/>
          <w:szCs w:val="24"/>
          <w:lang w:val="en-GB" w:eastAsia="ar-SA"/>
        </w:rPr>
        <w:t>ipamentele</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propuse</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vor</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asigura</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răcirea</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și</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încălzirea</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spațiilor</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în</w:t>
      </w:r>
      <w:proofErr w:type="spellEnd"/>
      <w:r w:rsidRPr="006D6228">
        <w:rPr>
          <w:rFonts w:ascii="Times New Roman" w:hAnsi="Times New Roman"/>
          <w:sz w:val="24"/>
          <w:szCs w:val="24"/>
          <w:lang w:val="en-GB" w:eastAsia="ar-SA"/>
        </w:rPr>
        <w:t xml:space="preserve"> </w:t>
      </w:r>
      <w:proofErr w:type="spellStart"/>
      <w:r w:rsidRPr="006D6228">
        <w:rPr>
          <w:rFonts w:ascii="Times New Roman" w:hAnsi="Times New Roman"/>
          <w:sz w:val="24"/>
          <w:szCs w:val="24"/>
          <w:lang w:val="en-GB" w:eastAsia="ar-SA"/>
        </w:rPr>
        <w:t>func</w:t>
      </w:r>
      <w:r w:rsidR="00AA183E">
        <w:rPr>
          <w:rFonts w:ascii="Times New Roman" w:hAnsi="Times New Roman"/>
          <w:sz w:val="24"/>
          <w:szCs w:val="24"/>
          <w:lang w:val="en-GB" w:eastAsia="ar-SA"/>
        </w:rPr>
        <w:t>ț</w:t>
      </w:r>
      <w:r w:rsidRPr="006D6228">
        <w:rPr>
          <w:rFonts w:ascii="Times New Roman" w:hAnsi="Times New Roman"/>
          <w:sz w:val="24"/>
          <w:szCs w:val="24"/>
          <w:lang w:val="en-GB" w:eastAsia="ar-SA"/>
        </w:rPr>
        <w:t>ie</w:t>
      </w:r>
      <w:proofErr w:type="spellEnd"/>
      <w:r w:rsidRPr="006D6228">
        <w:rPr>
          <w:rFonts w:ascii="Times New Roman" w:hAnsi="Times New Roman"/>
          <w:sz w:val="24"/>
          <w:szCs w:val="24"/>
          <w:lang w:val="en-GB" w:eastAsia="ar-SA"/>
        </w:rPr>
        <w:t xml:space="preserve"> de </w:t>
      </w:r>
      <w:proofErr w:type="spellStart"/>
      <w:r w:rsidRPr="006D6228">
        <w:rPr>
          <w:rFonts w:ascii="Times New Roman" w:hAnsi="Times New Roman"/>
          <w:sz w:val="24"/>
          <w:szCs w:val="24"/>
          <w:lang w:val="en-GB" w:eastAsia="ar-SA"/>
        </w:rPr>
        <w:t>anotimp</w:t>
      </w:r>
      <w:proofErr w:type="spellEnd"/>
      <w:r w:rsidRPr="006D6228">
        <w:rPr>
          <w:rFonts w:ascii="Times New Roman" w:hAnsi="Times New Roman"/>
          <w:sz w:val="24"/>
          <w:szCs w:val="24"/>
          <w:lang w:val="en-GB" w:eastAsia="ar-SA"/>
        </w:rPr>
        <w:t>.</w:t>
      </w:r>
    </w:p>
    <w:p w:rsidR="00AA183E" w:rsidRPr="00AA183E" w:rsidRDefault="00AA183E" w:rsidP="00AA183E">
      <w:pPr>
        <w:pStyle w:val="BodyText"/>
        <w:spacing w:after="0" w:line="240" w:lineRule="auto"/>
        <w:jc w:val="both"/>
        <w:rPr>
          <w:rFonts w:ascii="Times New Roman" w:hAnsi="Times New Roman"/>
          <w:sz w:val="24"/>
          <w:szCs w:val="24"/>
          <w:lang w:val="en-GB" w:eastAsia="ar-SA"/>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p>
    <w:p w:rsidR="009D30A7" w:rsidRDefault="009D30A7" w:rsidP="00B11E6D">
      <w:pPr>
        <w:pStyle w:val="BodyText"/>
        <w:numPr>
          <w:ilvl w:val="0"/>
          <w:numId w:val="19"/>
        </w:numPr>
        <w:spacing w:after="0" w:line="240" w:lineRule="auto"/>
        <w:jc w:val="both"/>
        <w:rPr>
          <w:rFonts w:ascii="Times New Roman" w:hAnsi="Times New Roman"/>
          <w:sz w:val="24"/>
          <w:szCs w:val="24"/>
          <w:lang w:val="ro-RO"/>
        </w:rPr>
      </w:pPr>
      <w:r w:rsidRPr="009D30A7">
        <w:rPr>
          <w:rFonts w:ascii="Times New Roman" w:hAnsi="Times New Roman"/>
          <w:sz w:val="24"/>
          <w:szCs w:val="24"/>
          <w:lang w:val="ro-RO"/>
        </w:rPr>
        <w:t xml:space="preserve">proprietate a S.C. RENAULT TECHNOLOGIE ROUMANIE S.R.L., conform contractului de vânzare-cumparare autentificat sub nr.2625 / 18.09.2007, 495 / 15.02.2007 și act de alipire 5702 / 02.02.2008. </w:t>
      </w:r>
    </w:p>
    <w:p w:rsidR="009D30A7" w:rsidRPr="009D30A7" w:rsidRDefault="009D30A7" w:rsidP="00B11E6D">
      <w:pPr>
        <w:pStyle w:val="BodyText"/>
        <w:numPr>
          <w:ilvl w:val="0"/>
          <w:numId w:val="19"/>
        </w:numPr>
        <w:spacing w:after="0" w:line="240" w:lineRule="auto"/>
        <w:jc w:val="both"/>
        <w:rPr>
          <w:rFonts w:ascii="Times New Roman" w:hAnsi="Times New Roman"/>
          <w:sz w:val="24"/>
          <w:szCs w:val="24"/>
          <w:lang w:val="ro-RO"/>
        </w:rPr>
      </w:pPr>
      <w:r w:rsidRPr="009D30A7">
        <w:rPr>
          <w:rFonts w:ascii="Times New Roman" w:hAnsi="Times New Roman"/>
          <w:sz w:val="24"/>
          <w:szCs w:val="24"/>
          <w:lang w:val="ro-RO"/>
        </w:rPr>
        <w:t>proprietate a C.J. DÂMBOVIȚA, concesionat către S.C. RENAULT TECHNOLOGIE ROUMANIE S.R.L.,  conform contractului de concesionare  cu numărul 2792 / 03.04.2007</w:t>
      </w:r>
      <w:r>
        <w:rPr>
          <w:rFonts w:ascii="Times New Roman" w:hAnsi="Times New Roman"/>
          <w:sz w:val="24"/>
          <w:szCs w:val="24"/>
          <w:lang w:val="ro-RO"/>
        </w:rPr>
        <w:t>;</w:t>
      </w:r>
    </w:p>
    <w:p w:rsidR="009D30A7" w:rsidRPr="009D30A7" w:rsidRDefault="009D30A7" w:rsidP="009D30A7">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30A7">
        <w:rPr>
          <w:rFonts w:ascii="Times New Roman" w:hAnsi="Times New Roman" w:cs="Times New Roman"/>
          <w:sz w:val="24"/>
          <w:szCs w:val="24"/>
        </w:rPr>
        <w:t>Terenurile sunt în intravilan şi au categoria de folosinţă de „curţi construcţii”. Terenurile au funcţiunea dominantă a zonei I (industrie) şi număr cadastral: 70639 și 71342</w:t>
      </w:r>
    </w:p>
    <w:p w:rsidR="009D30A7" w:rsidRPr="00FA0BC3" w:rsidRDefault="009D30A7" w:rsidP="006065E5">
      <w:pPr>
        <w:spacing w:after="0" w:line="240" w:lineRule="auto"/>
        <w:jc w:val="both"/>
        <w:rPr>
          <w:rFonts w:ascii="Times New Roman" w:eastAsia="Times New Roman" w:hAnsi="Times New Roman" w:cs="Times New Roman"/>
          <w:sz w:val="24"/>
          <w:szCs w:val="24"/>
          <w:lang w:eastAsia="pl-PL"/>
        </w:rPr>
      </w:pP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respectarea proiectului tehnic, realizarea și respectarea regulamentelor de exploatare atât pentru sistemul de alimentare cu apă cât și pentru cel de colectare și evacuare al apelor uzate;</w:t>
      </w:r>
    </w:p>
    <w:p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asigurarea etanșeitații instalațiilor, prin controale periodice și remedierea operativă a defecțiunilor;</w:t>
      </w:r>
    </w:p>
    <w:p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apelor</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uzate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rețeaua</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canaluizare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- 002/2002,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H.</w:t>
      </w:r>
      <w:proofErr w:type="gramStart"/>
      <w:r w:rsidRPr="006675BF">
        <w:rPr>
          <w:rFonts w:ascii="Times New Roman" w:hAnsi="Times New Roman"/>
          <w:sz w:val="24"/>
          <w:szCs w:val="24"/>
          <w:lang w:val="fr-FR"/>
        </w:rPr>
        <w:t>G.R</w:t>
      </w:r>
      <w:proofErr w:type="gramEnd"/>
      <w:r w:rsidRPr="006675BF">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w:t>
      </w:r>
      <w:r w:rsidRPr="00FA0BC3">
        <w:rPr>
          <w:rFonts w:ascii="Times New Roman" w:eastAsia="Times New Roman" w:hAnsi="Times New Roman" w:cs="Times New Roman"/>
          <w:sz w:val="24"/>
          <w:szCs w:val="24"/>
          <w:lang w:eastAsia="ro-RO"/>
        </w:rPr>
        <w:lastRenderedPageBreak/>
        <w:t>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funcţionări a sistemelor de detecţie în caz de scurgeri accidentale;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5"/>
      <w:bookmarkEnd w:id="15"/>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6"/>
      <w:bookmarkEnd w:id="1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7"/>
      <w:bookmarkEnd w:id="17"/>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8"/>
      <w:bookmarkEnd w:id="1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39"/>
      <w:bookmarkEnd w:id="19"/>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0"/>
      <w:bookmarkEnd w:id="20"/>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41"/>
      <w:bookmarkEnd w:id="2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2" w:name="do|ax5^I|pa42"/>
      <w:bookmarkEnd w:id="22"/>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1F" w:rsidRDefault="004B1B1F" w:rsidP="00EE5AEC">
      <w:pPr>
        <w:spacing w:after="0" w:line="240" w:lineRule="auto"/>
      </w:pPr>
      <w:r>
        <w:separator/>
      </w:r>
    </w:p>
  </w:endnote>
  <w:endnote w:type="continuationSeparator" w:id="0">
    <w:p w:rsidR="004B1B1F" w:rsidRDefault="004B1B1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340C9">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1F" w:rsidRDefault="004B1B1F" w:rsidP="00EE5AEC">
      <w:pPr>
        <w:spacing w:after="0" w:line="240" w:lineRule="auto"/>
      </w:pPr>
      <w:r>
        <w:separator/>
      </w:r>
    </w:p>
  </w:footnote>
  <w:footnote w:type="continuationSeparator" w:id="0">
    <w:p w:rsidR="004B1B1F" w:rsidRDefault="004B1B1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1"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4"/>
  </w:num>
  <w:num w:numId="7">
    <w:abstractNumId w:val="8"/>
  </w:num>
  <w:num w:numId="8">
    <w:abstractNumId w:val="14"/>
  </w:num>
  <w:num w:numId="9">
    <w:abstractNumId w:val="13"/>
  </w:num>
  <w:num w:numId="10">
    <w:abstractNumId w:val="0"/>
  </w:num>
  <w:num w:numId="11">
    <w:abstractNumId w:val="7"/>
  </w:num>
  <w:num w:numId="12">
    <w:abstractNumId w:val="2"/>
  </w:num>
  <w:num w:numId="13">
    <w:abstractNumId w:val="1"/>
  </w:num>
  <w:num w:numId="14">
    <w:abstractNumId w:val="12"/>
  </w:num>
  <w:num w:numId="15">
    <w:abstractNumId w:val="20"/>
  </w:num>
  <w:num w:numId="16">
    <w:abstractNumId w:val="10"/>
  </w:num>
  <w:num w:numId="17">
    <w:abstractNumId w:val="11"/>
  </w:num>
  <w:num w:numId="18">
    <w:abstractNumId w:val="18"/>
  </w:num>
  <w:num w:numId="19">
    <w:abstractNumId w:val="21"/>
  </w:num>
  <w:num w:numId="20">
    <w:abstractNumId w:val="17"/>
  </w:num>
  <w:num w:numId="21">
    <w:abstractNumId w:val="9"/>
  </w:num>
  <w:num w:numId="22">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4962"/>
    <w:rsid w:val="00051258"/>
    <w:rsid w:val="00051494"/>
    <w:rsid w:val="00074281"/>
    <w:rsid w:val="00095AC6"/>
    <w:rsid w:val="00095BEA"/>
    <w:rsid w:val="000A2E73"/>
    <w:rsid w:val="000D35A8"/>
    <w:rsid w:val="000E5E8F"/>
    <w:rsid w:val="000F0C76"/>
    <w:rsid w:val="00102243"/>
    <w:rsid w:val="001057FC"/>
    <w:rsid w:val="00144DDF"/>
    <w:rsid w:val="001470F5"/>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3251F"/>
    <w:rsid w:val="00340E23"/>
    <w:rsid w:val="00351752"/>
    <w:rsid w:val="00360E57"/>
    <w:rsid w:val="0036379B"/>
    <w:rsid w:val="003913AE"/>
    <w:rsid w:val="003970F1"/>
    <w:rsid w:val="003A7E0E"/>
    <w:rsid w:val="003B2BF5"/>
    <w:rsid w:val="003B482C"/>
    <w:rsid w:val="003B4D93"/>
    <w:rsid w:val="003F1D2D"/>
    <w:rsid w:val="0040438F"/>
    <w:rsid w:val="00404666"/>
    <w:rsid w:val="00416695"/>
    <w:rsid w:val="0042202A"/>
    <w:rsid w:val="00424209"/>
    <w:rsid w:val="004340D9"/>
    <w:rsid w:val="0044475A"/>
    <w:rsid w:val="00452466"/>
    <w:rsid w:val="004558A1"/>
    <w:rsid w:val="004579C5"/>
    <w:rsid w:val="00462B27"/>
    <w:rsid w:val="004A1535"/>
    <w:rsid w:val="004A1B57"/>
    <w:rsid w:val="004A3AB9"/>
    <w:rsid w:val="004A3FDA"/>
    <w:rsid w:val="004A4567"/>
    <w:rsid w:val="004B1B1F"/>
    <w:rsid w:val="004B6303"/>
    <w:rsid w:val="004F010B"/>
    <w:rsid w:val="004F495D"/>
    <w:rsid w:val="005035C2"/>
    <w:rsid w:val="00512E17"/>
    <w:rsid w:val="00521885"/>
    <w:rsid w:val="0053048D"/>
    <w:rsid w:val="00532311"/>
    <w:rsid w:val="00552069"/>
    <w:rsid w:val="00570B71"/>
    <w:rsid w:val="005815FE"/>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C1BBA"/>
    <w:rsid w:val="006D6228"/>
    <w:rsid w:val="006D7856"/>
    <w:rsid w:val="006F065F"/>
    <w:rsid w:val="006F555F"/>
    <w:rsid w:val="007058A6"/>
    <w:rsid w:val="0071041C"/>
    <w:rsid w:val="00711EDB"/>
    <w:rsid w:val="00722BE2"/>
    <w:rsid w:val="00732AB6"/>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9018D7"/>
    <w:rsid w:val="00912F44"/>
    <w:rsid w:val="009167CA"/>
    <w:rsid w:val="00917D3C"/>
    <w:rsid w:val="009340C9"/>
    <w:rsid w:val="00937BE6"/>
    <w:rsid w:val="009405A3"/>
    <w:rsid w:val="00971AF8"/>
    <w:rsid w:val="009A0064"/>
    <w:rsid w:val="009A492A"/>
    <w:rsid w:val="009A7CB8"/>
    <w:rsid w:val="009B321F"/>
    <w:rsid w:val="009D30A7"/>
    <w:rsid w:val="009D477B"/>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183E"/>
    <w:rsid w:val="00AA31AC"/>
    <w:rsid w:val="00AB4990"/>
    <w:rsid w:val="00AD3843"/>
    <w:rsid w:val="00AD5885"/>
    <w:rsid w:val="00AE1F9C"/>
    <w:rsid w:val="00AF736A"/>
    <w:rsid w:val="00B06824"/>
    <w:rsid w:val="00B11231"/>
    <w:rsid w:val="00B169FF"/>
    <w:rsid w:val="00B36897"/>
    <w:rsid w:val="00B77FDD"/>
    <w:rsid w:val="00B96B24"/>
    <w:rsid w:val="00BB01A7"/>
    <w:rsid w:val="00BB1E01"/>
    <w:rsid w:val="00BB2BD0"/>
    <w:rsid w:val="00BC52AF"/>
    <w:rsid w:val="00BD4BFF"/>
    <w:rsid w:val="00BD7C3A"/>
    <w:rsid w:val="00BE0687"/>
    <w:rsid w:val="00BE238B"/>
    <w:rsid w:val="00BE3395"/>
    <w:rsid w:val="00BF5BB6"/>
    <w:rsid w:val="00C01D83"/>
    <w:rsid w:val="00C025D0"/>
    <w:rsid w:val="00C10189"/>
    <w:rsid w:val="00C14094"/>
    <w:rsid w:val="00C3013D"/>
    <w:rsid w:val="00C36162"/>
    <w:rsid w:val="00C405D8"/>
    <w:rsid w:val="00C51029"/>
    <w:rsid w:val="00C61E10"/>
    <w:rsid w:val="00C76160"/>
    <w:rsid w:val="00C761CC"/>
    <w:rsid w:val="00C92154"/>
    <w:rsid w:val="00CB165A"/>
    <w:rsid w:val="00CD145B"/>
    <w:rsid w:val="00CD50D4"/>
    <w:rsid w:val="00D2168D"/>
    <w:rsid w:val="00D23EEB"/>
    <w:rsid w:val="00D34D4D"/>
    <w:rsid w:val="00D42C36"/>
    <w:rsid w:val="00D52D6D"/>
    <w:rsid w:val="00D55126"/>
    <w:rsid w:val="00D62463"/>
    <w:rsid w:val="00D6555F"/>
    <w:rsid w:val="00D65E7E"/>
    <w:rsid w:val="00D7402F"/>
    <w:rsid w:val="00D7690A"/>
    <w:rsid w:val="00D80391"/>
    <w:rsid w:val="00D85488"/>
    <w:rsid w:val="00D96D00"/>
    <w:rsid w:val="00DB26C9"/>
    <w:rsid w:val="00DC6F82"/>
    <w:rsid w:val="00DD5103"/>
    <w:rsid w:val="00DE3A94"/>
    <w:rsid w:val="00DF2AC4"/>
    <w:rsid w:val="00DF3942"/>
    <w:rsid w:val="00E03D06"/>
    <w:rsid w:val="00E14E3B"/>
    <w:rsid w:val="00E2156C"/>
    <w:rsid w:val="00E36E1E"/>
    <w:rsid w:val="00E45F4C"/>
    <w:rsid w:val="00E51181"/>
    <w:rsid w:val="00E51DE7"/>
    <w:rsid w:val="00E53CDC"/>
    <w:rsid w:val="00E623B2"/>
    <w:rsid w:val="00E6529F"/>
    <w:rsid w:val="00E8528B"/>
    <w:rsid w:val="00E91709"/>
    <w:rsid w:val="00E97915"/>
    <w:rsid w:val="00EB089A"/>
    <w:rsid w:val="00EB4F82"/>
    <w:rsid w:val="00EC289A"/>
    <w:rsid w:val="00EE3CE8"/>
    <w:rsid w:val="00EE4AB2"/>
    <w:rsid w:val="00EE5AEC"/>
    <w:rsid w:val="00EE7B66"/>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1EF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39597.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3418</Words>
  <Characters>19826</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cp:revision>
  <cp:lastPrinted>2019-03-11T06:44:00Z</cp:lastPrinted>
  <dcterms:created xsi:type="dcterms:W3CDTF">2019-03-11T06:42:00Z</dcterms:created>
  <dcterms:modified xsi:type="dcterms:W3CDTF">2019-03-11T06:53:00Z</dcterms:modified>
</cp:coreProperties>
</file>