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5ED5" w:rsidRPr="00932190" w:rsidRDefault="00555ED5" w:rsidP="00555ED5">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555ED5" w:rsidRPr="00932190" w:rsidRDefault="0087021E" w:rsidP="00555ED5">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15615069" r:id="rId8"/>
        </w:object>
      </w:r>
      <w:r w:rsidR="00555ED5">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55ED5" w:rsidRPr="00932190">
        <w:rPr>
          <w:rFonts w:ascii="Garamond" w:hAnsi="Garamond"/>
          <w:b/>
          <w:color w:val="00214E"/>
          <w:sz w:val="36"/>
          <w:szCs w:val="36"/>
        </w:rPr>
        <w:t>Agenţia Naţională pentru Protecţia Mediului</w:t>
      </w:r>
    </w:p>
    <w:p w:rsidR="00555ED5" w:rsidRPr="00932190" w:rsidRDefault="00555ED5" w:rsidP="00555ED5">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833"/>
      </w:tblGrid>
      <w:tr w:rsidR="00555ED5" w:rsidRPr="00932190" w:rsidTr="00122771">
        <w:tc>
          <w:tcPr>
            <w:tcW w:w="9833" w:type="dxa"/>
            <w:tcBorders>
              <w:top w:val="single" w:sz="8" w:space="0" w:color="000000"/>
              <w:bottom w:val="single" w:sz="8" w:space="0" w:color="000000"/>
            </w:tcBorders>
            <w:shd w:val="clear" w:color="auto" w:fill="DBE5F1"/>
          </w:tcPr>
          <w:p w:rsidR="00555ED5" w:rsidRPr="00932190" w:rsidRDefault="00555ED5" w:rsidP="00122771">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C75AFE" w:rsidRPr="0058481D" w:rsidRDefault="00C75AFE" w:rsidP="00C75AFE">
      <w:pPr>
        <w:spacing w:after="0" w:line="240" w:lineRule="auto"/>
        <w:ind w:left="6480"/>
        <w:jc w:val="right"/>
        <w:rPr>
          <w:rFonts w:ascii="Times New Roman" w:eastAsia="Times New Roman" w:hAnsi="Times New Roman" w:cs="Times New Roman"/>
          <w:sz w:val="24"/>
          <w:szCs w:val="24"/>
          <w:lang w:eastAsia="ro-RO"/>
        </w:rPr>
      </w:pPr>
      <w:r w:rsidRPr="0058481D">
        <w:rPr>
          <w:rFonts w:ascii="Times New Roman" w:eastAsia="Times New Roman" w:hAnsi="Times New Roman" w:cs="Times New Roman"/>
          <w:sz w:val="24"/>
          <w:szCs w:val="24"/>
          <w:lang w:val="it-IT" w:eastAsia="ro-RO"/>
        </w:rPr>
        <w:t xml:space="preserve">Nr. </w:t>
      </w:r>
      <w:r w:rsidR="00672FBA">
        <w:rPr>
          <w:rFonts w:ascii="Times New Roman" w:hAnsi="Times New Roman" w:cs="Times New Roman"/>
          <w:sz w:val="24"/>
          <w:szCs w:val="24"/>
          <w:lang w:val="fr-FR"/>
        </w:rPr>
        <w:t>1973/1072/______</w:t>
      </w:r>
      <w:r>
        <w:rPr>
          <w:rFonts w:ascii="Times New Roman" w:hAnsi="Times New Roman" w:cs="Times New Roman"/>
          <w:sz w:val="24"/>
          <w:szCs w:val="24"/>
          <w:lang w:val="fr-FR"/>
        </w:rPr>
        <w:t>.2019</w:t>
      </w:r>
    </w:p>
    <w:p w:rsidR="00C75AFE" w:rsidRPr="00480977" w:rsidRDefault="00C75AFE" w:rsidP="00C75AFE">
      <w:pPr>
        <w:suppressAutoHyphens/>
        <w:spacing w:after="0" w:line="240" w:lineRule="auto"/>
        <w:jc w:val="center"/>
        <w:rPr>
          <w:rFonts w:ascii="Times New Roman" w:eastAsia="Times New Roman" w:hAnsi="Times New Roman" w:cs="Times New Roman"/>
          <w:b/>
          <w:sz w:val="24"/>
          <w:szCs w:val="24"/>
          <w:lang w:val="en-US" w:eastAsia="ro-RO"/>
        </w:rPr>
      </w:pPr>
      <w:r w:rsidRPr="00480977">
        <w:rPr>
          <w:rFonts w:ascii="Times New Roman" w:eastAsia="Times New Roman" w:hAnsi="Times New Roman" w:cs="Times New Roman"/>
          <w:b/>
          <w:sz w:val="24"/>
          <w:szCs w:val="24"/>
          <w:lang w:val="en-US" w:eastAsia="ro-RO"/>
        </w:rPr>
        <w:t xml:space="preserve"> </w:t>
      </w:r>
    </w:p>
    <w:p w:rsidR="00C75AFE" w:rsidRPr="00480977" w:rsidRDefault="00C75AFE" w:rsidP="00C75AFE">
      <w:pPr>
        <w:suppressAutoHyphens/>
        <w:spacing w:after="0" w:line="240" w:lineRule="auto"/>
        <w:jc w:val="center"/>
        <w:rPr>
          <w:rFonts w:ascii="Times New Roman" w:hAnsi="Times New Roman" w:cs="Times New Roman"/>
          <w:sz w:val="24"/>
          <w:szCs w:val="24"/>
        </w:rPr>
      </w:pPr>
    </w:p>
    <w:p w:rsidR="00C75AFE" w:rsidRPr="00480977" w:rsidRDefault="00C75AFE" w:rsidP="00C75AFE">
      <w:pPr>
        <w:suppressAutoHyphens/>
        <w:spacing w:after="0" w:line="240" w:lineRule="auto"/>
        <w:jc w:val="center"/>
        <w:rPr>
          <w:rFonts w:ascii="Times New Roman" w:eastAsia="Times New Roman" w:hAnsi="Times New Roman" w:cs="Times New Roman"/>
          <w:b/>
          <w:sz w:val="24"/>
          <w:szCs w:val="24"/>
          <w:lang w:val="it-IT" w:eastAsia="ro-RO"/>
        </w:rPr>
      </w:pPr>
      <w:r w:rsidRPr="00C75AFE">
        <w:rPr>
          <w:rFonts w:ascii="Times New Roman" w:hAnsi="Times New Roman" w:cs="Times New Roman"/>
          <w:b/>
          <w:sz w:val="24"/>
          <w:szCs w:val="24"/>
        </w:rPr>
        <w:t xml:space="preserve">PROIECT </w:t>
      </w:r>
      <w:hyperlink r:id="rId10" w:anchor="#" w:history="1"/>
      <w:r w:rsidRPr="00C75AFE">
        <w:rPr>
          <w:rFonts w:ascii="Times New Roman" w:eastAsia="Times New Roman" w:hAnsi="Times New Roman" w:cs="Times New Roman"/>
          <w:b/>
          <w:sz w:val="24"/>
          <w:szCs w:val="24"/>
          <w:lang w:val="it-IT" w:eastAsia="ro-RO"/>
        </w:rPr>
        <w:t>DECIZIA</w:t>
      </w:r>
      <w:r w:rsidRPr="00480977">
        <w:rPr>
          <w:rFonts w:ascii="Times New Roman" w:eastAsia="Times New Roman" w:hAnsi="Times New Roman" w:cs="Times New Roman"/>
          <w:b/>
          <w:sz w:val="24"/>
          <w:szCs w:val="24"/>
          <w:lang w:val="it-IT" w:eastAsia="ro-RO"/>
        </w:rPr>
        <w:t xml:space="preserve"> ETAPEI DE ÎNCADRARE</w:t>
      </w:r>
    </w:p>
    <w:p w:rsidR="00C75AFE" w:rsidRPr="00D94C2A" w:rsidRDefault="00C75AFE" w:rsidP="00C75AFE">
      <w:pPr>
        <w:suppressAutoHyphens/>
        <w:spacing w:after="0" w:line="240" w:lineRule="auto"/>
        <w:jc w:val="center"/>
        <w:rPr>
          <w:rFonts w:ascii="Times New Roman" w:eastAsia="Times New Roman" w:hAnsi="Times New Roman" w:cs="Times New Roman"/>
          <w:sz w:val="16"/>
          <w:szCs w:val="16"/>
          <w:lang w:eastAsia="ro-RO"/>
        </w:rPr>
      </w:pPr>
      <w:r w:rsidRPr="00480977">
        <w:rPr>
          <w:rFonts w:ascii="Times New Roman" w:eastAsia="Times New Roman" w:hAnsi="Times New Roman" w:cs="Times New Roman"/>
          <w:b/>
          <w:sz w:val="24"/>
          <w:szCs w:val="24"/>
          <w:lang w:val="it-IT" w:eastAsia="ro-RO"/>
        </w:rPr>
        <w:t xml:space="preserve">Nr. </w:t>
      </w:r>
      <w:r w:rsidR="00672FBA">
        <w:rPr>
          <w:rFonts w:ascii="Times New Roman" w:eastAsia="Times New Roman" w:hAnsi="Times New Roman" w:cs="Times New Roman"/>
          <w:b/>
          <w:sz w:val="24"/>
          <w:szCs w:val="24"/>
          <w:lang w:val="it-IT" w:eastAsia="ro-RO"/>
        </w:rPr>
        <w:t>____</w:t>
      </w:r>
      <w:r w:rsidRPr="00480977">
        <w:rPr>
          <w:rFonts w:ascii="Times New Roman" w:eastAsia="Times New Roman" w:hAnsi="Times New Roman" w:cs="Times New Roman"/>
          <w:b/>
          <w:sz w:val="24"/>
          <w:szCs w:val="24"/>
          <w:lang w:val="it-IT" w:eastAsia="ro-RO"/>
        </w:rPr>
        <w:t xml:space="preserve"> din </w:t>
      </w:r>
      <w:r w:rsidR="00672FBA">
        <w:rPr>
          <w:rFonts w:ascii="Times New Roman" w:eastAsia="Times New Roman" w:hAnsi="Times New Roman" w:cs="Times New Roman"/>
          <w:b/>
          <w:sz w:val="24"/>
          <w:szCs w:val="24"/>
          <w:lang w:val="it-IT" w:eastAsia="ro-RO"/>
        </w:rPr>
        <w:t>________</w:t>
      </w:r>
      <w:r>
        <w:rPr>
          <w:rFonts w:ascii="Times New Roman" w:eastAsia="Times New Roman" w:hAnsi="Times New Roman" w:cs="Times New Roman"/>
          <w:b/>
          <w:sz w:val="24"/>
          <w:szCs w:val="24"/>
          <w:lang w:val="it-IT" w:eastAsia="ro-RO"/>
        </w:rPr>
        <w:t>.2019</w:t>
      </w:r>
    </w:p>
    <w:p w:rsidR="00C75AFE" w:rsidRDefault="00C75AFE" w:rsidP="00C75AFE">
      <w:pPr>
        <w:spacing w:after="0" w:line="240" w:lineRule="auto"/>
        <w:jc w:val="both"/>
        <w:rPr>
          <w:rFonts w:ascii="Times New Roman" w:eastAsia="Times New Roman" w:hAnsi="Times New Roman" w:cs="Times New Roman"/>
          <w:sz w:val="16"/>
          <w:szCs w:val="16"/>
          <w:lang w:eastAsia="ro-RO"/>
        </w:rPr>
      </w:pPr>
    </w:p>
    <w:p w:rsidR="00C75AFE" w:rsidRPr="00D94C2A" w:rsidRDefault="00C75AFE" w:rsidP="00C75AFE">
      <w:pPr>
        <w:spacing w:after="0" w:line="240" w:lineRule="auto"/>
        <w:jc w:val="both"/>
        <w:rPr>
          <w:rFonts w:ascii="Times New Roman" w:eastAsia="Times New Roman" w:hAnsi="Times New Roman" w:cs="Times New Roman"/>
          <w:sz w:val="16"/>
          <w:szCs w:val="16"/>
          <w:lang w:eastAsia="ro-RO"/>
        </w:rPr>
      </w:pPr>
    </w:p>
    <w:p w:rsidR="00C75AFE" w:rsidRDefault="00C75AFE" w:rsidP="00C75AFE">
      <w:pPr>
        <w:shd w:val="clear" w:color="auto" w:fill="FFFFFF"/>
        <w:spacing w:after="0" w:line="240" w:lineRule="auto"/>
        <w:ind w:firstLine="709"/>
        <w:jc w:val="both"/>
        <w:rPr>
          <w:rStyle w:val="tpa"/>
          <w:rFonts w:ascii="Times New Roman" w:hAnsi="Times New Roman" w:cs="Times New Roman"/>
          <w:color w:val="000000"/>
          <w:sz w:val="24"/>
          <w:szCs w:val="24"/>
        </w:rPr>
      </w:pPr>
      <w:r w:rsidRPr="00480977">
        <w:rPr>
          <w:rFonts w:ascii="Times New Roman" w:eastAsia="Times New Roman" w:hAnsi="Times New Roman" w:cs="Times New Roman"/>
          <w:sz w:val="24"/>
          <w:szCs w:val="24"/>
          <w:lang w:eastAsia="ro-RO"/>
        </w:rPr>
        <w:t xml:space="preserve">Ca urmare a solicitării de emitere a acordului de mediu adresate de </w:t>
      </w:r>
      <w:r w:rsidR="00672FBA" w:rsidRPr="00D300A3">
        <w:rPr>
          <w:rFonts w:ascii="Times New Roman" w:eastAsia="Times New Roman" w:hAnsi="Times New Roman" w:cs="Times New Roman"/>
          <w:b/>
          <w:sz w:val="24"/>
          <w:szCs w:val="24"/>
          <w:lang w:eastAsia="ro-RO"/>
        </w:rPr>
        <w:t>SDEE Muntenia Nord</w:t>
      </w:r>
      <w:r w:rsidR="00672FBA">
        <w:rPr>
          <w:rFonts w:ascii="Times New Roman" w:eastAsia="Times New Roman" w:hAnsi="Times New Roman" w:cs="Times New Roman"/>
          <w:b/>
          <w:sz w:val="24"/>
          <w:szCs w:val="24"/>
          <w:lang w:eastAsia="ro-RO"/>
        </w:rPr>
        <w:t xml:space="preserve"> SA</w:t>
      </w:r>
      <w:r w:rsidR="00672FBA" w:rsidRPr="00D300A3">
        <w:rPr>
          <w:rFonts w:ascii="Times New Roman" w:eastAsia="Times New Roman" w:hAnsi="Times New Roman" w:cs="Times New Roman"/>
          <w:b/>
          <w:sz w:val="24"/>
          <w:szCs w:val="24"/>
          <w:lang w:eastAsia="ro-RO"/>
        </w:rPr>
        <w:t>,</w:t>
      </w:r>
      <w:r w:rsidR="00672FBA">
        <w:rPr>
          <w:rFonts w:ascii="Times New Roman" w:eastAsia="Times New Roman" w:hAnsi="Times New Roman" w:cs="Times New Roman"/>
          <w:sz w:val="24"/>
          <w:szCs w:val="24"/>
          <w:lang w:eastAsia="ro-RO"/>
        </w:rPr>
        <w:t xml:space="preserve"> </w:t>
      </w:r>
      <w:r w:rsidR="00672FBA">
        <w:rPr>
          <w:rFonts w:ascii="Times New Roman" w:eastAsia="Times New Roman" w:hAnsi="Times New Roman" w:cs="Times New Roman"/>
          <w:b/>
          <w:sz w:val="24"/>
          <w:szCs w:val="24"/>
          <w:lang w:eastAsia="ro-RO"/>
        </w:rPr>
        <w:t>SDEE</w:t>
      </w:r>
      <w:r w:rsidR="00672FBA" w:rsidRPr="00550D0F">
        <w:rPr>
          <w:rFonts w:ascii="Times New Roman" w:eastAsia="Times New Roman" w:hAnsi="Times New Roman" w:cs="Times New Roman"/>
          <w:b/>
          <w:sz w:val="24"/>
          <w:szCs w:val="24"/>
          <w:lang w:eastAsia="ro-RO"/>
        </w:rPr>
        <w:t xml:space="preserve"> Târgoviște </w:t>
      </w:r>
      <w:r w:rsidR="00672FBA" w:rsidRPr="00550D0F">
        <w:rPr>
          <w:rFonts w:ascii="Times New Roman" w:eastAsia="Times New Roman" w:hAnsi="Times New Roman" w:cs="Times New Roman"/>
          <w:sz w:val="24"/>
          <w:szCs w:val="24"/>
          <w:lang w:eastAsia="ro-RO"/>
        </w:rPr>
        <w:t>cu sediul în municipiul Târgoviște, str. Calea Domnească, nr. 236, județul Dâmbovița</w:t>
      </w:r>
      <w:r>
        <w:rPr>
          <w:rFonts w:ascii="Times New Roman" w:eastAsia="Times New Roman" w:hAnsi="Times New Roman" w:cs="Times New Roman"/>
          <w:sz w:val="24"/>
          <w:szCs w:val="24"/>
          <w:lang w:eastAsia="ro-RO"/>
        </w:rPr>
        <w:t xml:space="preserve">, </w:t>
      </w:r>
      <w:r w:rsidRPr="00480977">
        <w:rPr>
          <w:rFonts w:ascii="Times New Roman" w:eastAsia="Times New Roman" w:hAnsi="Times New Roman" w:cs="Times New Roman"/>
          <w:sz w:val="24"/>
          <w:szCs w:val="24"/>
          <w:lang w:eastAsia="ro-RO"/>
        </w:rPr>
        <w:t xml:space="preserve">înregistrată la sediul Agenției pentru Protecția Mediului (APM) Dâmbovița cu nr. </w:t>
      </w:r>
      <w:r w:rsidR="00672FBA">
        <w:rPr>
          <w:rFonts w:ascii="Times New Roman" w:eastAsia="Times New Roman" w:hAnsi="Times New Roman" w:cs="Times New Roman"/>
          <w:sz w:val="24"/>
          <w:szCs w:val="24"/>
          <w:lang w:eastAsia="ro-RO"/>
        </w:rPr>
        <w:t>1973</w:t>
      </w:r>
      <w:r w:rsidRPr="00480977">
        <w:rPr>
          <w:rFonts w:ascii="Times New Roman" w:eastAsia="Times New Roman" w:hAnsi="Times New Roman" w:cs="Times New Roman"/>
          <w:sz w:val="24"/>
          <w:szCs w:val="24"/>
          <w:lang w:eastAsia="ro-RO"/>
        </w:rPr>
        <w:t xml:space="preserve"> din </w:t>
      </w:r>
      <w:r w:rsidR="00672FBA">
        <w:rPr>
          <w:rFonts w:ascii="Times New Roman" w:eastAsia="Times New Roman" w:hAnsi="Times New Roman" w:cs="Times New Roman"/>
          <w:sz w:val="24"/>
          <w:szCs w:val="24"/>
          <w:lang w:eastAsia="ro-RO"/>
        </w:rPr>
        <w:t>08.02.2019</w:t>
      </w:r>
      <w:r w:rsidRPr="00480977">
        <w:rPr>
          <w:rFonts w:ascii="Times New Roman" w:eastAsia="Times New Roman" w:hAnsi="Times New Roman" w:cs="Times New Roman"/>
          <w:sz w:val="24"/>
          <w:szCs w:val="24"/>
          <w:lang w:eastAsia="ro-RO"/>
        </w:rPr>
        <w:t xml:space="preserve">, </w:t>
      </w:r>
      <w:r w:rsidRPr="00C61E10">
        <w:rPr>
          <w:rStyle w:val="tpa"/>
          <w:rFonts w:ascii="Times New Roman" w:hAnsi="Times New Roman" w:cs="Times New Roman"/>
          <w:color w:val="000000"/>
          <w:sz w:val="24"/>
          <w:szCs w:val="24"/>
        </w:rPr>
        <w:t xml:space="preserve">în baza Legii nr. 292/2018 privind evaluarea impactului anumitor proiecte publice şi private asupra mediului şi a Ordonanţei de </w:t>
      </w:r>
      <w:r>
        <w:rPr>
          <w:rStyle w:val="tpa"/>
          <w:rFonts w:ascii="Times New Roman" w:hAnsi="Times New Roman" w:cs="Times New Roman"/>
          <w:color w:val="000000"/>
          <w:sz w:val="24"/>
          <w:szCs w:val="24"/>
        </w:rPr>
        <w:t>U</w:t>
      </w:r>
      <w:r w:rsidRPr="00C61E10">
        <w:rPr>
          <w:rStyle w:val="tpa"/>
          <w:rFonts w:ascii="Times New Roman" w:hAnsi="Times New Roman" w:cs="Times New Roman"/>
          <w:color w:val="000000"/>
          <w:sz w:val="24"/>
          <w:szCs w:val="24"/>
        </w:rPr>
        <w:t>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75AFE" w:rsidRPr="00955D6F" w:rsidRDefault="00C75AFE" w:rsidP="00C75AFE">
      <w:pPr>
        <w:shd w:val="clear" w:color="auto" w:fill="FFFFFF"/>
        <w:spacing w:after="0" w:line="240" w:lineRule="auto"/>
        <w:ind w:firstLine="709"/>
        <w:jc w:val="both"/>
        <w:rPr>
          <w:rFonts w:ascii="Times New Roman" w:hAnsi="Times New Roman" w:cs="Times New Roman"/>
          <w:color w:val="000000"/>
          <w:sz w:val="16"/>
          <w:szCs w:val="16"/>
        </w:rPr>
      </w:pPr>
    </w:p>
    <w:p w:rsidR="00C75AFE" w:rsidRPr="00C61E10" w:rsidRDefault="00C75AFE" w:rsidP="00C75AFE">
      <w:pPr>
        <w:shd w:val="clear" w:color="auto" w:fill="FFFFFF"/>
        <w:spacing w:after="120" w:line="240" w:lineRule="auto"/>
        <w:ind w:firstLine="709"/>
        <w:jc w:val="both"/>
        <w:rPr>
          <w:rFonts w:ascii="Times New Roman" w:hAnsi="Times New Roman" w:cs="Times New Roman"/>
          <w:b/>
          <w:color w:val="000000"/>
          <w:sz w:val="24"/>
          <w:szCs w:val="24"/>
        </w:rPr>
      </w:pPr>
      <w:bookmarkStart w:id="0" w:name="do|ax5^I|pa9"/>
      <w:bookmarkEnd w:id="0"/>
      <w:r w:rsidRPr="00C61E10">
        <w:rPr>
          <w:rFonts w:ascii="Times New Roman" w:eastAsia="Times New Roman" w:hAnsi="Times New Roman" w:cs="Times New Roman"/>
          <w:b/>
          <w:sz w:val="24"/>
          <w:szCs w:val="24"/>
          <w:lang w:eastAsia="ro-RO"/>
        </w:rPr>
        <w:t>Agenția pentru Protecția Mediului (APM) Dâmbovița decide</w:t>
      </w:r>
      <w:r w:rsidRPr="00C61E10">
        <w:rPr>
          <w:rStyle w:val="tpa"/>
          <w:rFonts w:ascii="Times New Roman" w:hAnsi="Times New Roman" w:cs="Times New Roman"/>
          <w:color w:val="000000"/>
          <w:sz w:val="24"/>
          <w:szCs w:val="24"/>
        </w:rPr>
        <w:t xml:space="preserve">, ca urmare a consultărilor desfăşurate în cadrul şedinţelor Comisiei de analiză tehnică din data de </w:t>
      </w:r>
      <w:r w:rsidR="00672FBA">
        <w:rPr>
          <w:rStyle w:val="tpa"/>
          <w:rFonts w:ascii="Times New Roman" w:hAnsi="Times New Roman" w:cs="Times New Roman"/>
          <w:color w:val="000000"/>
          <w:sz w:val="24"/>
          <w:szCs w:val="24"/>
        </w:rPr>
        <w:t>21.03</w:t>
      </w:r>
      <w:r w:rsidRPr="00C61E10">
        <w:rPr>
          <w:rStyle w:val="tpa"/>
          <w:rFonts w:ascii="Times New Roman" w:hAnsi="Times New Roman" w:cs="Times New Roman"/>
          <w:color w:val="000000"/>
          <w:sz w:val="24"/>
          <w:szCs w:val="24"/>
        </w:rPr>
        <w:t xml:space="preserve">.2019 că proiectul </w:t>
      </w:r>
      <w:bookmarkStart w:id="1" w:name="do|ax5^I|pa10"/>
      <w:bookmarkEnd w:id="1"/>
      <w:r w:rsidR="00672FBA" w:rsidRPr="00AE7879">
        <w:rPr>
          <w:rFonts w:ascii="Times New Roman" w:hAnsi="Times New Roman" w:cs="Times New Roman"/>
          <w:b/>
          <w:sz w:val="24"/>
          <w:szCs w:val="24"/>
        </w:rPr>
        <w:t>”</w:t>
      </w:r>
      <w:r w:rsidR="00672FBA">
        <w:rPr>
          <w:rFonts w:ascii="Times New Roman" w:hAnsi="Times New Roman" w:cs="Times New Roman"/>
          <w:b/>
          <w:i/>
          <w:sz w:val="24"/>
          <w:szCs w:val="24"/>
        </w:rPr>
        <w:t>Realizarea lucrărilor de întărire pentru racordarea la RED locuinta Ionescu Petre Adrian, comuna Lucieni, sat Lucieni, str. Curcani, nr. 773B</w:t>
      </w:r>
      <w:r w:rsidR="00672FBA" w:rsidRPr="00AE7879">
        <w:rPr>
          <w:rStyle w:val="tpa1"/>
          <w:rFonts w:ascii="Times New Roman" w:hAnsi="Times New Roman" w:cs="Times New Roman"/>
          <w:b/>
          <w:i/>
          <w:sz w:val="24"/>
          <w:szCs w:val="24"/>
        </w:rPr>
        <w:t>”</w:t>
      </w:r>
      <w:r w:rsidR="00672FBA" w:rsidRPr="00AE7879">
        <w:rPr>
          <w:rStyle w:val="tpa1"/>
          <w:rFonts w:ascii="Times New Roman" w:hAnsi="Times New Roman" w:cs="Times New Roman"/>
          <w:sz w:val="24"/>
          <w:szCs w:val="24"/>
        </w:rPr>
        <w:t xml:space="preserve">, propus </w:t>
      </w:r>
      <w:r w:rsidR="00672FBA" w:rsidRPr="004524F5">
        <w:rPr>
          <w:rStyle w:val="tpa1"/>
          <w:rFonts w:ascii="Times New Roman" w:hAnsi="Times New Roman" w:cs="Times New Roman"/>
          <w:sz w:val="24"/>
          <w:szCs w:val="24"/>
        </w:rPr>
        <w:t xml:space="preserve">a fi </w:t>
      </w:r>
      <w:r w:rsidR="00672FBA">
        <w:rPr>
          <w:rStyle w:val="tpa1"/>
          <w:rFonts w:ascii="Times New Roman" w:hAnsi="Times New Roman" w:cs="Times New Roman"/>
          <w:sz w:val="24"/>
          <w:szCs w:val="24"/>
        </w:rPr>
        <w:t xml:space="preserve">amplasat in </w:t>
      </w:r>
      <w:r w:rsidR="00672FBA" w:rsidRPr="004524F5">
        <w:rPr>
          <w:rFonts w:ascii="Times New Roman" w:hAnsi="Times New Roman" w:cs="Times New Roman"/>
          <w:sz w:val="24"/>
          <w:szCs w:val="24"/>
        </w:rPr>
        <w:t>comuna Lucieni, sat Lucieni, str. Curcani, nr. 773B</w:t>
      </w:r>
      <w:r w:rsidR="00672FBA" w:rsidRPr="004524F5">
        <w:rPr>
          <w:rStyle w:val="tpa1"/>
          <w:rFonts w:ascii="Times New Roman" w:hAnsi="Times New Roman" w:cs="Times New Roman"/>
          <w:sz w:val="24"/>
          <w:szCs w:val="24"/>
        </w:rPr>
        <w:t>, județul Dâmbovița</w:t>
      </w:r>
      <w:r w:rsidRPr="00C61E10">
        <w:rPr>
          <w:rStyle w:val="tpa"/>
          <w:rFonts w:ascii="Times New Roman" w:hAnsi="Times New Roman" w:cs="Times New Roman"/>
          <w:color w:val="000000"/>
          <w:sz w:val="24"/>
          <w:szCs w:val="24"/>
        </w:rPr>
        <w:t xml:space="preserve"> </w:t>
      </w:r>
      <w:r w:rsidRPr="00C61E10">
        <w:rPr>
          <w:rFonts w:ascii="Times New Roman" w:eastAsia="Times New Roman" w:hAnsi="Times New Roman" w:cs="Times New Roman"/>
          <w:b/>
          <w:sz w:val="24"/>
          <w:szCs w:val="24"/>
          <w:lang w:eastAsia="ro-RO"/>
        </w:rPr>
        <w:t>nu se supune evaluării impactului asupra mediului</w:t>
      </w:r>
      <w:r>
        <w:rPr>
          <w:rStyle w:val="tpa"/>
          <w:rFonts w:ascii="Times New Roman" w:hAnsi="Times New Roman" w:cs="Times New Roman"/>
          <w:b/>
          <w:color w:val="000000"/>
          <w:sz w:val="24"/>
          <w:szCs w:val="24"/>
        </w:rPr>
        <w:t>.</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2" w:name="do|ax5^I|pa11"/>
      <w:bookmarkStart w:id="3" w:name="do|ax5^I|pa12"/>
      <w:bookmarkEnd w:id="2"/>
      <w:bookmarkEnd w:id="3"/>
      <w:r w:rsidRPr="00C61E10">
        <w:rPr>
          <w:rStyle w:val="tpa"/>
          <w:rFonts w:ascii="Times New Roman" w:hAnsi="Times New Roman" w:cs="Times New Roman"/>
          <w:color w:val="000000"/>
          <w:sz w:val="24"/>
          <w:szCs w:val="24"/>
        </w:rPr>
        <w:t>Justificarea prezentei decizii:</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4" w:name="do|ax5^I|pa13"/>
      <w:bookmarkEnd w:id="4"/>
      <w:r w:rsidRPr="00C61E10">
        <w:rPr>
          <w:rStyle w:val="tpa"/>
          <w:rFonts w:ascii="Times New Roman" w:hAnsi="Times New Roman" w:cs="Times New Roman"/>
          <w:color w:val="000000"/>
          <w:sz w:val="24"/>
          <w:szCs w:val="24"/>
        </w:rPr>
        <w:t xml:space="preserve">I. Motivele pe baza cărora s-a stabilit </w:t>
      </w:r>
      <w:r w:rsidRPr="00A17738">
        <w:rPr>
          <w:rFonts w:ascii="Times New Roman" w:eastAsia="Times New Roman" w:hAnsi="Times New Roman" w:cs="Times New Roman"/>
          <w:b/>
          <w:sz w:val="24"/>
          <w:szCs w:val="24"/>
          <w:lang w:eastAsia="ro-RO"/>
        </w:rPr>
        <w:t>lu</w:t>
      </w:r>
      <w:r>
        <w:rPr>
          <w:rFonts w:ascii="Times New Roman" w:eastAsia="Times New Roman" w:hAnsi="Times New Roman" w:cs="Times New Roman"/>
          <w:b/>
          <w:sz w:val="24"/>
          <w:szCs w:val="24"/>
          <w:lang w:eastAsia="ro-RO"/>
        </w:rPr>
        <w:t xml:space="preserve">area </w:t>
      </w:r>
      <w:r w:rsidRPr="00A17738">
        <w:rPr>
          <w:rFonts w:ascii="Times New Roman" w:eastAsia="Times New Roman" w:hAnsi="Times New Roman" w:cs="Times New Roman"/>
          <w:b/>
          <w:sz w:val="24"/>
          <w:szCs w:val="24"/>
          <w:lang w:eastAsia="ro-RO"/>
        </w:rPr>
        <w:t xml:space="preserve">deciziei etapei de încadrare in procedura </w:t>
      </w:r>
      <w:r>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C75AFE" w:rsidRPr="00C61E10" w:rsidRDefault="00C75AFE" w:rsidP="00C75AFE">
      <w:pPr>
        <w:shd w:val="clear" w:color="auto" w:fill="FFFFFF"/>
        <w:spacing w:after="120" w:line="240" w:lineRule="auto"/>
        <w:jc w:val="both"/>
        <w:rPr>
          <w:rFonts w:ascii="Times New Roman" w:hAnsi="Times New Roman" w:cs="Times New Roman"/>
          <w:color w:val="000000"/>
          <w:sz w:val="24"/>
          <w:szCs w:val="24"/>
        </w:rPr>
      </w:pPr>
      <w:bookmarkStart w:id="5" w:name="do|ax5^I|pa14"/>
      <w:bookmarkEnd w:id="5"/>
      <w:r w:rsidRPr="00C61E10">
        <w:rPr>
          <w:rStyle w:val="tpa"/>
          <w:rFonts w:ascii="Times New Roman" w:hAnsi="Times New Roman" w:cs="Times New Roman"/>
          <w:color w:val="000000"/>
          <w:sz w:val="24"/>
          <w:szCs w:val="24"/>
        </w:rPr>
        <w:t>a)</w:t>
      </w:r>
      <w:r>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292/2018 privind evaluarea impactului anumitor proiecte publice şi private asupra mediului, </w:t>
      </w:r>
      <w:r w:rsidR="00B46FF8">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 xml:space="preserve">nexa nr. 2 pct. </w:t>
      </w:r>
      <w:r w:rsidR="00B46FF8">
        <w:rPr>
          <w:rStyle w:val="tpa"/>
          <w:rFonts w:ascii="Times New Roman" w:hAnsi="Times New Roman" w:cs="Times New Roman"/>
          <w:color w:val="000000"/>
          <w:sz w:val="24"/>
          <w:szCs w:val="24"/>
        </w:rPr>
        <w:t>3</w:t>
      </w:r>
      <w:r w:rsidRPr="00C61E10">
        <w:rPr>
          <w:rStyle w:val="tpa"/>
          <w:rFonts w:ascii="Times New Roman" w:hAnsi="Times New Roman" w:cs="Times New Roman"/>
          <w:color w:val="000000"/>
          <w:sz w:val="24"/>
          <w:szCs w:val="24"/>
        </w:rPr>
        <w:t xml:space="preserve">, lit. </w:t>
      </w:r>
      <w:r>
        <w:rPr>
          <w:rStyle w:val="tpa"/>
          <w:rFonts w:ascii="Times New Roman" w:hAnsi="Times New Roman" w:cs="Times New Roman"/>
          <w:color w:val="000000"/>
          <w:sz w:val="24"/>
          <w:szCs w:val="24"/>
        </w:rPr>
        <w:t>b</w:t>
      </w:r>
      <w:r w:rsidRPr="00C61E10">
        <w:rPr>
          <w:rStyle w:val="tpa"/>
          <w:rFonts w:ascii="Times New Roman" w:hAnsi="Times New Roman" w:cs="Times New Roman"/>
          <w:color w:val="000000"/>
          <w:sz w:val="24"/>
          <w:szCs w:val="24"/>
        </w:rPr>
        <w:t>;</w:t>
      </w:r>
    </w:p>
    <w:p w:rsidR="00C75AFE" w:rsidRPr="00C61E10" w:rsidRDefault="00C75AFE" w:rsidP="00C75AFE">
      <w:pPr>
        <w:spacing w:after="120" w:line="240" w:lineRule="auto"/>
        <w:jc w:val="both"/>
        <w:rPr>
          <w:rFonts w:ascii="Times New Roman" w:hAnsi="Times New Roman" w:cs="Times New Roman"/>
          <w:sz w:val="24"/>
          <w:szCs w:val="24"/>
        </w:rPr>
      </w:pPr>
      <w:bookmarkStart w:id="6" w:name="do|ax5^I|pa15"/>
      <w:bookmarkEnd w:id="6"/>
      <w:r w:rsidRPr="00C61E10">
        <w:rPr>
          <w:rStyle w:val="tpa"/>
          <w:rFonts w:ascii="Times New Roman" w:hAnsi="Times New Roman" w:cs="Times New Roman"/>
          <w:color w:val="000000"/>
          <w:sz w:val="24"/>
          <w:szCs w:val="24"/>
        </w:rPr>
        <w:t xml:space="preserve">b) </w:t>
      </w:r>
      <w:r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C75AFE" w:rsidRDefault="00C75AFE" w:rsidP="00C75AFE">
      <w:pPr>
        <w:spacing w:after="120" w:line="240" w:lineRule="auto"/>
        <w:jc w:val="both"/>
        <w:rPr>
          <w:rFonts w:ascii="Times New Roman" w:eastAsia="Times New Roman" w:hAnsi="Times New Roman" w:cs="Times New Roman"/>
          <w:color w:val="191919"/>
          <w:sz w:val="24"/>
          <w:szCs w:val="24"/>
          <w:lang w:eastAsia="ro-RO"/>
        </w:rPr>
      </w:pPr>
      <w:bookmarkStart w:id="7" w:name="do|ax5^I|pa16"/>
      <w:bookmarkEnd w:id="7"/>
      <w:r w:rsidRPr="00C61E10">
        <w:rPr>
          <w:rStyle w:val="tpa"/>
          <w:rFonts w:ascii="Times New Roman" w:hAnsi="Times New Roman" w:cs="Times New Roman"/>
          <w:color w:val="000000"/>
          <w:sz w:val="24"/>
          <w:szCs w:val="24"/>
        </w:rPr>
        <w:t>c)</w:t>
      </w:r>
      <w:r w:rsidRPr="00C61E10">
        <w:rPr>
          <w:rFonts w:ascii="Times New Roman" w:eastAsia="Times New Roman" w:hAnsi="Times New Roman" w:cs="Times New Roman"/>
          <w:b/>
          <w:color w:val="191919"/>
          <w:sz w:val="24"/>
          <w:szCs w:val="24"/>
          <w:lang w:eastAsia="ro-RO"/>
        </w:rPr>
        <w:t xml:space="preserve"> </w:t>
      </w:r>
      <w:r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4600BC" w:rsidRPr="00262A86" w:rsidRDefault="004600BC" w:rsidP="00A00B08">
      <w:pPr>
        <w:spacing w:after="0" w:line="240" w:lineRule="auto"/>
        <w:jc w:val="both"/>
        <w:rPr>
          <w:rFonts w:ascii="Times New Roman" w:eastAsia="Times New Roman" w:hAnsi="Times New Roman" w:cs="Times New Roman"/>
          <w:color w:val="191919"/>
          <w:sz w:val="16"/>
          <w:szCs w:val="16"/>
          <w:lang w:eastAsia="ro-RO"/>
        </w:rPr>
      </w:pPr>
    </w:p>
    <w:p w:rsidR="00A00B08" w:rsidRPr="00555ED5" w:rsidRDefault="00A00B08" w:rsidP="00A00B08">
      <w:pPr>
        <w:spacing w:after="0" w:line="240" w:lineRule="auto"/>
        <w:jc w:val="both"/>
        <w:rPr>
          <w:rFonts w:ascii="Times New Roman" w:eastAsia="Calibri" w:hAnsi="Times New Roman" w:cs="Times New Roman"/>
          <w:b/>
          <w:i/>
          <w:sz w:val="24"/>
          <w:szCs w:val="24"/>
          <w:u w:val="single"/>
        </w:rPr>
      </w:pPr>
      <w:r w:rsidRPr="00262A86">
        <w:rPr>
          <w:rFonts w:ascii="Times New Roman" w:eastAsia="Calibri" w:hAnsi="Times New Roman" w:cs="Times New Roman"/>
          <w:b/>
          <w:i/>
          <w:sz w:val="24"/>
          <w:szCs w:val="24"/>
          <w:u w:val="single"/>
        </w:rPr>
        <w:t xml:space="preserve">1. Caracteristicile proiectelor </w:t>
      </w:r>
    </w:p>
    <w:p w:rsidR="00A00B08"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a) </w:t>
      </w:r>
      <w:r w:rsidRPr="00B46FF8">
        <w:rPr>
          <w:rFonts w:ascii="Times New Roman" w:eastAsia="Calibri" w:hAnsi="Times New Roman" w:cs="Times New Roman"/>
          <w:b/>
          <w:i/>
          <w:sz w:val="24"/>
          <w:szCs w:val="24"/>
        </w:rPr>
        <w:t>mărimea proiectului</w:t>
      </w:r>
      <w:r w:rsidRPr="00B46FF8">
        <w:rPr>
          <w:rFonts w:ascii="Times New Roman" w:eastAsia="Calibri" w:hAnsi="Times New Roman" w:cs="Times New Roman"/>
          <w:sz w:val="24"/>
          <w:szCs w:val="24"/>
        </w:rPr>
        <w:t>:</w:t>
      </w:r>
    </w:p>
    <w:p w:rsidR="00B46FF8" w:rsidRPr="00B46FF8" w:rsidRDefault="00B46FF8" w:rsidP="00A00B08">
      <w:pPr>
        <w:spacing w:after="0" w:line="240" w:lineRule="auto"/>
        <w:jc w:val="both"/>
        <w:rPr>
          <w:rFonts w:ascii="Times New Roman" w:eastAsia="Calibri" w:hAnsi="Times New Roman" w:cs="Times New Roman"/>
          <w:i/>
          <w:sz w:val="16"/>
          <w:szCs w:val="16"/>
        </w:rPr>
      </w:pPr>
    </w:p>
    <w:p w:rsidR="00FB3800" w:rsidRPr="00B46FF8" w:rsidRDefault="00FB3800" w:rsidP="00FB3800">
      <w:pPr>
        <w:pStyle w:val="PlainText"/>
        <w:jc w:val="both"/>
        <w:rPr>
          <w:rFonts w:ascii="Times New Roman" w:hAnsi="Times New Roman" w:cs="Times New Roman"/>
          <w:sz w:val="24"/>
          <w:szCs w:val="24"/>
          <w:lang w:val="ro-RO"/>
        </w:rPr>
      </w:pPr>
      <w:r w:rsidRPr="00B46FF8">
        <w:rPr>
          <w:rFonts w:ascii="Times New Roman" w:hAnsi="Times New Roman" w:cs="Times New Roman"/>
          <w:sz w:val="24"/>
          <w:szCs w:val="24"/>
          <w:lang w:val="ro-RO"/>
        </w:rPr>
        <w:t xml:space="preserve">   Lucrari ce se vor efectua:</w:t>
      </w:r>
    </w:p>
    <w:p w:rsidR="00B46FF8" w:rsidRPr="00B46FF8" w:rsidRDefault="00B46FF8" w:rsidP="00B46FF8">
      <w:pPr>
        <w:pStyle w:val="PlainText"/>
        <w:jc w:val="both"/>
        <w:rPr>
          <w:rFonts w:ascii="Times New Roman" w:hAnsi="Times New Roman" w:cs="Times New Roman"/>
          <w:b/>
          <w:sz w:val="24"/>
          <w:szCs w:val="24"/>
        </w:rPr>
      </w:pPr>
      <w:r w:rsidRPr="00B46FF8">
        <w:rPr>
          <w:rFonts w:ascii="Times New Roman" w:hAnsi="Times New Roman" w:cs="Times New Roman"/>
          <w:b/>
          <w:sz w:val="24"/>
          <w:szCs w:val="24"/>
        </w:rPr>
        <w:t xml:space="preserve">PTA 2006 Lucieni -  20/0.4kV -250kVA </w:t>
      </w:r>
    </w:p>
    <w:p w:rsidR="00B46FF8" w:rsidRPr="00B46FF8" w:rsidRDefault="00B46FF8" w:rsidP="00B46FF8">
      <w:pPr>
        <w:numPr>
          <w:ilvl w:val="0"/>
          <w:numId w:val="33"/>
        </w:numPr>
        <w:spacing w:after="0" w:line="240" w:lineRule="auto"/>
        <w:jc w:val="both"/>
        <w:rPr>
          <w:rFonts w:ascii="Times New Roman" w:hAnsi="Times New Roman" w:cs="Times New Roman"/>
          <w:sz w:val="24"/>
          <w:szCs w:val="24"/>
        </w:rPr>
      </w:pPr>
      <w:r w:rsidRPr="00B46FF8">
        <w:rPr>
          <w:rFonts w:ascii="Times New Roman" w:hAnsi="Times New Roman" w:cs="Times New Roman"/>
          <w:bCs/>
          <w:sz w:val="24"/>
          <w:szCs w:val="24"/>
          <w:lang w:val="fr-FR"/>
        </w:rPr>
        <w:t xml:space="preserve"> </w:t>
      </w:r>
      <w:r w:rsidRPr="00B46FF8">
        <w:rPr>
          <w:rFonts w:ascii="Times New Roman" w:hAnsi="Times New Roman" w:cs="Times New Roman"/>
          <w:sz w:val="24"/>
          <w:szCs w:val="24"/>
        </w:rPr>
        <w:t xml:space="preserve">Inlocuire conductoare clasice cu conductoare torsadate in </w:t>
      </w:r>
      <w:r w:rsidRPr="00B46FF8">
        <w:rPr>
          <w:rFonts w:ascii="Times New Roman" w:hAnsi="Times New Roman" w:cs="Times New Roman"/>
          <w:b/>
          <w:sz w:val="24"/>
          <w:szCs w:val="24"/>
        </w:rPr>
        <w:t>lungime de aproximativ 350 m</w:t>
      </w:r>
      <w:r w:rsidRPr="00B46FF8">
        <w:rPr>
          <w:rFonts w:ascii="Times New Roman" w:hAnsi="Times New Roman" w:cs="Times New Roman"/>
          <w:sz w:val="24"/>
          <w:szCs w:val="24"/>
        </w:rPr>
        <w:t xml:space="preserve"> </w:t>
      </w:r>
      <w:r w:rsidRPr="00B46FF8">
        <w:rPr>
          <w:rFonts w:ascii="Times New Roman" w:hAnsi="Times New Roman" w:cs="Times New Roman"/>
          <w:b/>
          <w:sz w:val="24"/>
          <w:szCs w:val="24"/>
        </w:rPr>
        <w:t>pe stalpi existenti si proiectati</w:t>
      </w:r>
      <w:r w:rsidRPr="00B46FF8">
        <w:rPr>
          <w:rFonts w:ascii="Times New Roman" w:hAnsi="Times New Roman" w:cs="Times New Roman"/>
          <w:sz w:val="24"/>
          <w:szCs w:val="24"/>
        </w:rPr>
        <w:t xml:space="preserve"> pe domeniul public (str.</w:t>
      </w:r>
      <w:r>
        <w:rPr>
          <w:rFonts w:ascii="Times New Roman" w:hAnsi="Times New Roman" w:cs="Times New Roman"/>
          <w:sz w:val="24"/>
          <w:szCs w:val="24"/>
        </w:rPr>
        <w:t xml:space="preserve"> </w:t>
      </w:r>
      <w:r w:rsidRPr="00B46FF8">
        <w:rPr>
          <w:rFonts w:ascii="Times New Roman" w:hAnsi="Times New Roman" w:cs="Times New Roman"/>
          <w:sz w:val="24"/>
          <w:szCs w:val="24"/>
        </w:rPr>
        <w:t>Curcani);</w:t>
      </w:r>
    </w:p>
    <w:p w:rsidR="00B46FF8" w:rsidRPr="00B46FF8" w:rsidRDefault="00B46FF8" w:rsidP="00B46FF8">
      <w:pPr>
        <w:numPr>
          <w:ilvl w:val="0"/>
          <w:numId w:val="33"/>
        </w:numPr>
        <w:spacing w:after="0" w:line="240" w:lineRule="auto"/>
        <w:rPr>
          <w:rFonts w:ascii="Times New Roman" w:hAnsi="Times New Roman" w:cs="Times New Roman"/>
          <w:noProof/>
          <w:sz w:val="24"/>
          <w:szCs w:val="24"/>
        </w:rPr>
      </w:pPr>
      <w:r w:rsidRPr="00B46FF8">
        <w:rPr>
          <w:rFonts w:ascii="Times New Roman" w:hAnsi="Times New Roman" w:cs="Times New Roman"/>
          <w:noProof/>
          <w:sz w:val="24"/>
          <w:szCs w:val="24"/>
        </w:rPr>
        <w:t>Inlocuire 9 buc stalpi  tip SE 4 si SC 10001 cu stalpi proiectati tip SE 10, pe domeniul public (str. Curcani);</w:t>
      </w:r>
    </w:p>
    <w:p w:rsidR="00B46FF8" w:rsidRPr="00B46FF8" w:rsidRDefault="00B46FF8" w:rsidP="00B46FF8">
      <w:pPr>
        <w:numPr>
          <w:ilvl w:val="0"/>
          <w:numId w:val="33"/>
        </w:numPr>
        <w:spacing w:after="0" w:line="240" w:lineRule="auto"/>
        <w:rPr>
          <w:rFonts w:ascii="Times New Roman" w:hAnsi="Times New Roman" w:cs="Times New Roman"/>
          <w:noProof/>
          <w:sz w:val="24"/>
          <w:szCs w:val="24"/>
        </w:rPr>
      </w:pPr>
      <w:r w:rsidRPr="00B46FF8">
        <w:rPr>
          <w:rFonts w:ascii="Times New Roman" w:hAnsi="Times New Roman" w:cs="Times New Roman"/>
          <w:noProof/>
          <w:sz w:val="24"/>
          <w:szCs w:val="24"/>
        </w:rPr>
        <w:t>Montare 2 buc</w:t>
      </w:r>
      <w:r>
        <w:rPr>
          <w:rFonts w:ascii="Times New Roman" w:hAnsi="Times New Roman" w:cs="Times New Roman"/>
          <w:noProof/>
          <w:sz w:val="24"/>
          <w:szCs w:val="24"/>
        </w:rPr>
        <w:t>.</w:t>
      </w:r>
      <w:r w:rsidRPr="00B46FF8">
        <w:rPr>
          <w:rFonts w:ascii="Times New Roman" w:hAnsi="Times New Roman" w:cs="Times New Roman"/>
          <w:noProof/>
          <w:sz w:val="24"/>
          <w:szCs w:val="24"/>
        </w:rPr>
        <w:t xml:space="preserve"> prize de pamant;</w:t>
      </w:r>
    </w:p>
    <w:p w:rsidR="00B46FF8" w:rsidRPr="00B46FF8" w:rsidRDefault="00B46FF8" w:rsidP="00B46FF8">
      <w:pPr>
        <w:numPr>
          <w:ilvl w:val="0"/>
          <w:numId w:val="33"/>
        </w:numPr>
        <w:spacing w:after="0" w:line="240" w:lineRule="auto"/>
        <w:rPr>
          <w:rFonts w:ascii="Times New Roman" w:hAnsi="Times New Roman" w:cs="Times New Roman"/>
          <w:noProof/>
          <w:sz w:val="24"/>
          <w:szCs w:val="24"/>
        </w:rPr>
      </w:pPr>
      <w:r w:rsidRPr="00B46FF8">
        <w:rPr>
          <w:rFonts w:ascii="Times New Roman" w:hAnsi="Times New Roman" w:cs="Times New Roman"/>
          <w:bCs/>
          <w:sz w:val="24"/>
          <w:szCs w:val="24"/>
        </w:rPr>
        <w:t>Reracordare bransamente din conductorul  proiectat (str.</w:t>
      </w:r>
      <w:r>
        <w:rPr>
          <w:rFonts w:ascii="Times New Roman" w:hAnsi="Times New Roman" w:cs="Times New Roman"/>
          <w:bCs/>
          <w:sz w:val="24"/>
          <w:szCs w:val="24"/>
        </w:rPr>
        <w:t xml:space="preserve"> </w:t>
      </w:r>
      <w:r w:rsidRPr="00B46FF8">
        <w:rPr>
          <w:rFonts w:ascii="Times New Roman" w:hAnsi="Times New Roman" w:cs="Times New Roman"/>
          <w:bCs/>
          <w:sz w:val="24"/>
          <w:szCs w:val="24"/>
        </w:rPr>
        <w:t>Curcani);</w:t>
      </w:r>
    </w:p>
    <w:p w:rsidR="00B46FF8" w:rsidRPr="00B46FF8" w:rsidRDefault="00B46FF8" w:rsidP="00FB3800">
      <w:pPr>
        <w:spacing w:after="0" w:line="240" w:lineRule="auto"/>
        <w:jc w:val="both"/>
        <w:rPr>
          <w:rFonts w:ascii="Times New Roman" w:eastAsia="Times New Roman" w:hAnsi="Times New Roman" w:cs="Times New Roman"/>
          <w:sz w:val="16"/>
          <w:szCs w:val="16"/>
          <w:lang w:eastAsia="pl-PL"/>
        </w:rPr>
      </w:pPr>
    </w:p>
    <w:p w:rsidR="00A00B08" w:rsidRPr="00B46FF8" w:rsidRDefault="00A00B08" w:rsidP="00FB3800">
      <w:pPr>
        <w:spacing w:after="0" w:line="240" w:lineRule="auto"/>
        <w:jc w:val="both"/>
        <w:rPr>
          <w:rFonts w:ascii="Times New Roman" w:eastAsia="Times New Roman" w:hAnsi="Times New Roman" w:cs="Times New Roman"/>
          <w:sz w:val="24"/>
          <w:szCs w:val="24"/>
          <w:lang w:eastAsia="pl-PL"/>
        </w:rPr>
      </w:pPr>
      <w:r w:rsidRPr="00B46FF8">
        <w:rPr>
          <w:rFonts w:ascii="Times New Roman" w:eastAsia="Times New Roman" w:hAnsi="Times New Roman" w:cs="Times New Roman"/>
          <w:sz w:val="24"/>
          <w:szCs w:val="24"/>
          <w:lang w:eastAsia="pl-PL"/>
        </w:rPr>
        <w:t xml:space="preserve">b) </w:t>
      </w:r>
      <w:r w:rsidRPr="00B46FF8">
        <w:rPr>
          <w:rFonts w:ascii="Times New Roman" w:eastAsia="Times New Roman" w:hAnsi="Times New Roman" w:cs="Times New Roman"/>
          <w:b/>
          <w:i/>
          <w:sz w:val="24"/>
          <w:szCs w:val="24"/>
          <w:lang w:eastAsia="pl-PL"/>
        </w:rPr>
        <w:t>cumularea cu alte proiecte</w:t>
      </w:r>
      <w:r w:rsidR="004600BC" w:rsidRPr="00B46FF8">
        <w:rPr>
          <w:rFonts w:ascii="Times New Roman" w:eastAsia="Times New Roman" w:hAnsi="Times New Roman" w:cs="Times New Roman"/>
          <w:b/>
          <w:i/>
          <w:sz w:val="24"/>
          <w:szCs w:val="24"/>
          <w:lang w:eastAsia="pl-PL"/>
        </w:rPr>
        <w:t>:</w:t>
      </w:r>
      <w:r w:rsidRPr="00B46FF8">
        <w:rPr>
          <w:rFonts w:ascii="Times New Roman" w:eastAsia="Times New Roman" w:hAnsi="Times New Roman" w:cs="Times New Roman"/>
          <w:sz w:val="24"/>
          <w:szCs w:val="24"/>
          <w:lang w:eastAsia="pl-PL"/>
        </w:rPr>
        <w:t xml:space="preserve"> nu este cazul;</w:t>
      </w:r>
    </w:p>
    <w:p w:rsidR="00A00B08" w:rsidRPr="00262A86" w:rsidRDefault="00A00B08" w:rsidP="00FB3800">
      <w:pPr>
        <w:spacing w:after="0" w:line="240" w:lineRule="auto"/>
        <w:jc w:val="both"/>
        <w:rPr>
          <w:rFonts w:ascii="Times New Roman" w:eastAsia="Calibri" w:hAnsi="Times New Roman" w:cs="Times New Roman"/>
          <w:sz w:val="24"/>
          <w:szCs w:val="24"/>
          <w:lang w:eastAsia="pl-PL"/>
        </w:rPr>
      </w:pPr>
      <w:r w:rsidRPr="00FB3800">
        <w:rPr>
          <w:rFonts w:ascii="Times New Roman" w:eastAsia="Times New Roman" w:hAnsi="Times New Roman" w:cs="Times New Roman"/>
          <w:sz w:val="24"/>
          <w:szCs w:val="24"/>
          <w:lang w:eastAsia="pl-PL"/>
        </w:rPr>
        <w:lastRenderedPageBreak/>
        <w:t xml:space="preserve">c) </w:t>
      </w:r>
      <w:r w:rsidRPr="00FB3800">
        <w:rPr>
          <w:rFonts w:ascii="Times New Roman" w:eastAsia="Times New Roman" w:hAnsi="Times New Roman" w:cs="Times New Roman"/>
          <w:b/>
          <w:i/>
          <w:sz w:val="24"/>
          <w:szCs w:val="24"/>
          <w:lang w:eastAsia="pl-PL"/>
        </w:rPr>
        <w:t>utilizarea resurselor naturale</w:t>
      </w:r>
      <w:r w:rsidRPr="00FB3800">
        <w:rPr>
          <w:rFonts w:ascii="Times New Roman" w:eastAsia="Times New Roman" w:hAnsi="Times New Roman" w:cs="Times New Roman"/>
          <w:sz w:val="24"/>
          <w:szCs w:val="24"/>
          <w:lang w:eastAsia="pl-PL"/>
        </w:rPr>
        <w:t xml:space="preserve">: </w:t>
      </w:r>
      <w:r w:rsidRPr="00FB3800">
        <w:rPr>
          <w:rFonts w:ascii="Times New Roman" w:eastAsia="Calibri" w:hAnsi="Times New Roman" w:cs="Times New Roman"/>
          <w:sz w:val="24"/>
          <w:szCs w:val="24"/>
          <w:lang w:eastAsia="pl-PL"/>
        </w:rPr>
        <w:t>se vor utiliza resurse naturale</w:t>
      </w:r>
      <w:r w:rsidRPr="00262A86">
        <w:rPr>
          <w:rFonts w:ascii="Times New Roman" w:eastAsia="Calibri" w:hAnsi="Times New Roman" w:cs="Times New Roman"/>
          <w:sz w:val="24"/>
          <w:szCs w:val="24"/>
          <w:lang w:eastAsia="pl-PL"/>
        </w:rPr>
        <w:t xml:space="preserve"> în cantităţi limitate, iar materialele necesare realizării proiectului vor fi preluate de la societăţi autorizate;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d) </w:t>
      </w:r>
      <w:r w:rsidRPr="00262A86">
        <w:rPr>
          <w:rFonts w:ascii="Times New Roman" w:eastAsia="Calibri" w:hAnsi="Times New Roman" w:cs="Times New Roman"/>
          <w:b/>
          <w:i/>
          <w:sz w:val="24"/>
          <w:szCs w:val="24"/>
        </w:rPr>
        <w:t>producţia de deşeuri</w:t>
      </w:r>
      <w:r w:rsidRPr="00262A86">
        <w:rPr>
          <w:rFonts w:ascii="Times New Roman" w:eastAsia="Calibri" w:hAnsi="Times New Roman" w:cs="Times New Roman"/>
          <w:sz w:val="24"/>
          <w:szCs w:val="24"/>
        </w:rPr>
        <w:t xml:space="preserve">: deşeurile generate atât în perioada de execuţie vor fi stocate selectiv şi predate către societăţi autorizate din punct de vedere al mediului pentru activităţi de colectare/valorificare/eliminare; </w:t>
      </w:r>
    </w:p>
    <w:p w:rsidR="00A00B08" w:rsidRPr="00262A86" w:rsidRDefault="00A00B08" w:rsidP="00A00B08">
      <w:pPr>
        <w:spacing w:after="0" w:line="240" w:lineRule="auto"/>
        <w:jc w:val="both"/>
        <w:rPr>
          <w:rFonts w:ascii="Times New Roman" w:eastAsia="Calibri"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e) </w:t>
      </w:r>
      <w:r w:rsidRPr="00262A86">
        <w:rPr>
          <w:rFonts w:ascii="Times New Roman" w:eastAsia="Times New Roman" w:hAnsi="Times New Roman" w:cs="Times New Roman"/>
          <w:b/>
          <w:i/>
          <w:sz w:val="24"/>
          <w:szCs w:val="24"/>
          <w:lang w:eastAsia="pl-PL"/>
        </w:rPr>
        <w:t>emisiile poluante, inclusiv zgomotul şi alte surse de disconfort</w:t>
      </w:r>
      <w:r w:rsidRPr="00262A86">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A00B08" w:rsidRPr="00262A86" w:rsidRDefault="00A00B08" w:rsidP="00A00B08">
      <w:pPr>
        <w:spacing w:after="0" w:line="240" w:lineRule="auto"/>
        <w:jc w:val="both"/>
        <w:rPr>
          <w:rFonts w:ascii="Times New Roman" w:eastAsia="Calibri" w:hAnsi="Times New Roman" w:cs="Times New Roman"/>
          <w:sz w:val="24"/>
          <w:szCs w:val="24"/>
        </w:rPr>
      </w:pPr>
      <w:r w:rsidRPr="00262A86">
        <w:rPr>
          <w:rFonts w:ascii="Times New Roman" w:eastAsia="Calibri" w:hAnsi="Times New Roman" w:cs="Times New Roman"/>
          <w:sz w:val="24"/>
          <w:szCs w:val="24"/>
        </w:rPr>
        <w:t xml:space="preserve">f) </w:t>
      </w:r>
      <w:r w:rsidRPr="00262A86">
        <w:rPr>
          <w:rFonts w:ascii="Times New Roman" w:eastAsia="Calibri" w:hAnsi="Times New Roman" w:cs="Times New Roman"/>
          <w:b/>
          <w:i/>
          <w:sz w:val="24"/>
          <w:szCs w:val="24"/>
        </w:rPr>
        <w:t>riscul de accident, ţinându-se seama în special de substanţele şi de tehnologiile utilizate</w:t>
      </w:r>
      <w:r w:rsidRPr="00262A86">
        <w:rPr>
          <w:rFonts w:ascii="Times New Roman" w:eastAsia="Calibri" w:hAnsi="Times New Roman" w:cs="Times New Roman"/>
          <w:sz w:val="24"/>
          <w:szCs w:val="24"/>
        </w:rPr>
        <w:t xml:space="preserve">: riscul de accident, pe perioada execuţiei lucrărilor este redus, deoarece nu se utilizează substanţe periculoase. </w:t>
      </w:r>
    </w:p>
    <w:p w:rsidR="00A00B08" w:rsidRPr="00842A90" w:rsidRDefault="00A00B08" w:rsidP="00A00B08">
      <w:pPr>
        <w:autoSpaceDE w:val="0"/>
        <w:autoSpaceDN w:val="0"/>
        <w:adjustRightInd w:val="0"/>
        <w:spacing w:after="0" w:line="240" w:lineRule="auto"/>
        <w:jc w:val="both"/>
        <w:rPr>
          <w:rFonts w:ascii="Times New Roman" w:eastAsia="Times New Roman" w:hAnsi="Times New Roman" w:cs="Times New Roman"/>
          <w:b/>
          <w:i/>
          <w:sz w:val="16"/>
          <w:szCs w:val="16"/>
          <w:u w:val="single"/>
          <w:lang w:eastAsia="ro-RO"/>
        </w:rPr>
      </w:pP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262A86">
        <w:rPr>
          <w:rFonts w:ascii="Times New Roman" w:eastAsia="Times New Roman" w:hAnsi="Times New Roman" w:cs="Times New Roman"/>
          <w:b/>
          <w:i/>
          <w:sz w:val="24"/>
          <w:szCs w:val="24"/>
          <w:u w:val="single"/>
          <w:lang w:eastAsia="ro-RO"/>
        </w:rPr>
        <w:t>2. Localizarea proiectelor</w:t>
      </w:r>
    </w:p>
    <w:p w:rsidR="00A00B08" w:rsidRPr="00262A86" w:rsidRDefault="00A00B08" w:rsidP="00A00B08">
      <w:pPr>
        <w:shd w:val="clear" w:color="auto" w:fill="FFFFFF"/>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2.1. utilizarea existentă a terenului: Terenul pe care se realizează investiţia se află în intravilanul </w:t>
      </w:r>
      <w:r w:rsidR="00FB3800">
        <w:rPr>
          <w:rFonts w:ascii="Times New Roman" w:eastAsia="Times New Roman" w:hAnsi="Times New Roman" w:cs="Times New Roman"/>
          <w:sz w:val="24"/>
          <w:szCs w:val="24"/>
          <w:lang w:eastAsia="ro-RO"/>
        </w:rPr>
        <w:t xml:space="preserve">comunei </w:t>
      </w:r>
      <w:r w:rsidR="00B46FF8">
        <w:rPr>
          <w:rFonts w:ascii="Times New Roman" w:eastAsia="Times New Roman" w:hAnsi="Times New Roman" w:cs="Times New Roman"/>
          <w:sz w:val="24"/>
          <w:szCs w:val="24"/>
          <w:lang w:eastAsia="ro-RO"/>
        </w:rPr>
        <w:t xml:space="preserve">Lucieni, </w:t>
      </w:r>
      <w:r w:rsidR="001921F6">
        <w:rPr>
          <w:rFonts w:ascii="Times New Roman" w:eastAsia="Times New Roman" w:hAnsi="Times New Roman" w:cs="Times New Roman"/>
          <w:sz w:val="24"/>
          <w:szCs w:val="24"/>
          <w:lang w:eastAsia="ro-RO"/>
        </w:rPr>
        <w:t>județul Dâmbovița</w:t>
      </w:r>
      <w:r w:rsidRPr="00262A86">
        <w:rPr>
          <w:rFonts w:ascii="Times New Roman" w:eastAsia="Times New Roman" w:hAnsi="Times New Roman" w:cs="Times New Roman"/>
          <w:sz w:val="24"/>
          <w:szCs w:val="24"/>
          <w:lang w:eastAsia="ro-RO"/>
        </w:rPr>
        <w:t>.</w:t>
      </w:r>
    </w:p>
    <w:p w:rsidR="00A00B08" w:rsidRPr="00262A86" w:rsidRDefault="00A00B08" w:rsidP="00A00B08">
      <w:pPr>
        <w:tabs>
          <w:tab w:val="num" w:pos="0"/>
        </w:tabs>
        <w:spacing w:after="0" w:line="240" w:lineRule="auto"/>
        <w:jc w:val="both"/>
        <w:rPr>
          <w:rFonts w:ascii="Times New Roman" w:eastAsia="Times New Roman" w:hAnsi="Times New Roman" w:cs="Times New Roman"/>
          <w:sz w:val="24"/>
          <w:szCs w:val="24"/>
        </w:rPr>
      </w:pPr>
      <w:r w:rsidRPr="00262A86">
        <w:rPr>
          <w:rFonts w:ascii="Times New Roman" w:eastAsia="Times New Roman" w:hAnsi="Times New Roman" w:cs="Times New Roman"/>
          <w:sz w:val="24"/>
          <w:szCs w:val="24"/>
        </w:rPr>
        <w:t>2.2. relativa abundenţă a resurselor naturale din zonă, calitatea şi capacitatea regenerativă a acestora: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2.3. </w:t>
      </w:r>
      <w:r w:rsidRPr="00262A86">
        <w:rPr>
          <w:rFonts w:ascii="Times New Roman" w:eastAsia="Times New Roman" w:hAnsi="Times New Roman" w:cs="Times New Roman"/>
          <w:i/>
          <w:sz w:val="24"/>
          <w:szCs w:val="24"/>
          <w:lang w:eastAsia="ro-RO"/>
        </w:rPr>
        <w:t>capacitatea de absorbţie a mediului, cu atenţie deosebită pentru</w:t>
      </w:r>
      <w:r w:rsidRPr="00262A86">
        <w:rPr>
          <w:rFonts w:ascii="Times New Roman" w:eastAsia="Times New Roman" w:hAnsi="Times New Roman" w:cs="Times New Roman"/>
          <w:sz w:val="24"/>
          <w:szCs w:val="24"/>
          <w:lang w:eastAsia="ro-RO"/>
        </w:rPr>
        <w:t>:</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umede: nu este cazul;</w:t>
      </w:r>
    </w:p>
    <w:p w:rsidR="00A00B08" w:rsidRPr="00262A86" w:rsidRDefault="00A00B08" w:rsidP="00A00B08">
      <w:pPr>
        <w:numPr>
          <w:ilvl w:val="0"/>
          <w:numId w:val="9"/>
        </w:numPr>
        <w:tabs>
          <w:tab w:val="num" w:pos="1605"/>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zonele costiere: nu este cazul;</w:t>
      </w:r>
    </w:p>
    <w:p w:rsidR="00A00B08" w:rsidRPr="00262A86" w:rsidRDefault="00A00B08" w:rsidP="00A00B08">
      <w:pPr>
        <w:tabs>
          <w:tab w:val="center" w:pos="4536"/>
          <w:tab w:val="right" w:pos="9072"/>
        </w:tabs>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c)  zonele montane şi cele împădurite: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parcurile şi rezervaţiile naturale: nu este cazul;</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ariile clasificate sau zonele protejate prin legislaţia în vigoare, cum sunt:</w:t>
      </w:r>
      <w:r w:rsidR="00B46FF8">
        <w:rPr>
          <w:rFonts w:ascii="Times New Roman" w:eastAsia="Times New Roman" w:hAnsi="Times New Roman" w:cs="Times New Roman"/>
          <w:sz w:val="24"/>
          <w:szCs w:val="24"/>
          <w:lang w:eastAsia="ro-RO"/>
        </w:rPr>
        <w:t xml:space="preserve"> </w:t>
      </w:r>
      <w:r w:rsidRPr="00262A86">
        <w:rPr>
          <w:rFonts w:ascii="Times New Roman" w:eastAsia="Times New Roman" w:hAnsi="Times New Roman" w:cs="Times New Roman"/>
          <w:sz w:val="24"/>
          <w:szCs w:val="24"/>
          <w:lang w:eastAsia="ro-RO"/>
        </w:rPr>
        <w:t>proiectul nu este amplasat în sau în vecinătatea unei arii naturale protejate</w:t>
      </w:r>
      <w:r w:rsidRPr="00262A86">
        <w:rPr>
          <w:rFonts w:ascii="Times New Roman" w:eastAsia="Times New Roman" w:hAnsi="Times New Roman" w:cs="Times New Roman"/>
          <w:iCs/>
          <w:sz w:val="24"/>
          <w:szCs w:val="24"/>
          <w:lang w:eastAsia="ro-RO"/>
        </w:rPr>
        <w:t>;</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f)  </w:t>
      </w:r>
      <w:r w:rsidRPr="00262A86">
        <w:rPr>
          <w:rFonts w:ascii="Times New Roman" w:eastAsia="Calibri" w:hAnsi="Times New Roman" w:cs="Times New Roman"/>
          <w:sz w:val="24"/>
          <w:szCs w:val="24"/>
          <w:lang w:eastAsia="ro-RO"/>
        </w:rPr>
        <w:t xml:space="preserve">zonele de protecţie specială, mai ales cele desemnate prin Ordonanţa de </w:t>
      </w:r>
      <w:r w:rsidR="003B0C8E" w:rsidRPr="00262A86">
        <w:rPr>
          <w:rFonts w:ascii="Times New Roman" w:eastAsia="Calibri" w:hAnsi="Times New Roman" w:cs="Times New Roman"/>
          <w:sz w:val="24"/>
          <w:szCs w:val="24"/>
          <w:lang w:eastAsia="ro-RO"/>
        </w:rPr>
        <w:t>U</w:t>
      </w:r>
      <w:r w:rsidRPr="00262A86">
        <w:rPr>
          <w:rFonts w:ascii="Times New Roman" w:eastAsia="Calibri" w:hAnsi="Times New Roman" w:cs="Times New Roman"/>
          <w:sz w:val="24"/>
          <w:szCs w:val="24"/>
          <w:lang w:eastAsia="ro-RO"/>
        </w:rPr>
        <w:t xml:space="preserve">rgenţă a Guvernului nr. </w:t>
      </w:r>
      <w:hyperlink r:id="rId13" w:history="1">
        <w:r w:rsidRPr="00262A86">
          <w:rPr>
            <w:rFonts w:ascii="Times New Roman" w:eastAsia="Times New Roman" w:hAnsi="Times New Roman" w:cs="Times New Roman"/>
            <w:b/>
            <w:bCs/>
            <w:color w:val="333399"/>
            <w:sz w:val="24"/>
            <w:szCs w:val="24"/>
            <w:u w:val="single"/>
            <w:lang w:eastAsia="ro-RO"/>
          </w:rPr>
          <w:t>57/2007</w:t>
        </w:r>
      </w:hyperlink>
      <w:r w:rsidRPr="00262A86">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262A86">
          <w:rPr>
            <w:rFonts w:ascii="Times New Roman" w:eastAsia="Times New Roman" w:hAnsi="Times New Roman" w:cs="Times New Roman"/>
            <w:b/>
            <w:bCs/>
            <w:color w:val="333399"/>
            <w:sz w:val="24"/>
            <w:szCs w:val="24"/>
            <w:u w:val="single"/>
            <w:lang w:eastAsia="ro-RO"/>
          </w:rPr>
          <w:t>5/2000</w:t>
        </w:r>
      </w:hyperlink>
      <w:r w:rsidRPr="00262A86">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262A86">
          <w:rPr>
            <w:rFonts w:ascii="Times New Roman" w:eastAsia="Times New Roman" w:hAnsi="Times New Roman" w:cs="Times New Roman"/>
            <w:b/>
            <w:bCs/>
            <w:color w:val="333399"/>
            <w:sz w:val="24"/>
            <w:szCs w:val="24"/>
            <w:u w:val="single"/>
            <w:lang w:eastAsia="ro-RO"/>
          </w:rPr>
          <w:t>107/1996</w:t>
        </w:r>
      </w:hyperlink>
      <w:r w:rsidRPr="00262A86">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262A86">
          <w:rPr>
            <w:rFonts w:ascii="Times New Roman" w:eastAsia="Times New Roman" w:hAnsi="Times New Roman" w:cs="Times New Roman"/>
            <w:b/>
            <w:bCs/>
            <w:color w:val="333399"/>
            <w:sz w:val="24"/>
            <w:szCs w:val="24"/>
            <w:u w:val="single"/>
            <w:lang w:eastAsia="ro-RO"/>
          </w:rPr>
          <w:t>930/2005</w:t>
        </w:r>
      </w:hyperlink>
      <w:r w:rsidRPr="00262A86">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262A86">
        <w:rPr>
          <w:rFonts w:ascii="Times New Roman" w:eastAsia="Times New Roman" w:hAnsi="Times New Roman" w:cs="Times New Roman"/>
          <w:sz w:val="24"/>
          <w:szCs w:val="24"/>
          <w:lang w:eastAsia="ro-RO"/>
        </w:rPr>
        <w:t xml:space="preserve"> proiectul nu este inclus în zone de protecţie specială desemnate;</w:t>
      </w:r>
    </w:p>
    <w:p w:rsidR="00A00B08" w:rsidRPr="00262A86" w:rsidRDefault="00A00B08" w:rsidP="00A00B08">
      <w:pPr>
        <w:spacing w:after="0" w:line="240" w:lineRule="auto"/>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h) ariile dens populate: nu e cazul - lucrările propuse se află într-o zonă cu locuinţe individuale;</w:t>
      </w: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color w:val="000000"/>
          <w:sz w:val="24"/>
          <w:szCs w:val="24"/>
          <w:lang w:eastAsia="ro-RO"/>
        </w:rPr>
      </w:pPr>
      <w:r w:rsidRPr="00262A86">
        <w:rPr>
          <w:rFonts w:ascii="Times New Roman" w:eastAsia="Times New Roman" w:hAnsi="Times New Roman" w:cs="Times New Roman"/>
          <w:sz w:val="24"/>
          <w:szCs w:val="24"/>
          <w:lang w:eastAsia="ro-RO"/>
        </w:rPr>
        <w:t xml:space="preserve">     i) peisajele cu semnificaţie istorică, culturală şi arheologică: </w:t>
      </w:r>
      <w:r w:rsidRPr="00262A86">
        <w:rPr>
          <w:rFonts w:ascii="Times New Roman" w:eastAsia="Times New Roman" w:hAnsi="Times New Roman" w:cs="Times New Roman"/>
          <w:iCs/>
          <w:sz w:val="24"/>
          <w:szCs w:val="24"/>
          <w:lang w:eastAsia="ro-RO"/>
        </w:rPr>
        <w:t xml:space="preserve">nu este cazul; </w:t>
      </w:r>
    </w:p>
    <w:p w:rsidR="00A00B08" w:rsidRPr="00842A90" w:rsidRDefault="00A00B08" w:rsidP="00A00B08">
      <w:pPr>
        <w:autoSpaceDE w:val="0"/>
        <w:autoSpaceDN w:val="0"/>
        <w:adjustRightInd w:val="0"/>
        <w:spacing w:after="0" w:line="240" w:lineRule="auto"/>
        <w:jc w:val="both"/>
        <w:rPr>
          <w:rFonts w:ascii="Times New Roman" w:eastAsia="Times New Roman" w:hAnsi="Times New Roman" w:cs="Times New Roman"/>
          <w:i/>
          <w:iCs/>
          <w:sz w:val="16"/>
          <w:szCs w:val="16"/>
          <w:lang w:eastAsia="ro-RO"/>
        </w:rPr>
      </w:pPr>
    </w:p>
    <w:p w:rsidR="00A00B08" w:rsidRPr="00262A86" w:rsidRDefault="00A00B08" w:rsidP="00A00B08">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iCs/>
          <w:sz w:val="24"/>
          <w:szCs w:val="24"/>
          <w:lang w:eastAsia="ro-RO"/>
        </w:rPr>
        <w:t>3.</w:t>
      </w:r>
      <w:r w:rsidRPr="00262A86">
        <w:rPr>
          <w:rFonts w:ascii="Times New Roman" w:eastAsia="Times New Roman" w:hAnsi="Times New Roman" w:cs="Times New Roman"/>
          <w:iCs/>
          <w:sz w:val="24"/>
          <w:szCs w:val="24"/>
          <w:lang w:eastAsia="ro-RO"/>
        </w:rPr>
        <w:t xml:space="preserve"> </w:t>
      </w:r>
      <w:r w:rsidRPr="00262A86">
        <w:rPr>
          <w:rFonts w:ascii="Times New Roman" w:eastAsia="Times New Roman" w:hAnsi="Times New Roman" w:cs="Times New Roman"/>
          <w:b/>
          <w:i/>
          <w:iCs/>
          <w:sz w:val="24"/>
          <w:szCs w:val="24"/>
          <w:u w:val="single"/>
          <w:lang w:eastAsia="ro-RO"/>
        </w:rPr>
        <w:t>Caracteristicile impactului potenţial:</w:t>
      </w:r>
      <w:r w:rsidRPr="00262A86">
        <w:rPr>
          <w:rFonts w:ascii="Times New Roman" w:eastAsia="Times New Roman" w:hAnsi="Times New Roman" w:cs="Times New Roman"/>
          <w:b/>
          <w:sz w:val="24"/>
          <w:szCs w:val="24"/>
          <w:u w:val="single"/>
          <w:lang w:eastAsia="ro-RO"/>
        </w:rPr>
        <w:t xml:space="preserve">   </w:t>
      </w:r>
    </w:p>
    <w:p w:rsidR="00A00B08" w:rsidRPr="00262A86" w:rsidRDefault="00A00B08" w:rsidP="00F7264A">
      <w:pPr>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262A86">
        <w:rPr>
          <w:rFonts w:ascii="Times New Roman" w:eastAsia="Times New Roman" w:hAnsi="Times New Roman" w:cs="Times New Roman"/>
          <w:sz w:val="24"/>
          <w:szCs w:val="24"/>
          <w:lang w:eastAsia="ro-RO"/>
        </w:rPr>
        <w:t>local, numai în zona de lucru, pe perioada execuţiei;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b) natura transfrontieră a impactului: nu este cazul;</w:t>
      </w:r>
    </w:p>
    <w:p w:rsidR="00A00B08" w:rsidRPr="00262A86" w:rsidRDefault="00A00B08" w:rsidP="00F7264A">
      <w:pPr>
        <w:shd w:val="clear" w:color="auto" w:fill="FFFFFF"/>
        <w:tabs>
          <w:tab w:val="left" w:pos="763"/>
        </w:tabs>
        <w:spacing w:after="0" w:line="240" w:lineRule="auto"/>
        <w:ind w:right="14"/>
        <w:jc w:val="both"/>
        <w:rPr>
          <w:rFonts w:ascii="Times New Roman" w:eastAsia="Times New Roman" w:hAnsi="Times New Roman" w:cs="Times New Roman"/>
          <w:color w:val="FF0000"/>
          <w:sz w:val="24"/>
          <w:szCs w:val="24"/>
          <w:lang w:eastAsia="ro-RO"/>
        </w:rPr>
      </w:pPr>
      <w:r w:rsidRPr="00262A86">
        <w:rPr>
          <w:rFonts w:ascii="Times New Roman" w:eastAsia="Times New Roman" w:hAnsi="Times New Roman" w:cs="Times New Roman"/>
          <w:sz w:val="24"/>
          <w:szCs w:val="24"/>
          <w:lang w:eastAsia="ro-RO"/>
        </w:rPr>
        <w:t xml:space="preserve">    c) mărimea şi complexitatea impactului: impact relativ redus şi local pe perioada execuţiei proiectului;</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d) probabilitatea impactului: impact cu probabilitate redusă pe parcursul realizării investiţiei, deoarece măsurile prevăzute de proiect nu vor afecta semnificativ factorii de mediu (aer, apă, sol, aşezări umane);</w:t>
      </w:r>
    </w:p>
    <w:p w:rsidR="00A00B08" w:rsidRPr="00262A86" w:rsidRDefault="00A00B08" w:rsidP="00F7264A">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Pr="00262A86">
        <w:rPr>
          <w:rFonts w:ascii="Times New Roman" w:eastAsia="Times New Roman" w:hAnsi="Times New Roman" w:cs="Times New Roman"/>
          <w:bCs/>
          <w:i/>
          <w:sz w:val="24"/>
          <w:szCs w:val="24"/>
          <w:lang w:eastAsia="ro-RO"/>
        </w:rPr>
        <w:t xml:space="preserve"> </w:t>
      </w:r>
    </w:p>
    <w:p w:rsidR="00A00B08" w:rsidRPr="00842A90" w:rsidRDefault="00A00B08" w:rsidP="00F7264A">
      <w:pPr>
        <w:spacing w:after="0" w:line="240" w:lineRule="auto"/>
        <w:ind w:right="-1080"/>
        <w:jc w:val="both"/>
        <w:rPr>
          <w:rFonts w:ascii="Times New Roman" w:eastAsia="Times New Roman" w:hAnsi="Times New Roman" w:cs="Times New Roman"/>
          <w:i/>
          <w:sz w:val="16"/>
          <w:szCs w:val="16"/>
          <w:u w:val="single"/>
          <w:lang w:eastAsia="ro-RO"/>
        </w:rPr>
      </w:pPr>
    </w:p>
    <w:p w:rsidR="00A00B08" w:rsidRPr="00262A86" w:rsidRDefault="00A00B08" w:rsidP="00F7264A">
      <w:pPr>
        <w:spacing w:after="0" w:line="240" w:lineRule="auto"/>
        <w:ind w:right="-1080"/>
        <w:jc w:val="both"/>
        <w:rPr>
          <w:rFonts w:ascii="Times New Roman" w:eastAsia="Times New Roman" w:hAnsi="Times New Roman" w:cs="Times New Roman"/>
          <w:b/>
          <w:i/>
          <w:sz w:val="24"/>
          <w:szCs w:val="24"/>
          <w:lang w:eastAsia="ro-RO"/>
        </w:rPr>
      </w:pPr>
      <w:r w:rsidRPr="00262A86">
        <w:rPr>
          <w:rFonts w:ascii="Times New Roman" w:eastAsia="Times New Roman" w:hAnsi="Times New Roman" w:cs="Times New Roman"/>
          <w:b/>
          <w:i/>
          <w:sz w:val="24"/>
          <w:szCs w:val="24"/>
          <w:u w:val="single"/>
          <w:lang w:eastAsia="ro-RO"/>
        </w:rPr>
        <w:t>Condiţiile de realizare a proiectului</w:t>
      </w:r>
      <w:r w:rsidRPr="00262A86">
        <w:rPr>
          <w:rFonts w:ascii="Times New Roman" w:eastAsia="Times New Roman" w:hAnsi="Times New Roman" w:cs="Times New Roman"/>
          <w:b/>
          <w:i/>
          <w:sz w:val="24"/>
          <w:szCs w:val="24"/>
          <w:lang w:eastAsia="ro-RO"/>
        </w:rPr>
        <w:t>:</w:t>
      </w:r>
    </w:p>
    <w:p w:rsidR="001921F6" w:rsidRDefault="00A00B08" w:rsidP="00F7264A">
      <w:pPr>
        <w:spacing w:after="0" w:line="240" w:lineRule="auto"/>
        <w:ind w:right="-2"/>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w:t>
      </w:r>
      <w:r w:rsidR="001921F6" w:rsidRPr="00CA2918">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001921F6" w:rsidRPr="00CA2918">
        <w:rPr>
          <w:rFonts w:ascii="Times New Roman" w:eastAsia="Times New Roman" w:hAnsi="Times New Roman" w:cs="Times New Roman"/>
          <w:sz w:val="24"/>
          <w:szCs w:val="24"/>
          <w:lang w:eastAsia="ro-RO"/>
        </w:rPr>
        <w:t>.</w:t>
      </w:r>
    </w:p>
    <w:p w:rsidR="001921F6" w:rsidRPr="001A5BD8"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Pr>
          <w:rFonts w:ascii="Times New Roman" w:eastAsia="Times New Roman" w:hAnsi="Times New Roman" w:cs="Times New Roman"/>
          <w:b/>
          <w:bCs/>
          <w:i/>
          <w:iCs/>
          <w:sz w:val="24"/>
          <w:szCs w:val="24"/>
          <w:lang w:eastAsia="ro-RO"/>
        </w:rPr>
        <w:lastRenderedPageBreak/>
        <w:t>Titularul are obligația respectării</w:t>
      </w:r>
      <w:r w:rsidRPr="004A4567">
        <w:rPr>
          <w:rFonts w:ascii="Times New Roman" w:eastAsia="Times New Roman" w:hAnsi="Times New Roman" w:cs="Times New Roman"/>
          <w:b/>
          <w:i/>
          <w:sz w:val="24"/>
          <w:szCs w:val="24"/>
          <w:lang w:eastAsia="ro-RO"/>
        </w:rPr>
        <w:t xml:space="preserve"> condițiilor impuse prin avizele solicitate în Certificatul de Urbanism.</w:t>
      </w:r>
    </w:p>
    <w:p w:rsidR="001921F6" w:rsidRDefault="001921F6" w:rsidP="00F7264A">
      <w:pPr>
        <w:pStyle w:val="ListParagraph"/>
        <w:numPr>
          <w:ilvl w:val="0"/>
          <w:numId w:val="27"/>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F7264A" w:rsidRPr="00F7264A" w:rsidRDefault="00F7264A" w:rsidP="00F7264A">
      <w:pPr>
        <w:tabs>
          <w:tab w:val="left" w:pos="1440"/>
        </w:tabs>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F7264A">
      <w:pPr>
        <w:tabs>
          <w:tab w:val="left" w:pos="1440"/>
        </w:tab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u w:val="single"/>
          <w:lang w:eastAsia="ro-RO"/>
        </w:rPr>
        <w:t>Pentru  organizarea de şantier</w:t>
      </w:r>
      <w:r w:rsidRPr="00262A86">
        <w:rPr>
          <w:rFonts w:ascii="Times New Roman" w:eastAsia="Times New Roman" w:hAnsi="Times New Roman" w:cs="Times New Roman"/>
          <w:b/>
          <w:bCs/>
          <w:sz w:val="24"/>
          <w:szCs w:val="24"/>
          <w:lang w:eastAsia="ro-RO"/>
        </w:rPr>
        <w:t>:</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organizarea de şantier se va face numai în culoarul de lucru din suprafaţa reprezentând traseul liniei electrice,</w:t>
      </w:r>
      <w:r w:rsidRPr="00262A86">
        <w:rPr>
          <w:rFonts w:ascii="Times New Roman" w:eastAsia="Times New Roman" w:hAnsi="Times New Roman" w:cs="Times New Roman"/>
          <w:sz w:val="24"/>
          <w:szCs w:val="24"/>
          <w:lang w:val="pt-BR" w:eastAsia="ro-RO"/>
        </w:rPr>
        <w:t xml:space="preserve"> zona frontului de lucru va fi semnalizată prin mijloace corespunzătoare de avertizare</w:t>
      </w:r>
      <w:r w:rsidRPr="00262A86">
        <w:rPr>
          <w:rFonts w:ascii="Times New Roman" w:eastAsia="Times New Roman" w:hAnsi="Times New Roman" w:cs="Times New Roman"/>
          <w:sz w:val="24"/>
          <w:szCs w:val="24"/>
          <w:lang w:eastAsia="ro-RO"/>
        </w:rPr>
        <w:t xml:space="preserve">; </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utilajele şi muncitorii se vor deplasa zilnic la locul de execuţie al lucrării;</w:t>
      </w:r>
    </w:p>
    <w:p w:rsidR="00A00B08" w:rsidRPr="00262A86" w:rsidRDefault="00A00B08" w:rsidP="00F7264A">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asigurarea materialelor necesare execuţiei lucrării se va face de la distribuitori autorizaţi; </w:t>
      </w: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 accesul la lucrările propuse se va face pe drumurile publice de interes local existente în zonă; </w:t>
      </w:r>
    </w:p>
    <w:p w:rsidR="00F7264A" w:rsidRPr="00F7264A" w:rsidRDefault="00F7264A" w:rsidP="00A00B08">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apelor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se vor asigura sisteme controlate de colectare, depozitare şi evacuare a deşeurilor în vederea evitării impurificării apelor de suprafaţă şi subterane;</w:t>
      </w:r>
    </w:p>
    <w:p w:rsidR="00F7264A" w:rsidRPr="00F7264A" w:rsidRDefault="00F7264A" w:rsidP="00A00B08">
      <w:pPr>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 xml:space="preserve">Protecția împotriva zgomotului </w:t>
      </w:r>
    </w:p>
    <w:p w:rsidR="00A00B08" w:rsidRPr="00262A86" w:rsidRDefault="00A00B08" w:rsidP="00A00B08">
      <w:pPr>
        <w:tabs>
          <w:tab w:val="left" w:pos="7065"/>
        </w:tabs>
        <w:spacing w:after="0" w:line="240" w:lineRule="auto"/>
        <w:jc w:val="both"/>
        <w:rPr>
          <w:rFonts w:ascii="Times New Roman" w:eastAsia="Times New Roman" w:hAnsi="Times New Roman" w:cs="Times New Roman"/>
          <w:sz w:val="24"/>
          <w:szCs w:val="24"/>
          <w:lang w:eastAsia="pl-PL"/>
        </w:rPr>
      </w:pPr>
      <w:r w:rsidRPr="00262A86">
        <w:rPr>
          <w:rFonts w:ascii="Times New Roman" w:eastAsia="Times New Roman" w:hAnsi="Times New Roman" w:cs="Times New Roman"/>
          <w:sz w:val="24"/>
          <w:szCs w:val="24"/>
          <w:lang w:eastAsia="pl-PL"/>
        </w:rPr>
        <w:t>- toate echipamentele mecanice trebuie să respecte standardele referitoare la emisiile de zgomot în mediu conform HG nr. 1756/2006 privind emisiile de zgomot în mediu produse de echipamentele destinate utilizării în exteriorul clădirilor;</w:t>
      </w:r>
    </w:p>
    <w:p w:rsidR="00F7264A" w:rsidRPr="00F7264A" w:rsidRDefault="00F7264A" w:rsidP="00A00B08">
      <w:pPr>
        <w:spacing w:after="0" w:line="240" w:lineRule="auto"/>
        <w:jc w:val="both"/>
        <w:rPr>
          <w:rFonts w:ascii="Times New Roman" w:eastAsia="Times New Roman" w:hAnsi="Times New Roman" w:cs="Times New Roman"/>
          <w:b/>
          <w:bCs/>
          <w:sz w:val="10"/>
          <w:szCs w:val="10"/>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Protecţia solului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alimentarea cu carburanţi a mijloacelor de transport se va face de la staţii de distribuţie carburanţi autorizate, iar pentru utilaje alimentarea se va face numai cu respectarea tuturor normelor de protecţia  mediului;</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Cs/>
          <w:sz w:val="24"/>
          <w:szCs w:val="24"/>
          <w:lang w:eastAsia="ro-RO"/>
        </w:rPr>
        <w:t xml:space="preserve">- depozitarea materialelor de construcţie se va face în zone special </w:t>
      </w:r>
      <w:r w:rsidRPr="00262A86">
        <w:rPr>
          <w:rFonts w:ascii="Times New Roman" w:eastAsia="Times New Roman" w:hAnsi="Times New Roman" w:cs="Times New Roman"/>
          <w:sz w:val="24"/>
          <w:szCs w:val="24"/>
          <w:lang w:eastAsia="ro-RO"/>
        </w:rPr>
        <w:t>amenajate pe amplasament, fără a se afecta circulaţia în zona lucrărilor;</w:t>
      </w:r>
    </w:p>
    <w:p w:rsidR="00A00B08" w:rsidRPr="00262A86" w:rsidRDefault="00A00B08" w:rsidP="00A00B08">
      <w:p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la terminarea lucrărilor de execuţie se va aduce terenul afectat, la starea iniţială sau la o stare care să permită utilizarea ulterioară fără să fie compromise funcţiile sale ecologice naturale;</w:t>
      </w:r>
    </w:p>
    <w:p w:rsidR="00B46FF8" w:rsidRPr="00B46FF8" w:rsidRDefault="00B46FF8" w:rsidP="00A00B08">
      <w:pPr>
        <w:spacing w:after="0" w:line="240" w:lineRule="auto"/>
        <w:jc w:val="both"/>
        <w:rPr>
          <w:rFonts w:ascii="Times New Roman" w:eastAsia="Times New Roman" w:hAnsi="Times New Roman" w:cs="Times New Roman"/>
          <w:b/>
          <w:color w:val="000000"/>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color w:val="000000"/>
          <w:sz w:val="24"/>
          <w:szCs w:val="24"/>
          <w:u w:val="single"/>
          <w:lang w:eastAsia="ro-RO"/>
        </w:rPr>
      </w:pPr>
      <w:r w:rsidRPr="00262A86">
        <w:rPr>
          <w:rFonts w:ascii="Times New Roman" w:eastAsia="Times New Roman" w:hAnsi="Times New Roman" w:cs="Times New Roman"/>
          <w:b/>
          <w:color w:val="000000"/>
          <w:sz w:val="24"/>
          <w:szCs w:val="24"/>
          <w:u w:val="single"/>
          <w:lang w:eastAsia="ro-RO"/>
        </w:rPr>
        <w:t>Protecţia aşezărilor umane</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vor respecta normativele tehnice privind delimitarea zonelor de protecţie şi de siguranţă între conductorul LEA şi clădiri;</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se va asigura scoaterea automata de sub tensiune a instalaţiilor în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 xml:space="preserve">- se va realiza inscripţionarea stâlpilor cu indicatoare de interdicţie a atingerii conductoarelor chiar căzute la pământ; </w:t>
      </w:r>
      <w:r w:rsidRPr="00262A86">
        <w:rPr>
          <w:rFonts w:ascii="Times New Roman" w:eastAsia="Times New Roman" w:hAnsi="Times New Roman" w:cs="Times New Roman"/>
          <w:sz w:val="24"/>
          <w:szCs w:val="24"/>
          <w:lang w:eastAsia="ro-RO"/>
        </w:rPr>
        <w:softHyphen/>
        <w:t xml:space="preserve"> asigurarea scoaterii automate de sub tensiune a instalaţiilor in caz de defect;</w:t>
      </w: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val="es-ES_tradnl" w:eastAsia="ro-RO"/>
        </w:rPr>
        <w:t xml:space="preserve">- </w:t>
      </w:r>
      <w:r w:rsidRPr="00262A86">
        <w:rPr>
          <w:rFonts w:ascii="Times New Roman" w:eastAsia="Times New Roman" w:hAnsi="Times New Roman" w:cs="Times New Roman"/>
          <w:sz w:val="24"/>
          <w:szCs w:val="24"/>
          <w:lang w:eastAsia="ro-RO"/>
        </w:rPr>
        <w:t>respectarea gabaritelor şi distanţelor normate faţă de sol, construcţii şi alte instalaţii;</w:t>
      </w:r>
    </w:p>
    <w:p w:rsidR="00B46FF8" w:rsidRPr="00B46FF8" w:rsidRDefault="00B46FF8" w:rsidP="00A00B08">
      <w:pPr>
        <w:tabs>
          <w:tab w:val="left" w:pos="-720"/>
        </w:tabs>
        <w:suppressAutoHyphens/>
        <w:spacing w:after="0" w:line="240" w:lineRule="auto"/>
        <w:rPr>
          <w:rFonts w:ascii="Times New Roman" w:eastAsia="Calibri" w:hAnsi="Times New Roman" w:cs="Times New Roman"/>
          <w:b/>
          <w:sz w:val="16"/>
          <w:szCs w:val="16"/>
          <w:u w:val="single"/>
          <w:lang w:val="pt-BR"/>
        </w:rPr>
      </w:pPr>
    </w:p>
    <w:p w:rsidR="00A00B08" w:rsidRPr="00262A86" w:rsidRDefault="00A00B08" w:rsidP="00A00B08">
      <w:pPr>
        <w:tabs>
          <w:tab w:val="left" w:pos="-720"/>
        </w:tabs>
        <w:suppressAutoHyphens/>
        <w:spacing w:after="0" w:line="240" w:lineRule="auto"/>
        <w:rPr>
          <w:rFonts w:ascii="Times New Roman" w:eastAsia="Calibri" w:hAnsi="Times New Roman" w:cs="Times New Roman"/>
          <w:b/>
          <w:sz w:val="24"/>
          <w:szCs w:val="24"/>
          <w:u w:val="single"/>
          <w:lang w:val="pt-BR"/>
        </w:rPr>
      </w:pPr>
      <w:r w:rsidRPr="00262A86">
        <w:rPr>
          <w:rFonts w:ascii="Times New Roman" w:eastAsia="Calibri" w:hAnsi="Times New Roman" w:cs="Times New Roman"/>
          <w:b/>
          <w:sz w:val="24"/>
          <w:szCs w:val="24"/>
          <w:u w:val="single"/>
          <w:lang w:val="pt-BR"/>
        </w:rPr>
        <w:t>Modul de gospodărire a deşeurilor</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deşeurile reciclabile rezultate în urma lucrărilor de construire (materiale plastice, materiale feroase şi neferoase, cabluri) se vor colecta selectiv prin grija executantului lucrării si predate la firme specializate în valorificarea/eliminarea lor; </w:t>
      </w:r>
    </w:p>
    <w:p w:rsidR="00A00B08" w:rsidRPr="00262A86" w:rsidRDefault="00A00B08" w:rsidP="00A00B08">
      <w:pPr>
        <w:numPr>
          <w:ilvl w:val="1"/>
          <w:numId w:val="25"/>
        </w:numPr>
        <w:tabs>
          <w:tab w:val="num" w:pos="0"/>
          <w:tab w:val="num" w:pos="180"/>
        </w:tabs>
        <w:spacing w:after="0" w:line="240" w:lineRule="auto"/>
        <w:ind w:left="0" w:firstLine="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 xml:space="preserve">conform HG nr. 856/2002 constructorul are obligaţia să ţină evidenţa strictă a cantităţilor şi tipurilor de deşeuri produse, valorificate sau comercializate şi circuitul acestora; </w:t>
      </w:r>
    </w:p>
    <w:p w:rsidR="00B46FF8" w:rsidRPr="00B46FF8" w:rsidRDefault="00B46FF8" w:rsidP="00A00B08">
      <w:pPr>
        <w:spacing w:after="0" w:line="240" w:lineRule="auto"/>
        <w:jc w:val="both"/>
        <w:rPr>
          <w:rFonts w:ascii="Times New Roman" w:eastAsia="Times New Roman" w:hAnsi="Times New Roman" w:cs="Times New Roman"/>
          <w:b/>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b/>
          <w:sz w:val="24"/>
          <w:szCs w:val="24"/>
          <w:u w:val="single"/>
          <w:lang w:eastAsia="ro-RO"/>
        </w:rPr>
        <w:t>Lucrări de refacere a amplasamentului</w:t>
      </w:r>
    </w:p>
    <w:p w:rsidR="00A00B08" w:rsidRPr="00262A86" w:rsidRDefault="00A00B08" w:rsidP="00A00B08">
      <w:pPr>
        <w:spacing w:after="0" w:line="240" w:lineRule="auto"/>
        <w:jc w:val="both"/>
        <w:rPr>
          <w:rFonts w:ascii="Times New Roman" w:eastAsia="Times New Roman" w:hAnsi="Times New Roman" w:cs="Times New Roman"/>
          <w:b/>
          <w:sz w:val="24"/>
          <w:szCs w:val="24"/>
          <w:lang w:eastAsia="ro-RO"/>
        </w:rPr>
      </w:pPr>
      <w:r w:rsidRPr="00262A86">
        <w:rPr>
          <w:rFonts w:ascii="Times New Roman" w:eastAsia="Times New Roman" w:hAnsi="Times New Roman" w:cs="Times New Roman"/>
          <w:sz w:val="24"/>
          <w:szCs w:val="24"/>
          <w:lang w:eastAsia="ro-RO"/>
        </w:rPr>
        <w:t>- la finalizarea lucrărilor de construcţii se vor executa lucrări de refacere a solului şi a vegetaţiei aferente, care să se încadreze în aspectul zonei; se va curăţa amplasamentul de toate tipurile de deşeuri generate pe perioada realizări proiectului;</w:t>
      </w:r>
    </w:p>
    <w:p w:rsidR="00A00B08" w:rsidRPr="00262A86" w:rsidRDefault="00A00B08" w:rsidP="00A00B08">
      <w:pPr>
        <w:numPr>
          <w:ilvl w:val="0"/>
          <w:numId w:val="25"/>
        </w:numPr>
        <w:tabs>
          <w:tab w:val="num" w:pos="180"/>
        </w:tabs>
        <w:spacing w:after="0" w:line="240" w:lineRule="auto"/>
        <w:ind w:left="0" w:firstLine="0"/>
        <w:jc w:val="both"/>
        <w:rPr>
          <w:rFonts w:ascii="Times New Roman" w:eastAsia="Times New Roman" w:hAnsi="Times New Roman" w:cs="Times New Roman"/>
          <w:b/>
          <w:sz w:val="24"/>
          <w:szCs w:val="24"/>
          <w:u w:val="single"/>
          <w:lang w:eastAsia="ro-RO"/>
        </w:rPr>
      </w:pPr>
      <w:r w:rsidRPr="00262A86">
        <w:rPr>
          <w:rFonts w:ascii="Times New Roman" w:eastAsia="Times New Roman" w:hAnsi="Times New Roman" w:cs="Times New Roman"/>
          <w:sz w:val="24"/>
          <w:szCs w:val="24"/>
          <w:lang w:eastAsia="ro-RO"/>
        </w:rPr>
        <w:t>se vor lua toate măsurile pentru evitarea poluărilor accidentale, iar în cazul unor astfel de incidente, se va acţiona imediat  pentru a controla, izola, elimina poluarea;</w:t>
      </w:r>
    </w:p>
    <w:p w:rsidR="00B46FF8" w:rsidRPr="00B46FF8" w:rsidRDefault="00B46FF8" w:rsidP="00A00B08">
      <w:pPr>
        <w:spacing w:after="0" w:line="240" w:lineRule="auto"/>
        <w:jc w:val="both"/>
        <w:rPr>
          <w:rFonts w:ascii="Times New Roman" w:eastAsia="Times New Roman" w:hAnsi="Times New Roman" w:cs="Times New Roman"/>
          <w:b/>
          <w:bCs/>
          <w:sz w:val="16"/>
          <w:szCs w:val="16"/>
          <w:u w:val="single"/>
          <w:lang w:eastAsia="ro-RO"/>
        </w:rPr>
      </w:pPr>
    </w:p>
    <w:p w:rsidR="00A00B08" w:rsidRPr="00262A86" w:rsidRDefault="00A00B08" w:rsidP="00A00B08">
      <w:pPr>
        <w:spacing w:after="0" w:line="240" w:lineRule="auto"/>
        <w:jc w:val="both"/>
        <w:rPr>
          <w:rFonts w:ascii="Times New Roman" w:eastAsia="Times New Roman" w:hAnsi="Times New Roman" w:cs="Times New Roman"/>
          <w:b/>
          <w:bCs/>
          <w:sz w:val="24"/>
          <w:szCs w:val="24"/>
          <w:u w:val="single"/>
          <w:lang w:eastAsia="ro-RO"/>
        </w:rPr>
      </w:pPr>
      <w:r w:rsidRPr="00262A86">
        <w:rPr>
          <w:rFonts w:ascii="Times New Roman" w:eastAsia="Times New Roman" w:hAnsi="Times New Roman" w:cs="Times New Roman"/>
          <w:b/>
          <w:bCs/>
          <w:sz w:val="24"/>
          <w:szCs w:val="24"/>
          <w:u w:val="single"/>
          <w:lang w:eastAsia="ro-RO"/>
        </w:rPr>
        <w:t>Monitorizarea</w:t>
      </w:r>
    </w:p>
    <w:p w:rsidR="00A00B08" w:rsidRPr="00262A86" w:rsidRDefault="00A00B08" w:rsidP="00A00B08">
      <w:pPr>
        <w:spacing w:after="0" w:line="240" w:lineRule="auto"/>
        <w:ind w:firstLine="360"/>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b/>
          <w:bCs/>
          <w:sz w:val="24"/>
          <w:szCs w:val="24"/>
          <w:lang w:eastAsia="ro-RO"/>
        </w:rPr>
        <w:t>În timpul implementării proiectului:</w:t>
      </w:r>
      <w:r w:rsidRPr="00262A86">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lastRenderedPageBreak/>
        <w:t>bu</w:t>
      </w:r>
      <w:bookmarkStart w:id="8" w:name="_GoBack"/>
      <w:bookmarkEnd w:id="8"/>
      <w:r w:rsidRPr="00262A86">
        <w:rPr>
          <w:rFonts w:ascii="Times New Roman" w:eastAsia="Times New Roman" w:hAnsi="Times New Roman" w:cs="Times New Roman"/>
          <w:bCs/>
          <w:sz w:val="24"/>
          <w:szCs w:val="24"/>
          <w:lang w:eastAsia="ro-RO"/>
        </w:rPr>
        <w:t>na funcţionare a utilajelor;</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sz w:val="24"/>
          <w:szCs w:val="24"/>
          <w:lang w:eastAsia="ro-RO"/>
        </w:rPr>
      </w:pPr>
      <w:r w:rsidRPr="00262A86">
        <w:rPr>
          <w:rFonts w:ascii="Times New Roman" w:eastAsia="Times New Roman" w:hAnsi="Times New Roman" w:cs="Times New Roman"/>
          <w:sz w:val="24"/>
          <w:szCs w:val="24"/>
          <w:lang w:eastAsia="ro-RO"/>
        </w:rPr>
        <w:t>modul de depozitare a materialelor de construcţie, al deşeurilor/valorificare şi monitorizarea cantităţilor de  deşeuri generate;</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normelor de securitate, respectiv a normelor de securitate a muncii;</w:t>
      </w:r>
    </w:p>
    <w:p w:rsidR="00A00B08" w:rsidRPr="00262A86" w:rsidRDefault="00A00B08" w:rsidP="00A00B0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respectarea măsurilor de reducere a poluării;</w:t>
      </w:r>
    </w:p>
    <w:p w:rsidR="00A00B08" w:rsidRPr="00262A86" w:rsidRDefault="00A00B08" w:rsidP="00B46FF8">
      <w:pPr>
        <w:numPr>
          <w:ilvl w:val="0"/>
          <w:numId w:val="13"/>
        </w:numPr>
        <w:spacing w:after="0" w:line="240" w:lineRule="auto"/>
        <w:jc w:val="both"/>
        <w:rPr>
          <w:rFonts w:ascii="Times New Roman" w:eastAsia="Times New Roman" w:hAnsi="Times New Roman" w:cs="Times New Roman"/>
          <w:bCs/>
          <w:sz w:val="24"/>
          <w:szCs w:val="24"/>
          <w:lang w:eastAsia="ro-RO"/>
        </w:rPr>
      </w:pPr>
      <w:r w:rsidRPr="00262A86">
        <w:rPr>
          <w:rFonts w:ascii="Times New Roman" w:eastAsia="Times New Roman" w:hAnsi="Times New Roman" w:cs="Times New Roman"/>
          <w:bCs/>
          <w:sz w:val="24"/>
          <w:szCs w:val="24"/>
          <w:lang w:eastAsia="ro-RO"/>
        </w:rPr>
        <w:t>refacerea la sfârşitu</w:t>
      </w:r>
      <w:r w:rsidR="001921F6">
        <w:rPr>
          <w:rFonts w:ascii="Times New Roman" w:eastAsia="Times New Roman" w:hAnsi="Times New Roman" w:cs="Times New Roman"/>
          <w:bCs/>
          <w:sz w:val="24"/>
          <w:szCs w:val="24"/>
          <w:lang w:eastAsia="ro-RO"/>
        </w:rPr>
        <w:t>l lucrărilor a zonelor afectate.</w:t>
      </w:r>
    </w:p>
    <w:p w:rsidR="00B46FF8" w:rsidRPr="00B46FF8" w:rsidRDefault="00B46FF8" w:rsidP="00B46FF8">
      <w:pPr>
        <w:spacing w:after="0" w:line="240" w:lineRule="auto"/>
        <w:ind w:firstLine="709"/>
        <w:jc w:val="both"/>
        <w:rPr>
          <w:rFonts w:ascii="Times New Roman" w:eastAsia="Times New Roman" w:hAnsi="Times New Roman" w:cs="Times New Roman"/>
          <w:b/>
          <w:i/>
          <w:sz w:val="16"/>
          <w:szCs w:val="16"/>
          <w:lang w:eastAsia="ro-RO"/>
        </w:rPr>
      </w:pPr>
    </w:p>
    <w:p w:rsidR="00B46FF8" w:rsidRDefault="00B46FF8" w:rsidP="00B46FF8">
      <w:pPr>
        <w:spacing w:after="0" w:line="240" w:lineRule="auto"/>
        <w:ind w:firstLine="709"/>
        <w:jc w:val="both"/>
        <w:rPr>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 xml:space="preserve">Proiectul propus nu necesită parcurgerea celorlalte etape ale procedurilor de evaluare a impactului asupra mediului, evaluarea adecvată si </w:t>
      </w:r>
      <w:r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B46FF8" w:rsidRPr="00B46FF8" w:rsidRDefault="00B46FF8" w:rsidP="00B46FF8">
      <w:pPr>
        <w:spacing w:after="0" w:line="240" w:lineRule="auto"/>
        <w:ind w:firstLine="709"/>
        <w:jc w:val="both"/>
        <w:rPr>
          <w:rStyle w:val="tpa"/>
          <w:rFonts w:ascii="Times New Roman" w:eastAsia="Times New Roman" w:hAnsi="Times New Roman" w:cs="Times New Roman"/>
          <w:i/>
          <w:sz w:val="16"/>
          <w:szCs w:val="16"/>
          <w:lang w:eastAsia="ro-RO"/>
        </w:rPr>
      </w:pPr>
    </w:p>
    <w:p w:rsidR="00B46FF8" w:rsidRPr="0017345C" w:rsidRDefault="00B46FF8" w:rsidP="00B46FF8">
      <w:pPr>
        <w:shd w:val="clear" w:color="auto" w:fill="FFFFFF"/>
        <w:spacing w:after="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9" w:name="do|ax5^I|pa35"/>
      <w:bookmarkEnd w:id="9"/>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0" w:name="do|ax5^I|pa36"/>
      <w:bookmarkEnd w:id="10"/>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1" w:name="do|ax5^I|pa37"/>
      <w:bookmarkEnd w:id="11"/>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2" w:name="do|ax5^I|pa38"/>
      <w:bookmarkEnd w:id="12"/>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3" w:name="do|ax5^I|pa39"/>
      <w:bookmarkEnd w:id="13"/>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40"/>
      <w:bookmarkEnd w:id="14"/>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B46FF8" w:rsidRPr="0017345C" w:rsidRDefault="00B46FF8" w:rsidP="00B46FF8">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41"/>
      <w:bookmarkEnd w:id="15"/>
      <w:r w:rsidRPr="0017345C">
        <w:rPr>
          <w:rStyle w:val="tpa"/>
          <w:rFonts w:ascii="Times New Roman" w:hAnsi="Times New Roman" w:cs="Times New Roman"/>
          <w:color w:val="000000"/>
          <w:sz w:val="24"/>
          <w:szCs w:val="24"/>
        </w:rPr>
        <w:t xml:space="preserve">Prezenta decizie poate fi contestată în conformitate cu prevederile Legii nr. </w:t>
      </w:r>
      <w:r>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B46FF8" w:rsidRPr="002752F2" w:rsidRDefault="00B46FF8" w:rsidP="00B46FF8">
      <w:pPr>
        <w:spacing w:after="0" w:line="240" w:lineRule="auto"/>
        <w:jc w:val="center"/>
        <w:rPr>
          <w:rFonts w:ascii="Times New Roman" w:hAnsi="Times New Roman" w:cs="Times New Roman"/>
          <w:b/>
          <w:sz w:val="16"/>
          <w:szCs w:val="16"/>
        </w:rPr>
      </w:pPr>
      <w:bookmarkStart w:id="16" w:name="do|ax5^I|pa42"/>
      <w:bookmarkEnd w:id="16"/>
    </w:p>
    <w:p w:rsidR="00B46FF8" w:rsidRPr="00FA0BC3" w:rsidRDefault="00B46FF8" w:rsidP="00B46FF8">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DIRECTOR EXECUTIV</w:t>
      </w:r>
      <w:r w:rsidRPr="00FA0BC3">
        <w:rPr>
          <w:rFonts w:ascii="Times New Roman" w:hAnsi="Times New Roman" w:cs="Times New Roman"/>
          <w:sz w:val="24"/>
          <w:szCs w:val="24"/>
        </w:rPr>
        <w:t>,</w:t>
      </w:r>
    </w:p>
    <w:p w:rsidR="00B46FF8" w:rsidRPr="00FA0BC3" w:rsidRDefault="00B46FF8" w:rsidP="00B46FF8">
      <w:pPr>
        <w:spacing w:after="0" w:line="240" w:lineRule="auto"/>
        <w:jc w:val="center"/>
        <w:rPr>
          <w:rFonts w:ascii="Times New Roman" w:hAnsi="Times New Roman" w:cs="Times New Roman"/>
          <w:b/>
          <w:sz w:val="24"/>
          <w:szCs w:val="24"/>
        </w:rPr>
      </w:pPr>
      <w:r w:rsidRPr="00FA0BC3">
        <w:rPr>
          <w:rFonts w:ascii="Times New Roman" w:hAnsi="Times New Roman" w:cs="Times New Roman"/>
          <w:b/>
          <w:sz w:val="24"/>
          <w:szCs w:val="24"/>
        </w:rPr>
        <w:t>Mircea NISTOR</w:t>
      </w:r>
    </w:p>
    <w:p w:rsidR="00B46FF8" w:rsidRPr="00FA0BC3" w:rsidRDefault="00B46FF8" w:rsidP="00B46FF8">
      <w:pPr>
        <w:spacing w:after="0" w:line="240" w:lineRule="auto"/>
        <w:jc w:val="center"/>
        <w:rPr>
          <w:rFonts w:ascii="Times New Roman" w:hAnsi="Times New Roman" w:cs="Times New Roman"/>
          <w:sz w:val="24"/>
          <w:szCs w:val="24"/>
        </w:rPr>
      </w:pPr>
    </w:p>
    <w:p w:rsidR="00B46FF8" w:rsidRPr="00FA0BC3" w:rsidRDefault="00B46FF8" w:rsidP="00B46FF8">
      <w:pPr>
        <w:spacing w:after="0" w:line="240" w:lineRule="auto"/>
        <w:jc w:val="both"/>
        <w:rPr>
          <w:rFonts w:ascii="Times New Roman" w:hAnsi="Times New Roman" w:cs="Times New Roman"/>
          <w:sz w:val="24"/>
          <w:szCs w:val="24"/>
        </w:rPr>
      </w:pPr>
    </w:p>
    <w:p w:rsidR="00B46FF8" w:rsidRPr="00FA0BC3" w:rsidRDefault="00B46FF8" w:rsidP="00B46FF8">
      <w:pPr>
        <w:spacing w:after="0" w:line="240" w:lineRule="auto"/>
        <w:jc w:val="both"/>
        <w:rPr>
          <w:rFonts w:ascii="Times New Roman" w:hAnsi="Times New Roman" w:cs="Times New Roman"/>
          <w:b/>
          <w:sz w:val="24"/>
          <w:szCs w:val="24"/>
        </w:rPr>
      </w:pPr>
    </w:p>
    <w:p w:rsidR="00B46FF8" w:rsidRPr="00FA0BC3" w:rsidRDefault="00B46FF8" w:rsidP="00B46FF8">
      <w:pPr>
        <w:spacing w:after="0" w:line="240" w:lineRule="auto"/>
        <w:jc w:val="both"/>
        <w:rPr>
          <w:rFonts w:ascii="Times New Roman" w:hAnsi="Times New Roman" w:cs="Times New Roman"/>
          <w:b/>
          <w:sz w:val="24"/>
          <w:szCs w:val="24"/>
        </w:rPr>
      </w:pPr>
      <w:r w:rsidRPr="00FA0BC3">
        <w:rPr>
          <w:rFonts w:ascii="Times New Roman" w:hAnsi="Times New Roman" w:cs="Times New Roman"/>
          <w:b/>
          <w:sz w:val="24"/>
          <w:szCs w:val="24"/>
        </w:rPr>
        <w:t>Șef Serviciu Avize</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Acorduri</w:t>
      </w:r>
      <w:r w:rsidRPr="00FA0BC3">
        <w:rPr>
          <w:rFonts w:ascii="Times New Roman" w:hAnsi="Times New Roman" w:cs="Times New Roman"/>
          <w:sz w:val="24"/>
          <w:szCs w:val="24"/>
        </w:rPr>
        <w:t>,</w:t>
      </w:r>
      <w:r w:rsidRPr="00FA0BC3">
        <w:rPr>
          <w:rFonts w:ascii="Times New Roman" w:hAnsi="Times New Roman" w:cs="Times New Roman"/>
          <w:b/>
          <w:sz w:val="24"/>
          <w:szCs w:val="24"/>
        </w:rPr>
        <w:t xml:space="preserve"> Autorizații</w:t>
      </w:r>
      <w:r w:rsidRPr="00FA0BC3">
        <w:rPr>
          <w:rFonts w:ascii="Times New Roman" w:hAnsi="Times New Roman" w:cs="Times New Roman"/>
          <w:sz w:val="24"/>
          <w:szCs w:val="24"/>
        </w:rPr>
        <w:t>,</w:t>
      </w:r>
    </w:p>
    <w:p w:rsidR="00B46FF8" w:rsidRPr="00917D3C" w:rsidRDefault="00B46FF8" w:rsidP="00B46FF8">
      <w:pPr>
        <w:spacing w:after="0" w:line="240" w:lineRule="auto"/>
        <w:ind w:firstLine="708"/>
        <w:jc w:val="both"/>
        <w:rPr>
          <w:rFonts w:ascii="Times New Roman" w:hAnsi="Times New Roman" w:cs="Times New Roman"/>
          <w:b/>
          <w:sz w:val="24"/>
          <w:szCs w:val="24"/>
        </w:rPr>
      </w:pPr>
      <w:r w:rsidRPr="00FA0BC3">
        <w:rPr>
          <w:rFonts w:ascii="Times New Roman" w:hAnsi="Times New Roman" w:cs="Times New Roman"/>
          <w:b/>
          <w:sz w:val="24"/>
          <w:szCs w:val="24"/>
        </w:rPr>
        <w:t xml:space="preserve">      Maria MORCOAȘE</w:t>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sidRPr="00FA0BC3">
        <w:rPr>
          <w:rFonts w:ascii="Times New Roman" w:hAnsi="Times New Roman" w:cs="Times New Roman"/>
          <w:b/>
          <w:sz w:val="24"/>
          <w:szCs w:val="24"/>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Pr="00917D3C">
        <w:rPr>
          <w:rFonts w:ascii="Times New Roman" w:hAnsi="Times New Roman" w:cs="Times New Roman"/>
          <w:b/>
          <w:sz w:val="24"/>
          <w:szCs w:val="24"/>
        </w:rPr>
        <w:t xml:space="preserve">   </w:t>
      </w:r>
      <w:r w:rsidRPr="00917D3C">
        <w:rPr>
          <w:rFonts w:ascii="Times New Roman" w:hAnsi="Times New Roman" w:cs="Times New Roman"/>
          <w:sz w:val="24"/>
          <w:szCs w:val="24"/>
        </w:rPr>
        <w:t xml:space="preserve">Întocmit,     </w:t>
      </w:r>
    </w:p>
    <w:p w:rsidR="00B46FF8" w:rsidRPr="00917D3C" w:rsidRDefault="00B46FF8" w:rsidP="00B46FF8">
      <w:pPr>
        <w:spacing w:after="0" w:line="240" w:lineRule="auto"/>
        <w:ind w:left="4248" w:firstLine="708"/>
        <w:jc w:val="right"/>
        <w:rPr>
          <w:rFonts w:ascii="Times New Roman" w:hAnsi="Times New Roman" w:cs="Times New Roman"/>
          <w:sz w:val="24"/>
          <w:szCs w:val="24"/>
        </w:rPr>
      </w:pPr>
      <w:r w:rsidRPr="00917D3C">
        <w:rPr>
          <w:rFonts w:ascii="Times New Roman" w:hAnsi="Times New Roman" w:cs="Times New Roman"/>
          <w:sz w:val="24"/>
          <w:szCs w:val="24"/>
        </w:rPr>
        <w:t xml:space="preserve">                          consilier Florian</w:t>
      </w:r>
      <w:r w:rsidRPr="00917D3C">
        <w:rPr>
          <w:rFonts w:ascii="Times New Roman" w:hAnsi="Times New Roman" w:cs="Times New Roman"/>
          <w:b/>
          <w:sz w:val="24"/>
          <w:szCs w:val="24"/>
        </w:rPr>
        <w:t xml:space="preserve"> STĂNCESCU</w:t>
      </w:r>
    </w:p>
    <w:p w:rsidR="00051258" w:rsidRDefault="00051258" w:rsidP="00D7402F">
      <w:pPr>
        <w:spacing w:after="0" w:line="240" w:lineRule="auto"/>
        <w:rPr>
          <w:rFonts w:ascii="Times New Roman" w:hAnsi="Times New Roman" w:cs="Times New Roman"/>
          <w:sz w:val="28"/>
          <w:szCs w:val="28"/>
        </w:rPr>
      </w:pPr>
    </w:p>
    <w:sectPr w:rsidR="00051258" w:rsidSect="00B36897">
      <w:footerReference w:type="default" r:id="rId19"/>
      <w:pgSz w:w="11906" w:h="16838" w:code="9"/>
      <w:pgMar w:top="567" w:right="851" w:bottom="726" w:left="1134" w:header="0" w:footer="66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021E" w:rsidRDefault="0087021E" w:rsidP="00EE5AEC">
      <w:pPr>
        <w:spacing w:after="0" w:line="240" w:lineRule="auto"/>
      </w:pPr>
      <w:r>
        <w:separator/>
      </w:r>
    </w:p>
  </w:endnote>
  <w:endnote w:type="continuationSeparator" w:id="0">
    <w:p w:rsidR="0087021E" w:rsidRDefault="0087021E"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PS"/>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altName w:val="Web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AF8" w:rsidRDefault="00971AF8" w:rsidP="00051258">
    <w:pPr>
      <w:pStyle w:val="Footer"/>
      <w:jc w:val="right"/>
    </w:pPr>
    <w:r>
      <w:rPr>
        <w:noProof/>
        <w:lang w:eastAsia="ro-RO"/>
      </w:rPr>
      <w:drawing>
        <wp:inline distT="0" distB="0" distL="0" distR="0" wp14:anchorId="2DB87168" wp14:editId="17E3811E">
          <wp:extent cx="6236970" cy="688975"/>
          <wp:effectExtent l="0" t="0" r="0" b="0"/>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6970" cy="688975"/>
                  </a:xfrm>
                  <a:prstGeom prst="rect">
                    <a:avLst/>
                  </a:prstGeom>
                  <a:noFill/>
                </pic:spPr>
              </pic:pic>
            </a:graphicData>
          </a:graphic>
        </wp:inline>
      </w:drawing>
    </w:r>
    <w:r>
      <w:fldChar w:fldCharType="begin"/>
    </w:r>
    <w:r>
      <w:instrText>PAGE   \* MERGEFORMAT</w:instrText>
    </w:r>
    <w:r>
      <w:fldChar w:fldCharType="separate"/>
    </w:r>
    <w:r w:rsidR="00B46FF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021E" w:rsidRDefault="0087021E" w:rsidP="00EE5AEC">
      <w:pPr>
        <w:spacing w:after="0" w:line="240" w:lineRule="auto"/>
      </w:pPr>
      <w:r>
        <w:separator/>
      </w:r>
    </w:p>
  </w:footnote>
  <w:footnote w:type="continuationSeparator" w:id="0">
    <w:p w:rsidR="0087021E" w:rsidRDefault="0087021E"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465"/>
    <w:multiLevelType w:val="hybridMultilevel"/>
    <w:tmpl w:val="839A17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05583329"/>
    <w:multiLevelType w:val="hybridMultilevel"/>
    <w:tmpl w:val="03564C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9B22088"/>
    <w:multiLevelType w:val="hybridMultilevel"/>
    <w:tmpl w:val="987C5CA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0CC1DBD"/>
    <w:multiLevelType w:val="hybridMultilevel"/>
    <w:tmpl w:val="36EED382"/>
    <w:lvl w:ilvl="0" w:tplc="6BA28934">
      <w:start w:val="31"/>
      <w:numFmt w:val="bullet"/>
      <w:lvlText w:val="-"/>
      <w:lvlJc w:val="left"/>
      <w:pPr>
        <w:tabs>
          <w:tab w:val="num" w:pos="720"/>
        </w:tabs>
        <w:ind w:left="720" w:hanging="360"/>
      </w:pPr>
      <w:rPr>
        <w:rFonts w:ascii="Garamond" w:eastAsia="Times New Roman" w:hAnsi="Garamond"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292541"/>
    <w:multiLevelType w:val="hybridMultilevel"/>
    <w:tmpl w:val="B330C3D4"/>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E13960"/>
    <w:multiLevelType w:val="hybridMultilevel"/>
    <w:tmpl w:val="C68C7D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400519E"/>
    <w:multiLevelType w:val="hybridMultilevel"/>
    <w:tmpl w:val="D2B04E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8" w15:restartNumberingAfterBreak="0">
    <w:nsid w:val="24F61A16"/>
    <w:multiLevelType w:val="hybridMultilevel"/>
    <w:tmpl w:val="C69AA2F6"/>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A5A6F"/>
    <w:multiLevelType w:val="hybridMultilevel"/>
    <w:tmpl w:val="296C99B4"/>
    <w:lvl w:ilvl="0" w:tplc="81588720">
      <w:start w:val="6"/>
      <w:numFmt w:val="bullet"/>
      <w:lvlText w:val="-"/>
      <w:lvlJc w:val="left"/>
      <w:pPr>
        <w:tabs>
          <w:tab w:val="num" w:pos="720"/>
        </w:tabs>
        <w:ind w:left="720" w:hanging="360"/>
      </w:pPr>
      <w:rPr>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767744"/>
    <w:multiLevelType w:val="hybridMultilevel"/>
    <w:tmpl w:val="4C8A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645299"/>
    <w:multiLevelType w:val="hybridMultilevel"/>
    <w:tmpl w:val="E0C0A2CE"/>
    <w:lvl w:ilvl="0" w:tplc="3E3AB5C6">
      <w:numFmt w:val="bullet"/>
      <w:lvlText w:val=""/>
      <w:lvlJc w:val="left"/>
      <w:pPr>
        <w:tabs>
          <w:tab w:val="num" w:pos="510"/>
        </w:tabs>
        <w:ind w:left="510" w:hanging="360"/>
      </w:pPr>
      <w:rPr>
        <w:rFonts w:ascii="Symbol" w:eastAsia="Times New Roman" w:hAnsi="Symbol" w:cs="Times New Roman" w:hint="default"/>
      </w:rPr>
    </w:lvl>
    <w:lvl w:ilvl="1" w:tplc="04180003">
      <w:start w:val="1"/>
      <w:numFmt w:val="bullet"/>
      <w:lvlText w:val="o"/>
      <w:lvlJc w:val="left"/>
      <w:pPr>
        <w:tabs>
          <w:tab w:val="num" w:pos="1230"/>
        </w:tabs>
        <w:ind w:left="1230" w:hanging="360"/>
      </w:pPr>
      <w:rPr>
        <w:rFonts w:ascii="Courier New" w:hAnsi="Courier New" w:cs="Courier New" w:hint="default"/>
      </w:rPr>
    </w:lvl>
    <w:lvl w:ilvl="2" w:tplc="04180005">
      <w:start w:val="1"/>
      <w:numFmt w:val="bullet"/>
      <w:lvlText w:val=""/>
      <w:lvlJc w:val="left"/>
      <w:pPr>
        <w:tabs>
          <w:tab w:val="num" w:pos="1950"/>
        </w:tabs>
        <w:ind w:left="1950" w:hanging="360"/>
      </w:pPr>
      <w:rPr>
        <w:rFonts w:ascii="Wingdings" w:hAnsi="Wingdings" w:hint="default"/>
      </w:rPr>
    </w:lvl>
    <w:lvl w:ilvl="3" w:tplc="04180001">
      <w:start w:val="1"/>
      <w:numFmt w:val="bullet"/>
      <w:lvlText w:val=""/>
      <w:lvlJc w:val="left"/>
      <w:pPr>
        <w:tabs>
          <w:tab w:val="num" w:pos="2670"/>
        </w:tabs>
        <w:ind w:left="2670" w:hanging="360"/>
      </w:pPr>
      <w:rPr>
        <w:rFonts w:ascii="Symbol" w:hAnsi="Symbol" w:hint="default"/>
      </w:rPr>
    </w:lvl>
    <w:lvl w:ilvl="4" w:tplc="04180003">
      <w:start w:val="1"/>
      <w:numFmt w:val="bullet"/>
      <w:lvlText w:val="o"/>
      <w:lvlJc w:val="left"/>
      <w:pPr>
        <w:tabs>
          <w:tab w:val="num" w:pos="3390"/>
        </w:tabs>
        <w:ind w:left="3390" w:hanging="360"/>
      </w:pPr>
      <w:rPr>
        <w:rFonts w:ascii="Courier New" w:hAnsi="Courier New" w:cs="Courier New" w:hint="default"/>
      </w:rPr>
    </w:lvl>
    <w:lvl w:ilvl="5" w:tplc="04180005">
      <w:start w:val="1"/>
      <w:numFmt w:val="bullet"/>
      <w:lvlText w:val=""/>
      <w:lvlJc w:val="left"/>
      <w:pPr>
        <w:tabs>
          <w:tab w:val="num" w:pos="4110"/>
        </w:tabs>
        <w:ind w:left="4110" w:hanging="360"/>
      </w:pPr>
      <w:rPr>
        <w:rFonts w:ascii="Wingdings" w:hAnsi="Wingdings" w:hint="default"/>
      </w:rPr>
    </w:lvl>
    <w:lvl w:ilvl="6" w:tplc="04180001">
      <w:start w:val="1"/>
      <w:numFmt w:val="bullet"/>
      <w:lvlText w:val=""/>
      <w:lvlJc w:val="left"/>
      <w:pPr>
        <w:tabs>
          <w:tab w:val="num" w:pos="4830"/>
        </w:tabs>
        <w:ind w:left="4830" w:hanging="360"/>
      </w:pPr>
      <w:rPr>
        <w:rFonts w:ascii="Symbol" w:hAnsi="Symbol" w:hint="default"/>
      </w:rPr>
    </w:lvl>
    <w:lvl w:ilvl="7" w:tplc="04180003">
      <w:start w:val="1"/>
      <w:numFmt w:val="bullet"/>
      <w:lvlText w:val="o"/>
      <w:lvlJc w:val="left"/>
      <w:pPr>
        <w:tabs>
          <w:tab w:val="num" w:pos="5550"/>
        </w:tabs>
        <w:ind w:left="5550" w:hanging="360"/>
      </w:pPr>
      <w:rPr>
        <w:rFonts w:ascii="Courier New" w:hAnsi="Courier New" w:cs="Courier New" w:hint="default"/>
      </w:rPr>
    </w:lvl>
    <w:lvl w:ilvl="8" w:tplc="04180005">
      <w:start w:val="1"/>
      <w:numFmt w:val="bullet"/>
      <w:lvlText w:val=""/>
      <w:lvlJc w:val="left"/>
      <w:pPr>
        <w:tabs>
          <w:tab w:val="num" w:pos="6270"/>
        </w:tabs>
        <w:ind w:left="6270" w:hanging="360"/>
      </w:pPr>
      <w:rPr>
        <w:rFonts w:ascii="Wingdings" w:hAnsi="Wingdings" w:hint="default"/>
      </w:rPr>
    </w:lvl>
  </w:abstractNum>
  <w:abstractNum w:abstractNumId="13"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A52E3A"/>
    <w:multiLevelType w:val="hybridMultilevel"/>
    <w:tmpl w:val="A484F8FE"/>
    <w:lvl w:ilvl="0" w:tplc="84482A72">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D36A9"/>
    <w:multiLevelType w:val="hybridMultilevel"/>
    <w:tmpl w:val="5A1433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7" w15:restartNumberingAfterBreak="0">
    <w:nsid w:val="3FBE2A3D"/>
    <w:multiLevelType w:val="hybridMultilevel"/>
    <w:tmpl w:val="4C26D41E"/>
    <w:lvl w:ilvl="0" w:tplc="ECEE057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42BC76AD"/>
    <w:multiLevelType w:val="hybridMultilevel"/>
    <w:tmpl w:val="8DA44D24"/>
    <w:lvl w:ilvl="0" w:tplc="7C4AC47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EB9539B"/>
    <w:multiLevelType w:val="hybridMultilevel"/>
    <w:tmpl w:val="8DB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FE95BC6"/>
    <w:multiLevelType w:val="hybridMultilevel"/>
    <w:tmpl w:val="30989E7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1"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22" w15:restartNumberingAfterBreak="0">
    <w:nsid w:val="59C63D81"/>
    <w:multiLevelType w:val="hybridMultilevel"/>
    <w:tmpl w:val="F4A60E6C"/>
    <w:lvl w:ilvl="0" w:tplc="A31281E8">
      <w:numFmt w:val="bullet"/>
      <w:lvlText w:val="-"/>
      <w:lvlJc w:val="left"/>
      <w:pPr>
        <w:tabs>
          <w:tab w:val="num" w:pos="720"/>
        </w:tabs>
        <w:ind w:left="720" w:hanging="360"/>
      </w:pPr>
      <w:rPr>
        <w:rFonts w:ascii="Garamond" w:eastAsia="Times New Roman" w:hAnsi="Garamond"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EF612F"/>
    <w:multiLevelType w:val="hybridMultilevel"/>
    <w:tmpl w:val="44B6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A6429"/>
    <w:multiLevelType w:val="hybridMultilevel"/>
    <w:tmpl w:val="D5084CAC"/>
    <w:lvl w:ilvl="0" w:tplc="4A7E20F6">
      <w:start w:val="2"/>
      <w:numFmt w:val="bullet"/>
      <w:lvlText w:val="-"/>
      <w:lvlJc w:val="left"/>
      <w:pPr>
        <w:ind w:left="600" w:hanging="360"/>
      </w:pPr>
      <w:rPr>
        <w:rFonts w:ascii="Times New Roman" w:eastAsia="Times New Roman" w:hAnsi="Times New Roman" w:cs="Times New Roman" w:hint="default"/>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5"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26" w15:restartNumberingAfterBreak="0">
    <w:nsid w:val="6B752E2F"/>
    <w:multiLevelType w:val="hybridMultilevel"/>
    <w:tmpl w:val="0B309500"/>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7" w15:restartNumberingAfterBreak="0">
    <w:nsid w:val="6F7778FD"/>
    <w:multiLevelType w:val="hybridMultilevel"/>
    <w:tmpl w:val="834A4DBA"/>
    <w:lvl w:ilvl="0" w:tplc="0418000D">
      <w:start w:val="1"/>
      <w:numFmt w:val="bullet"/>
      <w:lvlText w:val=""/>
      <w:lvlJc w:val="left"/>
      <w:pPr>
        <w:tabs>
          <w:tab w:val="num" w:pos="2130"/>
        </w:tabs>
        <w:ind w:left="2130" w:hanging="360"/>
      </w:pPr>
      <w:rPr>
        <w:rFonts w:ascii="Wingdings" w:hAnsi="Wingdings" w:hint="default"/>
      </w:rPr>
    </w:lvl>
    <w:lvl w:ilvl="1" w:tplc="04180003" w:tentative="1">
      <w:start w:val="1"/>
      <w:numFmt w:val="bullet"/>
      <w:lvlText w:val="o"/>
      <w:lvlJc w:val="left"/>
      <w:pPr>
        <w:tabs>
          <w:tab w:val="num" w:pos="2850"/>
        </w:tabs>
        <w:ind w:left="2850" w:hanging="360"/>
      </w:pPr>
      <w:rPr>
        <w:rFonts w:ascii="Courier New" w:hAnsi="Courier New" w:hint="default"/>
      </w:rPr>
    </w:lvl>
    <w:lvl w:ilvl="2" w:tplc="04180005" w:tentative="1">
      <w:start w:val="1"/>
      <w:numFmt w:val="bullet"/>
      <w:lvlText w:val=""/>
      <w:lvlJc w:val="left"/>
      <w:pPr>
        <w:tabs>
          <w:tab w:val="num" w:pos="3570"/>
        </w:tabs>
        <w:ind w:left="3570" w:hanging="360"/>
      </w:pPr>
      <w:rPr>
        <w:rFonts w:ascii="Wingdings" w:hAnsi="Wingdings" w:hint="default"/>
      </w:rPr>
    </w:lvl>
    <w:lvl w:ilvl="3" w:tplc="04180001" w:tentative="1">
      <w:start w:val="1"/>
      <w:numFmt w:val="bullet"/>
      <w:lvlText w:val=""/>
      <w:lvlJc w:val="left"/>
      <w:pPr>
        <w:tabs>
          <w:tab w:val="num" w:pos="4290"/>
        </w:tabs>
        <w:ind w:left="4290" w:hanging="360"/>
      </w:pPr>
      <w:rPr>
        <w:rFonts w:ascii="Symbol" w:hAnsi="Symbol" w:hint="default"/>
      </w:rPr>
    </w:lvl>
    <w:lvl w:ilvl="4" w:tplc="04180003" w:tentative="1">
      <w:start w:val="1"/>
      <w:numFmt w:val="bullet"/>
      <w:lvlText w:val="o"/>
      <w:lvlJc w:val="left"/>
      <w:pPr>
        <w:tabs>
          <w:tab w:val="num" w:pos="5010"/>
        </w:tabs>
        <w:ind w:left="5010" w:hanging="360"/>
      </w:pPr>
      <w:rPr>
        <w:rFonts w:ascii="Courier New" w:hAnsi="Courier New" w:hint="default"/>
      </w:rPr>
    </w:lvl>
    <w:lvl w:ilvl="5" w:tplc="04180005" w:tentative="1">
      <w:start w:val="1"/>
      <w:numFmt w:val="bullet"/>
      <w:lvlText w:val=""/>
      <w:lvlJc w:val="left"/>
      <w:pPr>
        <w:tabs>
          <w:tab w:val="num" w:pos="5730"/>
        </w:tabs>
        <w:ind w:left="5730" w:hanging="360"/>
      </w:pPr>
      <w:rPr>
        <w:rFonts w:ascii="Wingdings" w:hAnsi="Wingdings" w:hint="default"/>
      </w:rPr>
    </w:lvl>
    <w:lvl w:ilvl="6" w:tplc="04180001" w:tentative="1">
      <w:start w:val="1"/>
      <w:numFmt w:val="bullet"/>
      <w:lvlText w:val=""/>
      <w:lvlJc w:val="left"/>
      <w:pPr>
        <w:tabs>
          <w:tab w:val="num" w:pos="6450"/>
        </w:tabs>
        <w:ind w:left="6450" w:hanging="360"/>
      </w:pPr>
      <w:rPr>
        <w:rFonts w:ascii="Symbol" w:hAnsi="Symbol" w:hint="default"/>
      </w:rPr>
    </w:lvl>
    <w:lvl w:ilvl="7" w:tplc="04180003" w:tentative="1">
      <w:start w:val="1"/>
      <w:numFmt w:val="bullet"/>
      <w:lvlText w:val="o"/>
      <w:lvlJc w:val="left"/>
      <w:pPr>
        <w:tabs>
          <w:tab w:val="num" w:pos="7170"/>
        </w:tabs>
        <w:ind w:left="7170" w:hanging="360"/>
      </w:pPr>
      <w:rPr>
        <w:rFonts w:ascii="Courier New" w:hAnsi="Courier New" w:hint="default"/>
      </w:rPr>
    </w:lvl>
    <w:lvl w:ilvl="8" w:tplc="04180005" w:tentative="1">
      <w:start w:val="1"/>
      <w:numFmt w:val="bullet"/>
      <w:lvlText w:val=""/>
      <w:lvlJc w:val="left"/>
      <w:pPr>
        <w:tabs>
          <w:tab w:val="num" w:pos="7890"/>
        </w:tabs>
        <w:ind w:left="7890" w:hanging="360"/>
      </w:pPr>
      <w:rPr>
        <w:rFonts w:ascii="Wingdings" w:hAnsi="Wingdings" w:hint="default"/>
      </w:rPr>
    </w:lvl>
  </w:abstractNum>
  <w:abstractNum w:abstractNumId="28" w15:restartNumberingAfterBreak="0">
    <w:nsid w:val="7CCA2312"/>
    <w:multiLevelType w:val="singleLevel"/>
    <w:tmpl w:val="321A9B26"/>
    <w:lvl w:ilvl="0">
      <w:start w:val="2"/>
      <w:numFmt w:val="bullet"/>
      <w:lvlText w:val="-"/>
      <w:lvlJc w:val="left"/>
      <w:pPr>
        <w:tabs>
          <w:tab w:val="num" w:pos="840"/>
        </w:tabs>
        <w:ind w:left="840" w:hanging="360"/>
      </w:pPr>
      <w:rPr>
        <w:rFonts w:hint="default"/>
      </w:rPr>
    </w:lvl>
  </w:abstractNum>
  <w:num w:numId="1">
    <w:abstractNumId w:val="14"/>
  </w:num>
  <w:num w:numId="2">
    <w:abstractNumId w:val="12"/>
  </w:num>
  <w:num w:numId="3">
    <w:abstractNumId w:val="3"/>
  </w:num>
  <w:num w:numId="4">
    <w:abstractNumId w:val="14"/>
  </w:num>
  <w:num w:numId="5">
    <w:abstractNumId w:val="12"/>
  </w:num>
  <w:num w:numId="6">
    <w:abstractNumId w:val="3"/>
  </w:num>
  <w:num w:numId="7">
    <w:abstractNumId w:val="18"/>
  </w:num>
  <w:num w:numId="8">
    <w:abstractNumId w:val="11"/>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4"/>
  </w:num>
  <w:num w:numId="12">
    <w:abstractNumId w:val="13"/>
  </w:num>
  <w:num w:numId="13">
    <w:abstractNumId w:val="10"/>
  </w:num>
  <w:num w:numId="14">
    <w:abstractNumId w:val="15"/>
  </w:num>
  <w:num w:numId="15">
    <w:abstractNumId w:val="22"/>
  </w:num>
  <w:num w:numId="16">
    <w:abstractNumId w:val="5"/>
  </w:num>
  <w:num w:numId="17">
    <w:abstractNumId w:val="25"/>
  </w:num>
  <w:num w:numId="18">
    <w:abstractNumId w:val="27"/>
  </w:num>
  <w:num w:numId="19">
    <w:abstractNumId w:val="2"/>
  </w:num>
  <w:num w:numId="20">
    <w:abstractNumId w:val="6"/>
  </w:num>
  <w:num w:numId="21">
    <w:abstractNumId w:val="8"/>
  </w:num>
  <w:num w:numId="22">
    <w:abstractNumId w:val="1"/>
  </w:num>
  <w:num w:numId="23">
    <w:abstractNumId w:val="17"/>
  </w:num>
  <w:num w:numId="24">
    <w:abstractNumId w:val="26"/>
  </w:num>
  <w:num w:numId="2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4"/>
  </w:num>
  <w:num w:numId="28">
    <w:abstractNumId w:val="23"/>
  </w:num>
  <w:num w:numId="29">
    <w:abstractNumId w:val="19"/>
  </w:num>
  <w:num w:numId="30">
    <w:abstractNumId w:val="16"/>
  </w:num>
  <w:num w:numId="31">
    <w:abstractNumId w:val="0"/>
  </w:num>
  <w:num w:numId="32">
    <w:abstractNumId w:val="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93"/>
    <w:rsid w:val="00024271"/>
    <w:rsid w:val="00051258"/>
    <w:rsid w:val="00074281"/>
    <w:rsid w:val="00095AC6"/>
    <w:rsid w:val="00095BEA"/>
    <w:rsid w:val="000A2E73"/>
    <w:rsid w:val="000B58FC"/>
    <w:rsid w:val="000D16EC"/>
    <w:rsid w:val="000D35A8"/>
    <w:rsid w:val="000F0C76"/>
    <w:rsid w:val="001057FC"/>
    <w:rsid w:val="00167D80"/>
    <w:rsid w:val="00172764"/>
    <w:rsid w:val="00180DB7"/>
    <w:rsid w:val="001921F6"/>
    <w:rsid w:val="001974A8"/>
    <w:rsid w:val="001A24D9"/>
    <w:rsid w:val="001A4826"/>
    <w:rsid w:val="001B3141"/>
    <w:rsid w:val="001D5C27"/>
    <w:rsid w:val="001E678F"/>
    <w:rsid w:val="001F3B49"/>
    <w:rsid w:val="001F65BD"/>
    <w:rsid w:val="00207D2B"/>
    <w:rsid w:val="002133C9"/>
    <w:rsid w:val="002176A0"/>
    <w:rsid w:val="00222838"/>
    <w:rsid w:val="0024580B"/>
    <w:rsid w:val="00257FA5"/>
    <w:rsid w:val="00262872"/>
    <w:rsid w:val="00262A86"/>
    <w:rsid w:val="002A507E"/>
    <w:rsid w:val="002B5A75"/>
    <w:rsid w:val="002B7699"/>
    <w:rsid w:val="002C64DC"/>
    <w:rsid w:val="002D03E4"/>
    <w:rsid w:val="002E293A"/>
    <w:rsid w:val="002E2C5D"/>
    <w:rsid w:val="003019A2"/>
    <w:rsid w:val="00344CDE"/>
    <w:rsid w:val="00351752"/>
    <w:rsid w:val="0036379B"/>
    <w:rsid w:val="003970F1"/>
    <w:rsid w:val="003A7E0E"/>
    <w:rsid w:val="003B0C8E"/>
    <w:rsid w:val="003B2228"/>
    <w:rsid w:val="003B2BF5"/>
    <w:rsid w:val="003B482C"/>
    <w:rsid w:val="003B4D93"/>
    <w:rsid w:val="00404666"/>
    <w:rsid w:val="0042202A"/>
    <w:rsid w:val="00441851"/>
    <w:rsid w:val="0044475A"/>
    <w:rsid w:val="004600BC"/>
    <w:rsid w:val="00494AF8"/>
    <w:rsid w:val="004A1535"/>
    <w:rsid w:val="004A1B57"/>
    <w:rsid w:val="004A3AB9"/>
    <w:rsid w:val="004A3FDA"/>
    <w:rsid w:val="004B6303"/>
    <w:rsid w:val="004F010B"/>
    <w:rsid w:val="00512E17"/>
    <w:rsid w:val="0053048D"/>
    <w:rsid w:val="00555ED5"/>
    <w:rsid w:val="00570B71"/>
    <w:rsid w:val="00590C8D"/>
    <w:rsid w:val="00591CEB"/>
    <w:rsid w:val="00593D2C"/>
    <w:rsid w:val="005A0946"/>
    <w:rsid w:val="005D619C"/>
    <w:rsid w:val="005D7DE3"/>
    <w:rsid w:val="005F0B46"/>
    <w:rsid w:val="005F67FF"/>
    <w:rsid w:val="005F726C"/>
    <w:rsid w:val="00605A3F"/>
    <w:rsid w:val="00612BD1"/>
    <w:rsid w:val="006206C3"/>
    <w:rsid w:val="00641AB8"/>
    <w:rsid w:val="00672FBA"/>
    <w:rsid w:val="00680B05"/>
    <w:rsid w:val="006959BE"/>
    <w:rsid w:val="006D7856"/>
    <w:rsid w:val="006F04D5"/>
    <w:rsid w:val="006F065F"/>
    <w:rsid w:val="007058A6"/>
    <w:rsid w:val="00711EDB"/>
    <w:rsid w:val="00722BE2"/>
    <w:rsid w:val="007449D7"/>
    <w:rsid w:val="007516E9"/>
    <w:rsid w:val="007626A4"/>
    <w:rsid w:val="00791330"/>
    <w:rsid w:val="007A567D"/>
    <w:rsid w:val="007D630E"/>
    <w:rsid w:val="007F1F7B"/>
    <w:rsid w:val="00834097"/>
    <w:rsid w:val="00842A90"/>
    <w:rsid w:val="00852BE9"/>
    <w:rsid w:val="0086539D"/>
    <w:rsid w:val="0087021E"/>
    <w:rsid w:val="008B210D"/>
    <w:rsid w:val="008C4CC4"/>
    <w:rsid w:val="008C7973"/>
    <w:rsid w:val="00912F44"/>
    <w:rsid w:val="009167CA"/>
    <w:rsid w:val="0092719A"/>
    <w:rsid w:val="00937BE6"/>
    <w:rsid w:val="00971AF8"/>
    <w:rsid w:val="009A7CB8"/>
    <w:rsid w:val="009D477B"/>
    <w:rsid w:val="00A00B08"/>
    <w:rsid w:val="00A10BDF"/>
    <w:rsid w:val="00A25301"/>
    <w:rsid w:val="00A5101E"/>
    <w:rsid w:val="00A51953"/>
    <w:rsid w:val="00A56D12"/>
    <w:rsid w:val="00A57600"/>
    <w:rsid w:val="00A6161A"/>
    <w:rsid w:val="00A647D3"/>
    <w:rsid w:val="00A67E94"/>
    <w:rsid w:val="00AA31AC"/>
    <w:rsid w:val="00AB4990"/>
    <w:rsid w:val="00AE1F9C"/>
    <w:rsid w:val="00AE2A4C"/>
    <w:rsid w:val="00AF736A"/>
    <w:rsid w:val="00B169FF"/>
    <w:rsid w:val="00B36897"/>
    <w:rsid w:val="00B46FF8"/>
    <w:rsid w:val="00B6100A"/>
    <w:rsid w:val="00B77FDD"/>
    <w:rsid w:val="00B91272"/>
    <w:rsid w:val="00B96B24"/>
    <w:rsid w:val="00BB01A7"/>
    <w:rsid w:val="00BD4BFF"/>
    <w:rsid w:val="00BD7C3A"/>
    <w:rsid w:val="00C025D0"/>
    <w:rsid w:val="00C14094"/>
    <w:rsid w:val="00C36162"/>
    <w:rsid w:val="00C530E2"/>
    <w:rsid w:val="00C75AFE"/>
    <w:rsid w:val="00C76160"/>
    <w:rsid w:val="00C761CC"/>
    <w:rsid w:val="00CB165A"/>
    <w:rsid w:val="00CD145B"/>
    <w:rsid w:val="00CD50D4"/>
    <w:rsid w:val="00D52D6D"/>
    <w:rsid w:val="00D65E7E"/>
    <w:rsid w:val="00D7402F"/>
    <w:rsid w:val="00D7690A"/>
    <w:rsid w:val="00D80391"/>
    <w:rsid w:val="00D85488"/>
    <w:rsid w:val="00D96D00"/>
    <w:rsid w:val="00DA7EC9"/>
    <w:rsid w:val="00DC6F82"/>
    <w:rsid w:val="00DE3A94"/>
    <w:rsid w:val="00DE4099"/>
    <w:rsid w:val="00DF2AC4"/>
    <w:rsid w:val="00E02C8B"/>
    <w:rsid w:val="00E14E3B"/>
    <w:rsid w:val="00E4077C"/>
    <w:rsid w:val="00E51181"/>
    <w:rsid w:val="00E51DE7"/>
    <w:rsid w:val="00E53CDC"/>
    <w:rsid w:val="00E6529F"/>
    <w:rsid w:val="00E91709"/>
    <w:rsid w:val="00EC39C3"/>
    <w:rsid w:val="00EE3CE8"/>
    <w:rsid w:val="00EE4AB2"/>
    <w:rsid w:val="00EE5AEC"/>
    <w:rsid w:val="00EF064F"/>
    <w:rsid w:val="00F07805"/>
    <w:rsid w:val="00F17E0F"/>
    <w:rsid w:val="00F44C16"/>
    <w:rsid w:val="00F53EFD"/>
    <w:rsid w:val="00F64742"/>
    <w:rsid w:val="00F72054"/>
    <w:rsid w:val="00F7264A"/>
    <w:rsid w:val="00F86065"/>
    <w:rsid w:val="00F86A3F"/>
    <w:rsid w:val="00F978A2"/>
    <w:rsid w:val="00FA7571"/>
    <w:rsid w:val="00FB05B7"/>
    <w:rsid w:val="00FB35EB"/>
    <w:rsid w:val="00FB3800"/>
    <w:rsid w:val="00FF36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16FFD"/>
  <w15:docId w15:val="{4DBFA3B9-2191-4B6C-A52A-645C056A3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iPriority w:val="99"/>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aliases w:val="# List Paragraph,Akapit z listą BS,Outlines a.b.c.,List_Paragraph,Multilevel para_II,Akapit z lista BS,List Paragraph1,List Paragraph11"/>
    <w:basedOn w:val="Normal"/>
    <w:link w:val="ListParagraphChar"/>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2">
    <w:name w:val="Body Text 2"/>
    <w:basedOn w:val="Normal"/>
    <w:link w:val="BodyText2Char"/>
    <w:uiPriority w:val="99"/>
    <w:semiHidden/>
    <w:unhideWhenUsed/>
    <w:rsid w:val="00A00B08"/>
    <w:pPr>
      <w:spacing w:after="120" w:line="480" w:lineRule="auto"/>
    </w:pPr>
  </w:style>
  <w:style w:type="character" w:customStyle="1" w:styleId="BodyText2Char">
    <w:name w:val="Body Text 2 Char"/>
    <w:basedOn w:val="DefaultParagraphFont"/>
    <w:link w:val="BodyText2"/>
    <w:uiPriority w:val="99"/>
    <w:semiHidden/>
    <w:rsid w:val="00A00B08"/>
  </w:style>
  <w:style w:type="character" w:customStyle="1" w:styleId="ListParagraphChar">
    <w:name w:val="List Paragraph Char"/>
    <w:aliases w:val="# List Paragraph Char,Akapit z listą BS Char,Outlines a.b.c. Char,List_Paragraph Char,Multilevel para_II Char,Akapit z lista BS Char,List Paragraph1 Char,List Paragraph11 Char"/>
    <w:link w:val="ListParagraph"/>
    <w:uiPriority w:val="34"/>
    <w:locked/>
    <w:rsid w:val="001921F6"/>
  </w:style>
  <w:style w:type="paragraph" w:styleId="PlainText">
    <w:name w:val="Plain Text"/>
    <w:basedOn w:val="Normal"/>
    <w:link w:val="PlainTextChar"/>
    <w:uiPriority w:val="99"/>
    <w:rsid w:val="00FB380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B3800"/>
    <w:rPr>
      <w:rFonts w:ascii="Courier New" w:eastAsia="Times New Roman" w:hAnsi="Courier New" w:cs="Courier New"/>
      <w:sz w:val="20"/>
      <w:szCs w:val="20"/>
      <w:lang w:val="en-US"/>
    </w:rPr>
  </w:style>
  <w:style w:type="character" w:styleId="Hyperlink">
    <w:name w:val="Hyperlink"/>
    <w:basedOn w:val="DefaultParagraphFont"/>
    <w:uiPriority w:val="99"/>
    <w:semiHidden/>
    <w:unhideWhenUsed/>
    <w:rsid w:val="00C75AFE"/>
    <w:rPr>
      <w:color w:val="0000FF"/>
      <w:u w:val="single"/>
    </w:rPr>
  </w:style>
  <w:style w:type="character" w:customStyle="1" w:styleId="tpa">
    <w:name w:val="tpa"/>
    <w:basedOn w:val="DefaultParagraphFont"/>
    <w:rsid w:val="00C7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1443112673">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858</TotalTime>
  <Pages>4</Pages>
  <Words>2074</Words>
  <Characters>12034</Characters>
  <Application>Microsoft Office Word</Application>
  <DocSecurity>0</DocSecurity>
  <Lines>100</Lines>
  <Paragraphs>28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Florin Stancescu</cp:lastModifiedBy>
  <cp:revision>42</cp:revision>
  <cp:lastPrinted>2018-12-03T07:57:00Z</cp:lastPrinted>
  <dcterms:created xsi:type="dcterms:W3CDTF">2015-01-08T11:09:00Z</dcterms:created>
  <dcterms:modified xsi:type="dcterms:W3CDTF">2019-04-01T06:11:00Z</dcterms:modified>
</cp:coreProperties>
</file>