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5C0905"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7526188"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1470F5" w:rsidP="00C61E10">
      <w:pPr>
        <w:suppressAutoHyphens/>
        <w:spacing w:after="0" w:line="240" w:lineRule="auto"/>
        <w:jc w:val="center"/>
        <w:rPr>
          <w:rFonts w:ascii="Times New Roman" w:eastAsia="Times New Roman" w:hAnsi="Times New Roman" w:cs="Times New Roman"/>
          <w:b/>
          <w:sz w:val="24"/>
          <w:szCs w:val="24"/>
          <w:lang w:eastAsia="ro-RO"/>
        </w:rPr>
      </w:pPr>
      <w:r w:rsidRPr="00C01D83">
        <w:rPr>
          <w:rFonts w:ascii="Times New Roman" w:hAnsi="Times New Roman" w:cs="Times New Roman"/>
          <w:b/>
          <w:sz w:val="24"/>
          <w:szCs w:val="24"/>
        </w:rPr>
        <w:t xml:space="preserve">PROIECT </w:t>
      </w:r>
      <w:hyperlink r:id="rId10" w:anchor="#" w:history="1"/>
      <w:r w:rsidR="00051258" w:rsidRPr="00A75AC2">
        <w:rPr>
          <w:rFonts w:ascii="Times New Roman" w:eastAsia="Times New Roman" w:hAnsi="Times New Roman" w:cs="Times New Roman"/>
          <w:b/>
          <w:sz w:val="24"/>
          <w:szCs w:val="24"/>
          <w:lang w:eastAsia="ro-RO"/>
        </w:rPr>
        <w:t>D</w:t>
      </w:r>
      <w:r>
        <w:rPr>
          <w:rFonts w:ascii="Times New Roman" w:eastAsia="Times New Roman" w:hAnsi="Times New Roman" w:cs="Times New Roman"/>
          <w:b/>
          <w:sz w:val="24"/>
          <w:szCs w:val="24"/>
          <w:lang w:eastAsia="ro-RO"/>
        </w:rPr>
        <w:t>ECIZIE</w:t>
      </w:r>
      <w:r w:rsidR="00051258" w:rsidRPr="00C61E10">
        <w:rPr>
          <w:rFonts w:ascii="Times New Roman" w:eastAsia="Times New Roman" w:hAnsi="Times New Roman" w:cs="Times New Roman"/>
          <w:b/>
          <w:sz w:val="24"/>
          <w:szCs w:val="24"/>
          <w:lang w:eastAsia="ro-RO"/>
        </w:rPr>
        <w:t xml:space="preserve"> ETAPEI DE ÎNCADRARE</w:t>
      </w:r>
    </w:p>
    <w:p w:rsidR="00C61E10" w:rsidRDefault="00C01D83" w:rsidP="00C01D83">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55608B">
        <w:rPr>
          <w:rFonts w:ascii="Times New Roman" w:eastAsia="Times New Roman" w:hAnsi="Times New Roman" w:cs="Times New Roman"/>
          <w:b/>
          <w:sz w:val="24"/>
          <w:szCs w:val="24"/>
          <w:lang w:eastAsia="ro-RO"/>
        </w:rPr>
        <w:t xml:space="preserve">  17</w:t>
      </w:r>
      <w:r>
        <w:rPr>
          <w:rFonts w:ascii="Times New Roman" w:eastAsia="Times New Roman" w:hAnsi="Times New Roman" w:cs="Times New Roman"/>
          <w:b/>
          <w:sz w:val="24"/>
          <w:szCs w:val="24"/>
          <w:lang w:eastAsia="ro-RO"/>
        </w:rPr>
        <w:t>.0</w:t>
      </w:r>
      <w:r w:rsidR="0055608B">
        <w:rPr>
          <w:rFonts w:ascii="Times New Roman" w:eastAsia="Times New Roman" w:hAnsi="Times New Roman" w:cs="Times New Roman"/>
          <w:b/>
          <w:sz w:val="24"/>
          <w:szCs w:val="24"/>
          <w:lang w:eastAsia="ro-RO"/>
        </w:rPr>
        <w:t>4</w:t>
      </w:r>
      <w:r>
        <w:rPr>
          <w:rFonts w:ascii="Times New Roman" w:eastAsia="Times New Roman" w:hAnsi="Times New Roman" w:cs="Times New Roman"/>
          <w:b/>
          <w:sz w:val="24"/>
          <w:szCs w:val="24"/>
          <w:lang w:eastAsia="ro-RO"/>
        </w:rPr>
        <w:t>.2019</w:t>
      </w:r>
    </w:p>
    <w:p w:rsidR="00A6505B" w:rsidRPr="00A6505B" w:rsidRDefault="00A6505B"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w:t>
      </w:r>
      <w:r w:rsidR="00AD3843">
        <w:rPr>
          <w:rStyle w:val="tpa1"/>
          <w:rFonts w:ascii="Times New Roman" w:hAnsi="Times New Roman" w:cs="Times New Roman"/>
          <w:b/>
          <w:sz w:val="24"/>
          <w:szCs w:val="24"/>
        </w:rPr>
        <w:t>RENAULT TECHNOLOGIE ROUMANIE</w:t>
      </w:r>
      <w:r w:rsidR="00BE238B" w:rsidRPr="00C61E10">
        <w:rPr>
          <w:rStyle w:val="tpa1"/>
          <w:rFonts w:ascii="Times New Roman" w:hAnsi="Times New Roman" w:cs="Times New Roman"/>
          <w:b/>
          <w:sz w:val="24"/>
          <w:szCs w:val="24"/>
        </w:rPr>
        <w:t xml:space="preserve"> S.R.L., </w:t>
      </w:r>
      <w:r w:rsidR="00BE238B" w:rsidRPr="00C61E10">
        <w:rPr>
          <w:rStyle w:val="tpa1"/>
          <w:rFonts w:ascii="Times New Roman" w:hAnsi="Times New Roman" w:cs="Times New Roman"/>
          <w:sz w:val="24"/>
          <w:szCs w:val="24"/>
        </w:rPr>
        <w:t xml:space="preserve">cu sediul în </w:t>
      </w:r>
      <w:bookmarkStart w:id="0" w:name="_Hlk2542158"/>
      <w:r w:rsidR="00AD3843">
        <w:rPr>
          <w:rStyle w:val="tpa1"/>
          <w:rFonts w:ascii="Times New Roman" w:hAnsi="Times New Roman" w:cs="Times New Roman"/>
          <w:sz w:val="24"/>
          <w:szCs w:val="24"/>
        </w:rPr>
        <w:t>loc. Voluntari</w:t>
      </w:r>
      <w:r w:rsidR="00A6505B">
        <w:rPr>
          <w:rStyle w:val="tpa1"/>
          <w:rFonts w:ascii="Times New Roman" w:hAnsi="Times New Roman" w:cs="Times New Roman"/>
          <w:sz w:val="24"/>
          <w:szCs w:val="24"/>
        </w:rPr>
        <w:t xml:space="preserve">, </w:t>
      </w:r>
      <w:r w:rsidR="00AD3843">
        <w:rPr>
          <w:rStyle w:val="tpa1"/>
          <w:rFonts w:ascii="Times New Roman" w:hAnsi="Times New Roman" w:cs="Times New Roman"/>
          <w:sz w:val="24"/>
          <w:szCs w:val="24"/>
        </w:rPr>
        <w:t xml:space="preserve">Bdul Pipera 2/III, Northgathe Business Centre,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A6505B">
        <w:rPr>
          <w:rStyle w:val="tpa1"/>
          <w:rFonts w:ascii="Times New Roman" w:hAnsi="Times New Roman" w:cs="Times New Roman"/>
          <w:sz w:val="24"/>
          <w:szCs w:val="24"/>
        </w:rPr>
        <w:t>1</w:t>
      </w:r>
      <w:r w:rsidR="00AD3843">
        <w:rPr>
          <w:rStyle w:val="tpa1"/>
          <w:rFonts w:ascii="Times New Roman" w:hAnsi="Times New Roman" w:cs="Times New Roman"/>
          <w:sz w:val="24"/>
          <w:szCs w:val="24"/>
        </w:rPr>
        <w:t>6645</w:t>
      </w:r>
      <w:r w:rsidR="00BE238B" w:rsidRPr="00C61E10">
        <w:rPr>
          <w:rStyle w:val="tpa1"/>
          <w:rFonts w:ascii="Times New Roman" w:hAnsi="Times New Roman" w:cs="Times New Roman"/>
          <w:sz w:val="24"/>
          <w:szCs w:val="24"/>
        </w:rPr>
        <w:t xml:space="preserve"> din </w:t>
      </w:r>
      <w:r w:rsidR="00AD3843">
        <w:rPr>
          <w:rStyle w:val="tpa1"/>
          <w:rFonts w:ascii="Times New Roman" w:hAnsi="Times New Roman" w:cs="Times New Roman"/>
          <w:sz w:val="24"/>
          <w:szCs w:val="24"/>
        </w:rPr>
        <w:t>14.12</w:t>
      </w:r>
      <w:r w:rsidR="00A6505B">
        <w:rPr>
          <w:rStyle w:val="tpa1"/>
          <w:rFonts w:ascii="Times New Roman" w:hAnsi="Times New Roman" w:cs="Times New Roman"/>
          <w:sz w:val="24"/>
          <w:szCs w:val="24"/>
        </w:rPr>
        <w:t>.2018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55608B">
        <w:rPr>
          <w:rStyle w:val="tpa"/>
          <w:rFonts w:ascii="Times New Roman" w:hAnsi="Times New Roman" w:cs="Times New Roman"/>
          <w:color w:val="000000"/>
          <w:sz w:val="24"/>
          <w:szCs w:val="24"/>
        </w:rPr>
        <w:t>11.04.2019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0055608B">
        <w:rPr>
          <w:rFonts w:ascii="Times New Roman" w:hAnsi="Times New Roman" w:cs="Times New Roman"/>
          <w:b/>
          <w:i/>
          <w:sz w:val="24"/>
          <w:szCs w:val="24"/>
        </w:rPr>
        <w:t>Platformă betonată pe lotul cu numărul cadastral 71342</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AD3843">
        <w:rPr>
          <w:rStyle w:val="tpa1"/>
          <w:rFonts w:ascii="Times New Roman" w:hAnsi="Times New Roman" w:cs="Times New Roman"/>
          <w:sz w:val="24"/>
          <w:szCs w:val="24"/>
        </w:rPr>
        <w:t>oraș Titu</w:t>
      </w:r>
      <w:r w:rsidRPr="00C61E10">
        <w:rPr>
          <w:rStyle w:val="tpa1"/>
          <w:rFonts w:ascii="Times New Roman" w:hAnsi="Times New Roman" w:cs="Times New Roman"/>
          <w:sz w:val="24"/>
          <w:szCs w:val="24"/>
        </w:rPr>
        <w:t>,</w:t>
      </w:r>
      <w:r w:rsidR="00AD3843">
        <w:rPr>
          <w:rStyle w:val="tpa1"/>
          <w:rFonts w:ascii="Times New Roman" w:hAnsi="Times New Roman" w:cs="Times New Roman"/>
          <w:sz w:val="24"/>
          <w:szCs w:val="24"/>
        </w:rPr>
        <w:t xml:space="preserve"> str.Aviatorilor, nr.1,</w:t>
      </w:r>
      <w:r w:rsidRPr="00C61E10">
        <w:rPr>
          <w:rStyle w:val="tpa1"/>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nu se supune evaluării impactului asupra mediului</w:t>
      </w:r>
      <w:bookmarkEnd w:id="4"/>
    </w:p>
    <w:p w:rsidR="00AD3843" w:rsidRPr="00C61E10" w:rsidRDefault="00AD3843"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C52AF">
        <w:rPr>
          <w:rStyle w:val="tpa"/>
          <w:rFonts w:ascii="Times New Roman" w:hAnsi="Times New Roman" w:cs="Times New Roman"/>
          <w:color w:val="000000"/>
          <w:sz w:val="24"/>
          <w:szCs w:val="24"/>
        </w:rPr>
        <w:t>13</w:t>
      </w:r>
      <w:r w:rsidR="00BB2BD0" w:rsidRPr="00C61E10">
        <w:rPr>
          <w:rStyle w:val="tpa"/>
          <w:rFonts w:ascii="Times New Roman" w:hAnsi="Times New Roman" w:cs="Times New Roman"/>
          <w:color w:val="000000"/>
          <w:sz w:val="24"/>
          <w:szCs w:val="24"/>
        </w:rPr>
        <w:t xml:space="preserve">, lit. </w:t>
      </w:r>
      <w:r w:rsidR="00BC52AF">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7875BC" w:rsidRDefault="007875BC" w:rsidP="007875BC">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Prin proiect se va construi o platfomă betonată ce va deservi activitățile existente.</w:t>
      </w:r>
    </w:p>
    <w:p w:rsidR="001F1845" w:rsidRPr="00F32D1A" w:rsidRDefault="001F1845" w:rsidP="001F184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32D1A">
        <w:rPr>
          <w:rFonts w:ascii="Times New Roman" w:hAnsi="Times New Roman" w:cs="Times New Roman"/>
          <w:b/>
          <w:sz w:val="24"/>
          <w:szCs w:val="24"/>
        </w:rPr>
        <w:t>Indicatori urbanistici: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96"/>
        <w:gridCol w:w="3485"/>
      </w:tblGrid>
      <w:tr w:rsidR="00F32D1A" w:rsidRPr="00F32D1A" w:rsidTr="00F75680">
        <w:trPr>
          <w:trHeight w:val="364"/>
          <w:jc w:val="center"/>
        </w:trPr>
        <w:tc>
          <w:tcPr>
            <w:tcW w:w="5696" w:type="dxa"/>
            <w:shd w:val="clear" w:color="auto" w:fill="auto"/>
            <w:vAlign w:val="center"/>
          </w:tcPr>
          <w:p w:rsidR="00F32D1A" w:rsidRPr="00F32D1A" w:rsidRDefault="00F32D1A" w:rsidP="007875BC">
            <w:pPr>
              <w:spacing w:line="240" w:lineRule="auto"/>
              <w:ind w:right="29"/>
              <w:rPr>
                <w:rFonts w:ascii="Times New Roman" w:hAnsi="Times New Roman" w:cs="Times New Roman"/>
                <w:b/>
                <w:sz w:val="24"/>
                <w:szCs w:val="24"/>
              </w:rPr>
            </w:pPr>
            <w:bookmarkStart w:id="13" w:name="_Hlk405900264"/>
            <w:r w:rsidRPr="00F32D1A">
              <w:rPr>
                <w:rFonts w:ascii="Times New Roman" w:hAnsi="Times New Roman" w:cs="Times New Roman"/>
                <w:b/>
                <w:sz w:val="24"/>
                <w:szCs w:val="24"/>
              </w:rPr>
              <w:t>Suprafa</w:t>
            </w:r>
            <w:r w:rsidR="007875BC">
              <w:rPr>
                <w:rFonts w:ascii="Times New Roman" w:hAnsi="Times New Roman" w:cs="Times New Roman"/>
                <w:b/>
                <w:sz w:val="24"/>
                <w:szCs w:val="24"/>
              </w:rPr>
              <w:t>ț</w:t>
            </w:r>
            <w:r w:rsidRPr="00F32D1A">
              <w:rPr>
                <w:rFonts w:ascii="Times New Roman" w:hAnsi="Times New Roman" w:cs="Times New Roman"/>
                <w:b/>
                <w:sz w:val="24"/>
                <w:szCs w:val="24"/>
              </w:rPr>
              <w:t>a total</w:t>
            </w:r>
            <w:r w:rsidR="007875BC">
              <w:rPr>
                <w:rFonts w:ascii="Times New Roman" w:hAnsi="Times New Roman" w:cs="Times New Roman"/>
                <w:b/>
                <w:sz w:val="24"/>
                <w:szCs w:val="24"/>
              </w:rPr>
              <w:t>ă</w:t>
            </w:r>
            <w:r w:rsidRPr="00F32D1A">
              <w:rPr>
                <w:rFonts w:ascii="Times New Roman" w:hAnsi="Times New Roman" w:cs="Times New Roman"/>
                <w:b/>
                <w:sz w:val="24"/>
                <w:szCs w:val="24"/>
              </w:rPr>
              <w:t xml:space="preserve"> teren</w:t>
            </w:r>
          </w:p>
        </w:tc>
        <w:tc>
          <w:tcPr>
            <w:tcW w:w="3485" w:type="dxa"/>
            <w:shd w:val="clear" w:color="auto" w:fill="auto"/>
            <w:vAlign w:val="center"/>
          </w:tcPr>
          <w:p w:rsidR="00F32D1A" w:rsidRPr="00F32D1A" w:rsidRDefault="00F32D1A" w:rsidP="00F75680">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t>2 459 748 mp</w:t>
            </w:r>
          </w:p>
        </w:tc>
      </w:tr>
      <w:tr w:rsidR="00F32D1A" w:rsidRPr="00F32D1A" w:rsidTr="00F75680">
        <w:trPr>
          <w:trHeight w:val="364"/>
          <w:jc w:val="center"/>
        </w:trPr>
        <w:tc>
          <w:tcPr>
            <w:tcW w:w="5696" w:type="dxa"/>
            <w:shd w:val="clear" w:color="auto" w:fill="auto"/>
            <w:vAlign w:val="center"/>
          </w:tcPr>
          <w:p w:rsidR="00F32D1A" w:rsidRPr="00F32D1A" w:rsidRDefault="00F32D1A" w:rsidP="007875BC">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t>Suprafata studiat</w:t>
            </w:r>
            <w:r w:rsidR="007875BC">
              <w:rPr>
                <w:rFonts w:ascii="Times New Roman" w:hAnsi="Times New Roman" w:cs="Times New Roman"/>
                <w:b/>
                <w:sz w:val="24"/>
                <w:szCs w:val="24"/>
              </w:rPr>
              <w:t>î</w:t>
            </w:r>
          </w:p>
        </w:tc>
        <w:tc>
          <w:tcPr>
            <w:tcW w:w="3485" w:type="dxa"/>
            <w:shd w:val="clear" w:color="auto" w:fill="auto"/>
            <w:vAlign w:val="center"/>
          </w:tcPr>
          <w:p w:rsidR="00F32D1A" w:rsidRPr="00F32D1A" w:rsidRDefault="00F32D1A" w:rsidP="00F75680">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t>2 377 mp</w:t>
            </w:r>
          </w:p>
        </w:tc>
      </w:tr>
      <w:tr w:rsidR="00F32D1A" w:rsidRPr="00F32D1A" w:rsidTr="00F75680">
        <w:trPr>
          <w:jc w:val="center"/>
        </w:trPr>
        <w:tc>
          <w:tcPr>
            <w:tcW w:w="5696" w:type="dxa"/>
            <w:shd w:val="clear" w:color="auto" w:fill="auto"/>
            <w:vAlign w:val="center"/>
          </w:tcPr>
          <w:p w:rsidR="00F32D1A" w:rsidRPr="00F32D1A" w:rsidRDefault="00F32D1A" w:rsidP="00F75680">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t>Suprafața construită la sol</w:t>
            </w:r>
          </w:p>
        </w:tc>
        <w:tc>
          <w:tcPr>
            <w:tcW w:w="3485" w:type="dxa"/>
            <w:shd w:val="clear" w:color="auto" w:fill="auto"/>
          </w:tcPr>
          <w:p w:rsidR="00F32D1A" w:rsidRPr="00F32D1A" w:rsidRDefault="00F32D1A" w:rsidP="00F75680">
            <w:pPr>
              <w:spacing w:line="240" w:lineRule="auto"/>
              <w:ind w:right="29"/>
              <w:rPr>
                <w:rFonts w:ascii="Times New Roman" w:hAnsi="Times New Roman" w:cs="Times New Roman"/>
                <w:sz w:val="24"/>
                <w:szCs w:val="24"/>
              </w:rPr>
            </w:pPr>
            <w:r w:rsidRPr="00F32D1A">
              <w:rPr>
                <w:rFonts w:ascii="Times New Roman" w:hAnsi="Times New Roman" w:cs="Times New Roman"/>
                <w:sz w:val="24"/>
                <w:szCs w:val="24"/>
              </w:rPr>
              <w:t>1 066 mp</w:t>
            </w:r>
          </w:p>
        </w:tc>
      </w:tr>
      <w:tr w:rsidR="00F32D1A" w:rsidRPr="00F32D1A" w:rsidTr="00F75680">
        <w:trPr>
          <w:jc w:val="center"/>
        </w:trPr>
        <w:tc>
          <w:tcPr>
            <w:tcW w:w="5696" w:type="dxa"/>
            <w:shd w:val="clear" w:color="auto" w:fill="auto"/>
            <w:vAlign w:val="center"/>
          </w:tcPr>
          <w:p w:rsidR="00F32D1A" w:rsidRPr="00F32D1A" w:rsidRDefault="00F32D1A" w:rsidP="00F75680">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t>Suprafața desfășurată</w:t>
            </w:r>
          </w:p>
        </w:tc>
        <w:tc>
          <w:tcPr>
            <w:tcW w:w="3485" w:type="dxa"/>
            <w:shd w:val="clear" w:color="auto" w:fill="auto"/>
          </w:tcPr>
          <w:p w:rsidR="00F32D1A" w:rsidRPr="00F32D1A" w:rsidRDefault="00F32D1A" w:rsidP="00F75680">
            <w:pPr>
              <w:spacing w:line="240" w:lineRule="auto"/>
              <w:ind w:right="29"/>
              <w:rPr>
                <w:rFonts w:ascii="Times New Roman" w:hAnsi="Times New Roman" w:cs="Times New Roman"/>
                <w:sz w:val="24"/>
                <w:szCs w:val="24"/>
              </w:rPr>
            </w:pPr>
            <w:r w:rsidRPr="00F32D1A">
              <w:rPr>
                <w:rFonts w:ascii="Times New Roman" w:hAnsi="Times New Roman" w:cs="Times New Roman"/>
                <w:sz w:val="24"/>
                <w:szCs w:val="24"/>
              </w:rPr>
              <w:t>1 066 mp</w:t>
            </w:r>
          </w:p>
        </w:tc>
      </w:tr>
      <w:tr w:rsidR="00F32D1A" w:rsidRPr="00F32D1A" w:rsidTr="00F75680">
        <w:trPr>
          <w:jc w:val="center"/>
        </w:trPr>
        <w:tc>
          <w:tcPr>
            <w:tcW w:w="5696" w:type="dxa"/>
            <w:shd w:val="clear" w:color="auto" w:fill="auto"/>
            <w:vAlign w:val="center"/>
          </w:tcPr>
          <w:p w:rsidR="00F32D1A" w:rsidRPr="00F32D1A" w:rsidRDefault="00F32D1A" w:rsidP="00F75680">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t>P.O.T. existent</w:t>
            </w:r>
          </w:p>
        </w:tc>
        <w:tc>
          <w:tcPr>
            <w:tcW w:w="3485" w:type="dxa"/>
            <w:shd w:val="clear" w:color="auto" w:fill="auto"/>
          </w:tcPr>
          <w:p w:rsidR="00F32D1A" w:rsidRPr="00F32D1A" w:rsidRDefault="00F32D1A" w:rsidP="00F75680">
            <w:pPr>
              <w:spacing w:line="240" w:lineRule="auto"/>
              <w:ind w:right="29"/>
              <w:rPr>
                <w:rFonts w:ascii="Times New Roman" w:hAnsi="Times New Roman" w:cs="Times New Roman"/>
                <w:sz w:val="24"/>
                <w:szCs w:val="24"/>
              </w:rPr>
            </w:pPr>
            <w:r w:rsidRPr="00F32D1A">
              <w:rPr>
                <w:rFonts w:ascii="Times New Roman" w:hAnsi="Times New Roman" w:cs="Times New Roman"/>
                <w:sz w:val="24"/>
                <w:szCs w:val="24"/>
              </w:rPr>
              <w:t xml:space="preserve">0.00%                 </w:t>
            </w:r>
          </w:p>
        </w:tc>
      </w:tr>
      <w:tr w:rsidR="00F32D1A" w:rsidRPr="00F32D1A" w:rsidTr="00F75680">
        <w:trPr>
          <w:jc w:val="center"/>
        </w:trPr>
        <w:tc>
          <w:tcPr>
            <w:tcW w:w="5696" w:type="dxa"/>
            <w:shd w:val="clear" w:color="auto" w:fill="auto"/>
            <w:vAlign w:val="center"/>
          </w:tcPr>
          <w:p w:rsidR="00F32D1A" w:rsidRPr="00F32D1A" w:rsidRDefault="00F32D1A" w:rsidP="00F75680">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lastRenderedPageBreak/>
              <w:t>C.U.T. existent</w:t>
            </w:r>
          </w:p>
        </w:tc>
        <w:tc>
          <w:tcPr>
            <w:tcW w:w="3485" w:type="dxa"/>
            <w:shd w:val="clear" w:color="auto" w:fill="auto"/>
          </w:tcPr>
          <w:p w:rsidR="00F32D1A" w:rsidRPr="00F32D1A" w:rsidRDefault="00F32D1A" w:rsidP="00F75680">
            <w:pPr>
              <w:spacing w:line="240" w:lineRule="auto"/>
              <w:ind w:right="29"/>
              <w:rPr>
                <w:rFonts w:ascii="Times New Roman" w:hAnsi="Times New Roman" w:cs="Times New Roman"/>
                <w:sz w:val="24"/>
                <w:szCs w:val="24"/>
              </w:rPr>
            </w:pPr>
            <w:r w:rsidRPr="00F32D1A">
              <w:rPr>
                <w:rFonts w:ascii="Times New Roman" w:hAnsi="Times New Roman" w:cs="Times New Roman"/>
                <w:sz w:val="24"/>
                <w:szCs w:val="24"/>
              </w:rPr>
              <w:t>0.00</w:t>
            </w:r>
          </w:p>
        </w:tc>
      </w:tr>
      <w:tr w:rsidR="00F32D1A" w:rsidRPr="00F32D1A" w:rsidTr="00F75680">
        <w:trPr>
          <w:jc w:val="center"/>
        </w:trPr>
        <w:tc>
          <w:tcPr>
            <w:tcW w:w="5696" w:type="dxa"/>
            <w:shd w:val="clear" w:color="auto" w:fill="auto"/>
            <w:vAlign w:val="center"/>
          </w:tcPr>
          <w:p w:rsidR="00F32D1A" w:rsidRPr="00F32D1A" w:rsidRDefault="00F32D1A" w:rsidP="00F75680">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t>P.O.T. propus</w:t>
            </w:r>
          </w:p>
        </w:tc>
        <w:tc>
          <w:tcPr>
            <w:tcW w:w="3485" w:type="dxa"/>
            <w:shd w:val="clear" w:color="auto" w:fill="auto"/>
          </w:tcPr>
          <w:p w:rsidR="00F32D1A" w:rsidRPr="00F32D1A" w:rsidRDefault="00F32D1A" w:rsidP="00F75680">
            <w:pPr>
              <w:spacing w:line="240" w:lineRule="auto"/>
              <w:ind w:right="29"/>
              <w:rPr>
                <w:rFonts w:ascii="Times New Roman" w:hAnsi="Times New Roman" w:cs="Times New Roman"/>
                <w:sz w:val="24"/>
                <w:szCs w:val="24"/>
              </w:rPr>
            </w:pPr>
            <w:r w:rsidRPr="00F32D1A">
              <w:rPr>
                <w:rFonts w:ascii="Times New Roman" w:hAnsi="Times New Roman" w:cs="Times New Roman"/>
                <w:sz w:val="24"/>
                <w:szCs w:val="24"/>
              </w:rPr>
              <w:t>+ 46,846 %</w:t>
            </w:r>
          </w:p>
        </w:tc>
      </w:tr>
      <w:tr w:rsidR="00F32D1A" w:rsidRPr="00F32D1A" w:rsidTr="00F75680">
        <w:trPr>
          <w:jc w:val="center"/>
        </w:trPr>
        <w:tc>
          <w:tcPr>
            <w:tcW w:w="5696" w:type="dxa"/>
            <w:shd w:val="clear" w:color="auto" w:fill="auto"/>
            <w:vAlign w:val="center"/>
          </w:tcPr>
          <w:p w:rsidR="00F32D1A" w:rsidRPr="00F32D1A" w:rsidRDefault="00F32D1A" w:rsidP="00F75680">
            <w:pPr>
              <w:spacing w:line="240" w:lineRule="auto"/>
              <w:ind w:right="29"/>
              <w:rPr>
                <w:rFonts w:ascii="Times New Roman" w:hAnsi="Times New Roman" w:cs="Times New Roman"/>
                <w:b/>
                <w:sz w:val="24"/>
                <w:szCs w:val="24"/>
              </w:rPr>
            </w:pPr>
            <w:r w:rsidRPr="00F32D1A">
              <w:rPr>
                <w:rFonts w:ascii="Times New Roman" w:hAnsi="Times New Roman" w:cs="Times New Roman"/>
                <w:b/>
                <w:sz w:val="24"/>
                <w:szCs w:val="24"/>
              </w:rPr>
              <w:t>C.U.T. existent</w:t>
            </w:r>
          </w:p>
        </w:tc>
        <w:tc>
          <w:tcPr>
            <w:tcW w:w="3485" w:type="dxa"/>
            <w:shd w:val="clear" w:color="auto" w:fill="auto"/>
          </w:tcPr>
          <w:p w:rsidR="00F32D1A" w:rsidRPr="00F32D1A" w:rsidRDefault="00F32D1A" w:rsidP="00F75680">
            <w:pPr>
              <w:spacing w:line="240" w:lineRule="auto"/>
              <w:ind w:right="29"/>
              <w:rPr>
                <w:rFonts w:ascii="Times New Roman" w:hAnsi="Times New Roman" w:cs="Times New Roman"/>
                <w:sz w:val="24"/>
                <w:szCs w:val="24"/>
              </w:rPr>
            </w:pPr>
            <w:r w:rsidRPr="00F32D1A">
              <w:rPr>
                <w:rFonts w:ascii="Times New Roman" w:hAnsi="Times New Roman" w:cs="Times New Roman"/>
                <w:sz w:val="24"/>
                <w:szCs w:val="24"/>
              </w:rPr>
              <w:t>0.468</w:t>
            </w:r>
          </w:p>
        </w:tc>
      </w:tr>
      <w:bookmarkEnd w:id="13"/>
    </w:tbl>
    <w:p w:rsidR="00C61E10" w:rsidRPr="00C61E10" w:rsidRDefault="00C61E10" w:rsidP="001F1845">
      <w:pPr>
        <w:spacing w:after="0" w:line="240" w:lineRule="auto"/>
        <w:jc w:val="both"/>
        <w:rPr>
          <w:rFonts w:ascii="Times New Roman" w:eastAsia="Calibri" w:hAnsi="Times New Roman" w:cs="Times New Roman"/>
          <w:sz w:val="16"/>
          <w:szCs w:val="16"/>
        </w:rPr>
      </w:pPr>
    </w:p>
    <w:p w:rsidR="00F32D1A" w:rsidRPr="00F32D1A" w:rsidRDefault="00F32D1A" w:rsidP="00F32D1A">
      <w:pPr>
        <w:pStyle w:val="Heading2"/>
        <w:keepLines w:val="0"/>
        <w:numPr>
          <w:ilvl w:val="0"/>
          <w:numId w:val="25"/>
        </w:numPr>
        <w:spacing w:before="100" w:line="240" w:lineRule="auto"/>
        <w:rPr>
          <w:rStyle w:val="Emphasis"/>
          <w:rFonts w:ascii="Times New Roman" w:hAnsi="Times New Roman" w:cs="Times New Roman"/>
          <w:bCs/>
          <w:i w:val="0"/>
          <w:iCs w:val="0"/>
          <w:color w:val="auto"/>
          <w:sz w:val="24"/>
          <w:szCs w:val="24"/>
        </w:rPr>
      </w:pPr>
      <w:bookmarkStart w:id="14" w:name="_Toc535482076"/>
      <w:r w:rsidRPr="00F32D1A">
        <w:rPr>
          <w:rStyle w:val="Emphasis"/>
          <w:rFonts w:ascii="Times New Roman" w:hAnsi="Times New Roman" w:cs="Times New Roman"/>
          <w:bCs/>
          <w:i w:val="0"/>
          <w:iCs w:val="0"/>
          <w:color w:val="auto"/>
          <w:sz w:val="24"/>
          <w:szCs w:val="24"/>
        </w:rPr>
        <w:t>SITUAȚIA EXISTENTĂ</w:t>
      </w:r>
      <w:bookmarkEnd w:id="14"/>
    </w:p>
    <w:p w:rsidR="00F32D1A" w:rsidRPr="00F32D1A" w:rsidRDefault="00F32D1A" w:rsidP="00F32D1A">
      <w:pPr>
        <w:spacing w:line="240" w:lineRule="auto"/>
        <w:rPr>
          <w:rFonts w:ascii="Times New Roman" w:hAnsi="Times New Roman" w:cs="Times New Roman"/>
          <w:sz w:val="24"/>
          <w:szCs w:val="24"/>
        </w:rPr>
      </w:pPr>
      <w:r>
        <w:rPr>
          <w:rStyle w:val="Emphasis"/>
          <w:rFonts w:ascii="Times New Roman" w:hAnsi="Times New Roman" w:cs="Times New Roman"/>
          <w:i w:val="0"/>
          <w:sz w:val="24"/>
          <w:szCs w:val="24"/>
        </w:rPr>
        <w:t xml:space="preserve">       Î</w:t>
      </w:r>
      <w:r w:rsidRPr="00F32D1A">
        <w:rPr>
          <w:rStyle w:val="Emphasis"/>
          <w:rFonts w:ascii="Times New Roman" w:hAnsi="Times New Roman" w:cs="Times New Roman"/>
          <w:i w:val="0"/>
          <w:sz w:val="24"/>
          <w:szCs w:val="24"/>
        </w:rPr>
        <w:t>n prezent, terenul pe care urmează a se amplasa construcția propusă, este liber de construcții</w:t>
      </w:r>
    </w:p>
    <w:p w:rsidR="00F32D1A" w:rsidRPr="00F32D1A" w:rsidRDefault="00F32D1A" w:rsidP="00F32D1A">
      <w:pPr>
        <w:pStyle w:val="Heading2"/>
        <w:keepLines w:val="0"/>
        <w:numPr>
          <w:ilvl w:val="0"/>
          <w:numId w:val="25"/>
        </w:numPr>
        <w:spacing w:before="100" w:line="240" w:lineRule="auto"/>
        <w:rPr>
          <w:rStyle w:val="Emphasis"/>
          <w:rFonts w:ascii="Times New Roman" w:hAnsi="Times New Roman" w:cs="Times New Roman"/>
          <w:bCs/>
          <w:i w:val="0"/>
          <w:iCs w:val="0"/>
          <w:color w:val="auto"/>
          <w:sz w:val="24"/>
          <w:szCs w:val="24"/>
        </w:rPr>
      </w:pPr>
      <w:bookmarkStart w:id="15" w:name="_Toc535482077"/>
      <w:r w:rsidRPr="00F32D1A">
        <w:rPr>
          <w:rStyle w:val="Emphasis"/>
          <w:rFonts w:ascii="Times New Roman" w:hAnsi="Times New Roman" w:cs="Times New Roman"/>
          <w:bCs/>
          <w:i w:val="0"/>
          <w:iCs w:val="0"/>
          <w:color w:val="auto"/>
          <w:sz w:val="24"/>
          <w:szCs w:val="24"/>
        </w:rPr>
        <w:t>SITUAȚIE TEHNICĂ PROPUSĂ</w:t>
      </w:r>
      <w:bookmarkEnd w:id="15"/>
    </w:p>
    <w:p w:rsidR="00F32D1A" w:rsidRPr="00F32D1A" w:rsidRDefault="00F32D1A" w:rsidP="00F32D1A">
      <w:pPr>
        <w:spacing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Pr="00F32D1A">
        <w:rPr>
          <w:rFonts w:ascii="Times New Roman" w:hAnsi="Times New Roman" w:cs="Times New Roman"/>
          <w:iCs/>
          <w:sz w:val="24"/>
          <w:szCs w:val="24"/>
        </w:rPr>
        <w:t xml:space="preserve">Suprafata construita propusă </w:t>
      </w:r>
      <w:r w:rsidRPr="00F32D1A">
        <w:rPr>
          <w:rFonts w:ascii="Times New Roman" w:hAnsi="Times New Roman" w:cs="Times New Roman"/>
          <w:sz w:val="24"/>
          <w:szCs w:val="24"/>
        </w:rPr>
        <w:t xml:space="preserve">S.C. = 1 066 </w:t>
      </w:r>
      <w:r w:rsidRPr="00F32D1A">
        <w:rPr>
          <w:rFonts w:ascii="Times New Roman" w:hAnsi="Times New Roman" w:cs="Times New Roman"/>
          <w:iCs/>
          <w:sz w:val="24"/>
          <w:szCs w:val="24"/>
        </w:rPr>
        <w:t>mp</w:t>
      </w:r>
      <w:r w:rsidRPr="00F32D1A">
        <w:rPr>
          <w:rFonts w:ascii="Times New Roman" w:hAnsi="Times New Roman" w:cs="Times New Roman"/>
          <w:sz w:val="24"/>
          <w:szCs w:val="24"/>
        </w:rPr>
        <w:t xml:space="preserve"> </w:t>
      </w:r>
    </w:p>
    <w:p w:rsidR="00F32D1A" w:rsidRPr="00F32D1A" w:rsidRDefault="00F32D1A" w:rsidP="00F32D1A">
      <w:pPr>
        <w:spacing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1F184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32D1A">
        <w:rPr>
          <w:rFonts w:ascii="Times New Roman" w:hAnsi="Times New Roman" w:cs="Times New Roman"/>
          <w:iCs/>
          <w:sz w:val="24"/>
          <w:szCs w:val="24"/>
        </w:rPr>
        <w:t>Suprafata desfasurata propusă S.D. = 1 066</w:t>
      </w:r>
      <w:r w:rsidRPr="00F32D1A">
        <w:rPr>
          <w:rFonts w:ascii="Times New Roman" w:hAnsi="Times New Roman" w:cs="Times New Roman"/>
          <w:sz w:val="24"/>
          <w:szCs w:val="24"/>
        </w:rPr>
        <w:t xml:space="preserve"> </w:t>
      </w:r>
      <w:r w:rsidRPr="00F32D1A">
        <w:rPr>
          <w:rFonts w:ascii="Times New Roman" w:hAnsi="Times New Roman" w:cs="Times New Roman"/>
          <w:iCs/>
          <w:sz w:val="24"/>
          <w:szCs w:val="24"/>
        </w:rPr>
        <w:t>mp</w:t>
      </w:r>
      <w:r w:rsidRPr="00F32D1A">
        <w:rPr>
          <w:rFonts w:ascii="Times New Roman" w:hAnsi="Times New Roman" w:cs="Times New Roman"/>
          <w:sz w:val="24"/>
          <w:szCs w:val="24"/>
        </w:rPr>
        <w:t xml:space="preserve"> </w:t>
      </w:r>
    </w:p>
    <w:p w:rsidR="00F32D1A" w:rsidRPr="0050105E" w:rsidRDefault="001F1845" w:rsidP="0050105E">
      <w:pPr>
        <w:suppressAutoHyphens/>
        <w:spacing w:after="0" w:line="240" w:lineRule="auto"/>
        <w:ind w:left="426"/>
        <w:jc w:val="both"/>
        <w:rPr>
          <w:rFonts w:ascii="Times New Roman" w:hAnsi="Times New Roman" w:cs="Times New Roman"/>
          <w:sz w:val="24"/>
          <w:szCs w:val="24"/>
        </w:rPr>
      </w:pPr>
      <w:r w:rsidRPr="0050105E">
        <w:rPr>
          <w:rFonts w:ascii="Times New Roman" w:hAnsi="Times New Roman" w:cs="Times New Roman"/>
          <w:sz w:val="24"/>
          <w:szCs w:val="24"/>
          <w:lang w:eastAsia="ar-SA"/>
        </w:rPr>
        <w:t xml:space="preserve"> </w:t>
      </w:r>
      <w:r w:rsidR="007C7858" w:rsidRPr="0050105E">
        <w:rPr>
          <w:rFonts w:ascii="Times New Roman" w:hAnsi="Times New Roman" w:cs="Times New Roman"/>
          <w:sz w:val="24"/>
          <w:szCs w:val="24"/>
          <w:lang w:eastAsia="ar-SA"/>
        </w:rPr>
        <w:t xml:space="preserve">     </w:t>
      </w:r>
      <w:r w:rsidR="00F32D1A" w:rsidRPr="0050105E">
        <w:rPr>
          <w:rFonts w:ascii="Times New Roman" w:hAnsi="Times New Roman" w:cs="Times New Roman"/>
          <w:sz w:val="24"/>
          <w:szCs w:val="24"/>
          <w:lang w:eastAsia="ar-SA"/>
        </w:rPr>
        <w:t xml:space="preserve">Suprafața utilă a platformei betonate propuse </w:t>
      </w:r>
      <w:r w:rsidR="0050105E" w:rsidRPr="0050105E">
        <w:rPr>
          <w:rFonts w:ascii="Times New Roman" w:hAnsi="Times New Roman" w:cs="Times New Roman"/>
          <w:sz w:val="24"/>
          <w:szCs w:val="24"/>
          <w:lang w:eastAsia="ar-SA"/>
        </w:rPr>
        <w:t>va fi</w:t>
      </w:r>
      <w:r w:rsidR="00F32D1A" w:rsidRPr="0050105E">
        <w:rPr>
          <w:rFonts w:ascii="Times New Roman" w:hAnsi="Times New Roman" w:cs="Times New Roman"/>
          <w:sz w:val="24"/>
          <w:szCs w:val="24"/>
          <w:lang w:eastAsia="ar-SA"/>
        </w:rPr>
        <w:t xml:space="preserve"> 1 066 mp</w:t>
      </w:r>
      <w:r w:rsidR="0050105E" w:rsidRPr="0050105E">
        <w:rPr>
          <w:rFonts w:ascii="Times New Roman" w:hAnsi="Times New Roman" w:cs="Times New Roman"/>
          <w:sz w:val="24"/>
          <w:szCs w:val="24"/>
          <w:lang w:eastAsia="ar-SA"/>
        </w:rPr>
        <w:t xml:space="preserve"> și va fi realizată </w:t>
      </w:r>
      <w:r w:rsidR="0050105E" w:rsidRPr="0050105E">
        <w:rPr>
          <w:rFonts w:ascii="Times New Roman" w:hAnsi="Times New Roman" w:cs="Times New Roman"/>
          <w:sz w:val="24"/>
          <w:szCs w:val="24"/>
        </w:rPr>
        <w:t xml:space="preserve">din </w:t>
      </w:r>
      <w:r w:rsidR="0050105E" w:rsidRPr="0050105E">
        <w:rPr>
          <w:rFonts w:ascii="Times New Roman" w:hAnsi="Times New Roman" w:cs="Times New Roman"/>
          <w:sz w:val="24"/>
          <w:szCs w:val="24"/>
        </w:rPr>
        <w:t>23 cm beton rutier BCR 3,5</w:t>
      </w:r>
      <w:r w:rsidR="0050105E" w:rsidRPr="0050105E">
        <w:rPr>
          <w:rFonts w:ascii="Times New Roman" w:hAnsi="Times New Roman" w:cs="Times New Roman"/>
          <w:sz w:val="24"/>
          <w:szCs w:val="24"/>
        </w:rPr>
        <w:t>.</w:t>
      </w:r>
    </w:p>
    <w:p w:rsidR="00F32D1A" w:rsidRPr="0050105E" w:rsidRDefault="00F32D1A" w:rsidP="0050105E">
      <w:pPr>
        <w:suppressAutoHyphens/>
        <w:spacing w:line="240" w:lineRule="auto"/>
        <w:ind w:left="426"/>
        <w:jc w:val="both"/>
        <w:rPr>
          <w:rFonts w:ascii="Times New Roman" w:hAnsi="Times New Roman" w:cs="Times New Roman"/>
          <w:sz w:val="24"/>
          <w:szCs w:val="24"/>
        </w:rPr>
      </w:pPr>
      <w:r w:rsidRPr="0050105E">
        <w:rPr>
          <w:rFonts w:ascii="Times New Roman" w:hAnsi="Times New Roman" w:cs="Times New Roman"/>
          <w:sz w:val="24"/>
          <w:szCs w:val="24"/>
        </w:rPr>
        <w:t xml:space="preserve">   </w:t>
      </w:r>
      <w:r w:rsidRPr="0050105E">
        <w:rPr>
          <w:rFonts w:ascii="Times New Roman" w:hAnsi="Times New Roman" w:cs="Times New Roman"/>
          <w:sz w:val="24"/>
          <w:szCs w:val="24"/>
        </w:rPr>
        <w:t xml:space="preserve">Construcția propusă va avea rolul de a asigura stocarea de caroserii auto vopsite pe toată suprafața acesteia; </w:t>
      </w:r>
    </w:p>
    <w:p w:rsidR="00F32D1A" w:rsidRPr="0050105E" w:rsidRDefault="00F32D1A" w:rsidP="0050105E">
      <w:pPr>
        <w:suppressAutoHyphens/>
        <w:spacing w:line="240" w:lineRule="auto"/>
        <w:ind w:left="426"/>
        <w:jc w:val="both"/>
        <w:rPr>
          <w:rFonts w:ascii="Times New Roman" w:hAnsi="Times New Roman" w:cs="Times New Roman"/>
          <w:sz w:val="24"/>
          <w:szCs w:val="24"/>
        </w:rPr>
      </w:pPr>
      <w:r w:rsidRPr="0050105E">
        <w:rPr>
          <w:rFonts w:ascii="Times New Roman" w:hAnsi="Times New Roman" w:cs="Times New Roman"/>
          <w:sz w:val="24"/>
          <w:szCs w:val="24"/>
        </w:rPr>
        <w:t xml:space="preserve">    </w:t>
      </w:r>
      <w:r w:rsidRPr="0050105E">
        <w:rPr>
          <w:rFonts w:ascii="Times New Roman" w:hAnsi="Times New Roman" w:cs="Times New Roman"/>
          <w:sz w:val="24"/>
          <w:szCs w:val="24"/>
        </w:rPr>
        <w:t>În viitor există posibilitatea de a se monta un cort de maxim 500 mp în vederea stocării caroseriilor nevopsite sau pieselor noi.</w:t>
      </w:r>
    </w:p>
    <w:p w:rsidR="00F32D1A" w:rsidRPr="00F32D1A" w:rsidRDefault="0050105E" w:rsidP="0050105E">
      <w:pPr>
        <w:pStyle w:val="BodyText"/>
        <w:spacing w:line="240" w:lineRule="auto"/>
        <w:jc w:val="both"/>
        <w:rPr>
          <w:rStyle w:val="Emphasis"/>
          <w:rFonts w:ascii="Times New Roman" w:hAnsi="Times New Roman"/>
          <w:bCs/>
          <w:iCs w:val="0"/>
          <w:sz w:val="24"/>
          <w:szCs w:val="24"/>
          <w:u w:val="single"/>
        </w:rPr>
      </w:pPr>
      <w:r>
        <w:rPr>
          <w:rFonts w:ascii="Times New Roman" w:hAnsi="Times New Roman"/>
          <w:sz w:val="24"/>
          <w:szCs w:val="24"/>
          <w:lang w:val="ro-RO"/>
        </w:rPr>
        <w:t xml:space="preserve">    </w:t>
      </w:r>
      <w:r w:rsidR="00F32D1A" w:rsidRPr="00F32D1A">
        <w:rPr>
          <w:rFonts w:ascii="Times New Roman" w:hAnsi="Times New Roman"/>
          <w:sz w:val="24"/>
          <w:szCs w:val="24"/>
          <w:lang w:val="ro-RO"/>
        </w:rPr>
        <w:t xml:space="preserve">Apele pluviale de pe construcție se vor colecta cu ajutorul unor rigole betonate propuse, amplasate perimetral acesteia și se vor evacua în rețeaua de canalizare a apelor pluviale existentă în </w:t>
      </w:r>
    </w:p>
    <w:p w:rsidR="00F32D1A" w:rsidRPr="0050105E" w:rsidRDefault="0050105E" w:rsidP="0050105E">
      <w:pPr>
        <w:spacing w:line="240" w:lineRule="auto"/>
        <w:ind w:right="-182"/>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    </w:t>
      </w:r>
      <w:r w:rsidR="00F32D1A" w:rsidRPr="00F32D1A">
        <w:rPr>
          <w:rFonts w:ascii="Times New Roman" w:hAnsi="Times New Roman" w:cs="Times New Roman"/>
          <w:sz w:val="24"/>
          <w:szCs w:val="24"/>
        </w:rPr>
        <w:t>După terminarea lucrărilor de construire se va reface amplasamentul afectat (amenajări exterioare) și se va realiza amenajarea celor 1 311 mp de spații verzi se asigură condiția minimă de 20% spații verzi din totalul suprafeței studiate.</w:t>
      </w:r>
    </w:p>
    <w:p w:rsidR="00F32D1A" w:rsidRPr="00F32D1A" w:rsidRDefault="0050105E" w:rsidP="005010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D1A" w:rsidRPr="00F32D1A">
        <w:rPr>
          <w:rFonts w:ascii="Times New Roman" w:hAnsi="Times New Roman" w:cs="Times New Roman"/>
          <w:sz w:val="24"/>
          <w:szCs w:val="24"/>
        </w:rPr>
        <w:t>Accesul auto și pietonal se realizeaza din alei interioare existente in partea de Sud, Nord și Est a amplasamentului studiat.</w:t>
      </w:r>
    </w:p>
    <w:p w:rsidR="00F32D1A" w:rsidRPr="0050105E" w:rsidRDefault="0050105E" w:rsidP="0050105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2D1A" w:rsidRPr="00F32D1A">
        <w:rPr>
          <w:rFonts w:ascii="Times New Roman" w:hAnsi="Times New Roman" w:cs="Times New Roman"/>
          <w:sz w:val="24"/>
          <w:szCs w:val="24"/>
        </w:rPr>
        <w:t>Nu este propus</w:t>
      </w:r>
      <w:r>
        <w:rPr>
          <w:rFonts w:ascii="Times New Roman" w:hAnsi="Times New Roman" w:cs="Times New Roman"/>
          <w:sz w:val="24"/>
          <w:szCs w:val="24"/>
        </w:rPr>
        <w:t>ă</w:t>
      </w:r>
      <w:r w:rsidR="00F32D1A" w:rsidRPr="00F32D1A">
        <w:rPr>
          <w:rFonts w:ascii="Times New Roman" w:hAnsi="Times New Roman" w:cs="Times New Roman"/>
          <w:sz w:val="24"/>
          <w:szCs w:val="24"/>
        </w:rPr>
        <w:t xml:space="preserve"> construirea de noi cai de acces pentru construcția propusă</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p>
    <w:p w:rsidR="009D30A7" w:rsidRPr="009D30A7" w:rsidRDefault="009D30A7" w:rsidP="00B11E6D">
      <w:pPr>
        <w:pStyle w:val="BodyText"/>
        <w:numPr>
          <w:ilvl w:val="0"/>
          <w:numId w:val="19"/>
        </w:numPr>
        <w:spacing w:after="0" w:line="240" w:lineRule="auto"/>
        <w:jc w:val="both"/>
        <w:rPr>
          <w:rFonts w:ascii="Times New Roman" w:hAnsi="Times New Roman"/>
          <w:sz w:val="24"/>
          <w:szCs w:val="24"/>
          <w:lang w:val="ro-RO"/>
        </w:rPr>
      </w:pPr>
      <w:r w:rsidRPr="009D30A7">
        <w:rPr>
          <w:rFonts w:ascii="Times New Roman" w:hAnsi="Times New Roman"/>
          <w:sz w:val="24"/>
          <w:szCs w:val="24"/>
          <w:lang w:val="ro-RO"/>
        </w:rPr>
        <w:t>proprietate a C.J. DÂMBOVIȚA, concesionat către S.C. RENAULT TECHNOLOGIE ROUMANIE S.R.L.,  conform contractului de concesionare  cu numărul 2792 /</w:t>
      </w:r>
      <w:r w:rsidR="00DC6111">
        <w:rPr>
          <w:rFonts w:ascii="Times New Roman" w:hAnsi="Times New Roman"/>
          <w:sz w:val="24"/>
          <w:szCs w:val="24"/>
          <w:lang w:val="ro-RO"/>
        </w:rPr>
        <w:t>GPS03-001/</w:t>
      </w:r>
      <w:r w:rsidRPr="009D30A7">
        <w:rPr>
          <w:rFonts w:ascii="Times New Roman" w:hAnsi="Times New Roman"/>
          <w:sz w:val="24"/>
          <w:szCs w:val="24"/>
          <w:lang w:val="ro-RO"/>
        </w:rPr>
        <w:t xml:space="preserve"> 03.04.2007</w:t>
      </w:r>
      <w:r>
        <w:rPr>
          <w:rFonts w:ascii="Times New Roman" w:hAnsi="Times New Roman"/>
          <w:sz w:val="24"/>
          <w:szCs w:val="24"/>
          <w:lang w:val="ro-RO"/>
        </w:rPr>
        <w:t>;</w:t>
      </w:r>
    </w:p>
    <w:p w:rsidR="009D30A7" w:rsidRPr="009D30A7" w:rsidRDefault="009D30A7" w:rsidP="009D30A7">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6111">
        <w:rPr>
          <w:rFonts w:ascii="Times New Roman" w:hAnsi="Times New Roman" w:cs="Times New Roman"/>
          <w:sz w:val="24"/>
          <w:szCs w:val="24"/>
        </w:rPr>
        <w:t>Terenul</w:t>
      </w:r>
      <w:r w:rsidRPr="009D30A7">
        <w:rPr>
          <w:rFonts w:ascii="Times New Roman" w:hAnsi="Times New Roman" w:cs="Times New Roman"/>
          <w:sz w:val="24"/>
          <w:szCs w:val="24"/>
        </w:rPr>
        <w:t xml:space="preserve"> </w:t>
      </w:r>
      <w:r w:rsidR="00A25C26">
        <w:rPr>
          <w:rFonts w:ascii="Times New Roman" w:hAnsi="Times New Roman" w:cs="Times New Roman"/>
          <w:sz w:val="24"/>
          <w:szCs w:val="24"/>
        </w:rPr>
        <w:t>este</w:t>
      </w:r>
      <w:r w:rsidRPr="009D30A7">
        <w:rPr>
          <w:rFonts w:ascii="Times New Roman" w:hAnsi="Times New Roman" w:cs="Times New Roman"/>
          <w:sz w:val="24"/>
          <w:szCs w:val="24"/>
        </w:rPr>
        <w:t xml:space="preserve"> în intravilan şi a</w:t>
      </w:r>
      <w:r w:rsidR="00A25C26">
        <w:rPr>
          <w:rFonts w:ascii="Times New Roman" w:hAnsi="Times New Roman" w:cs="Times New Roman"/>
          <w:sz w:val="24"/>
          <w:szCs w:val="24"/>
        </w:rPr>
        <w:t>re</w:t>
      </w:r>
      <w:r w:rsidRPr="009D30A7">
        <w:rPr>
          <w:rFonts w:ascii="Times New Roman" w:hAnsi="Times New Roman" w:cs="Times New Roman"/>
          <w:sz w:val="24"/>
          <w:szCs w:val="24"/>
        </w:rPr>
        <w:t xml:space="preserve"> categoria de folosinţă de „curţi construcţii”. </w:t>
      </w:r>
    </w:p>
    <w:p w:rsidR="009D30A7" w:rsidRPr="00FA0BC3" w:rsidRDefault="009D30A7" w:rsidP="006065E5">
      <w:pPr>
        <w:spacing w:after="0" w:line="240" w:lineRule="auto"/>
        <w:jc w:val="both"/>
        <w:rPr>
          <w:rFonts w:ascii="Times New Roman" w:eastAsia="Times New Roman" w:hAnsi="Times New Roman" w:cs="Times New Roman"/>
          <w:sz w:val="24"/>
          <w:szCs w:val="24"/>
          <w:lang w:eastAsia="pl-PL"/>
        </w:rPr>
      </w:pP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F08FD" w:rsidRDefault="006F08FD" w:rsidP="006065E5">
      <w:pPr>
        <w:tabs>
          <w:tab w:val="left" w:pos="1440"/>
        </w:tabs>
        <w:spacing w:after="0" w:line="240" w:lineRule="auto"/>
        <w:jc w:val="both"/>
        <w:rPr>
          <w:rFonts w:ascii="Times New Roman" w:eastAsia="Times New Roman" w:hAnsi="Times New Roman" w:cs="Times New Roman"/>
          <w:b/>
          <w:bCs/>
          <w:sz w:val="24"/>
          <w:szCs w:val="24"/>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lastRenderedPageBreak/>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F8557A" w:rsidRDefault="00F8557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F8557A"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065E5" w:rsidRPr="00FA0BC3">
        <w:rPr>
          <w:rFonts w:ascii="Times New Roman" w:eastAsia="Times New Roman" w:hAnsi="Times New Roman" w:cs="Times New Roman"/>
          <w:sz w:val="24"/>
          <w:szCs w:val="24"/>
        </w:rPr>
        <w:t xml:space="preserve"> n</w:t>
      </w:r>
      <w:r w:rsidR="006065E5" w:rsidRPr="00FA0BC3">
        <w:rPr>
          <w:rFonts w:ascii="Times New Roman" w:eastAsia="Times New Roman" w:hAnsi="Times New Roman" w:cs="Times New Roman"/>
          <w:sz w:val="24"/>
          <w:szCs w:val="24"/>
          <w:lang w:eastAsia="ro-RO"/>
        </w:rPr>
        <w:t>ivelul de zgomot echivalent se va încadra în limitele S</w:t>
      </w:r>
      <w:r w:rsidR="006065E5">
        <w:rPr>
          <w:rFonts w:ascii="Times New Roman" w:eastAsia="Times New Roman" w:hAnsi="Times New Roman" w:cs="Times New Roman"/>
          <w:sz w:val="24"/>
          <w:szCs w:val="24"/>
          <w:lang w:eastAsia="ro-RO"/>
        </w:rPr>
        <w:t>R</w:t>
      </w:r>
      <w:r w:rsidR="006065E5" w:rsidRPr="00FA0BC3">
        <w:rPr>
          <w:rFonts w:ascii="Times New Roman" w:eastAsia="Times New Roman" w:hAnsi="Times New Roman" w:cs="Times New Roman"/>
          <w:sz w:val="24"/>
          <w:szCs w:val="24"/>
          <w:lang w:eastAsia="ro-RO"/>
        </w:rPr>
        <w:t xml:space="preserve"> 10009/</w:t>
      </w:r>
      <w:r w:rsidR="006065E5">
        <w:rPr>
          <w:rFonts w:ascii="Times New Roman" w:eastAsia="Times New Roman" w:hAnsi="Times New Roman" w:cs="Times New Roman"/>
          <w:sz w:val="24"/>
          <w:szCs w:val="24"/>
          <w:lang w:eastAsia="ro-RO"/>
        </w:rPr>
        <w:t>2017</w:t>
      </w:r>
      <w:r w:rsidR="006065E5"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6065E5">
      <w:pPr>
        <w:pStyle w:val="ListParagraph"/>
        <w:numPr>
          <w:ilvl w:val="0"/>
          <w:numId w:val="2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405A3" w:rsidRDefault="009405A3" w:rsidP="009405A3">
      <w:pPr>
        <w:spacing w:after="120"/>
        <w:jc w:val="both"/>
        <w:rPr>
          <w:rFonts w:ascii="Times New Roman" w:hAnsi="Times New Roman"/>
          <w:b/>
          <w:bCs/>
          <w:sz w:val="24"/>
          <w:szCs w:val="24"/>
        </w:rPr>
      </w:pPr>
    </w:p>
    <w:p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lastRenderedPageBreak/>
        <w:t xml:space="preserve">  În perioada de funcţionare:</w:t>
      </w:r>
    </w:p>
    <w:p w:rsidR="009405A3" w:rsidRDefault="009405A3" w:rsidP="009405A3">
      <w:pPr>
        <w:numPr>
          <w:ilvl w:val="0"/>
          <w:numId w:val="22"/>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9405A3" w:rsidRPr="009405A3" w:rsidRDefault="009405A3" w:rsidP="009405A3">
      <w:pPr>
        <w:pStyle w:val="Textnormal"/>
        <w:numPr>
          <w:ilvl w:val="0"/>
          <w:numId w:val="0"/>
        </w:numPr>
        <w:tabs>
          <w:tab w:val="left" w:pos="708"/>
        </w:tabs>
        <w:spacing w:after="0"/>
        <w:rPr>
          <w:rFonts w:ascii="Times New Roman" w:hAnsi="Times New Roman"/>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5"/>
      <w:bookmarkEnd w:id="16"/>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6"/>
      <w:bookmarkEnd w:id="17"/>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7"/>
      <w:bookmarkEnd w:id="18"/>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35F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38"/>
      <w:bookmarkEnd w:id="19"/>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20" w:name="do|ax5^I|pa39"/>
      <w:bookmarkStart w:id="21" w:name="_GoBack"/>
      <w:bookmarkEnd w:id="20"/>
      <w:bookmarkEnd w:id="21"/>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2" w:name="do|ax5^I|pa40"/>
      <w:bookmarkEnd w:id="22"/>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3" w:name="do|ax5^I|pa41"/>
      <w:bookmarkEnd w:id="23"/>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4" w:name="do|ax5^I|pa42"/>
      <w:bookmarkEnd w:id="24"/>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05" w:rsidRDefault="005C0905" w:rsidP="00EE5AEC">
      <w:pPr>
        <w:spacing w:after="0" w:line="240" w:lineRule="auto"/>
      </w:pPr>
      <w:r>
        <w:separator/>
      </w:r>
    </w:p>
  </w:endnote>
  <w:endnote w:type="continuationSeparator" w:id="0">
    <w:p w:rsidR="005C0905" w:rsidRDefault="005C090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35F76">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05" w:rsidRDefault="005C0905" w:rsidP="00EE5AEC">
      <w:pPr>
        <w:spacing w:after="0" w:line="240" w:lineRule="auto"/>
      </w:pPr>
      <w:r>
        <w:separator/>
      </w:r>
    </w:p>
  </w:footnote>
  <w:footnote w:type="continuationSeparator" w:id="0">
    <w:p w:rsidR="005C0905" w:rsidRDefault="005C090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F435E"/>
    <w:multiLevelType w:val="hybridMultilevel"/>
    <w:tmpl w:val="3CDE7E3E"/>
    <w:lvl w:ilvl="0" w:tplc="0418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D3ECE"/>
    <w:multiLevelType w:val="hybridMultilevel"/>
    <w:tmpl w:val="0DC24526"/>
    <w:lvl w:ilvl="0" w:tplc="0418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3"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C83392C"/>
    <w:multiLevelType w:val="hybridMultilevel"/>
    <w:tmpl w:val="284EA1D8"/>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8241FFF"/>
    <w:multiLevelType w:val="hybridMultilevel"/>
    <w:tmpl w:val="DDB038C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7FB224D0"/>
    <w:multiLevelType w:val="hybridMultilevel"/>
    <w:tmpl w:val="0B7E5F4E"/>
    <w:lvl w:ilvl="0" w:tplc="0418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4"/>
  </w:num>
  <w:num w:numId="7">
    <w:abstractNumId w:val="10"/>
  </w:num>
  <w:num w:numId="8">
    <w:abstractNumId w:val="17"/>
  </w:num>
  <w:num w:numId="9">
    <w:abstractNumId w:val="16"/>
  </w:num>
  <w:num w:numId="10">
    <w:abstractNumId w:val="0"/>
  </w:num>
  <w:num w:numId="11">
    <w:abstractNumId w:val="9"/>
  </w:num>
  <w:num w:numId="12">
    <w:abstractNumId w:val="2"/>
  </w:num>
  <w:num w:numId="13">
    <w:abstractNumId w:val="1"/>
  </w:num>
  <w:num w:numId="14">
    <w:abstractNumId w:val="15"/>
  </w:num>
  <w:num w:numId="15">
    <w:abstractNumId w:val="24"/>
  </w:num>
  <w:num w:numId="16">
    <w:abstractNumId w:val="12"/>
  </w:num>
  <w:num w:numId="17">
    <w:abstractNumId w:val="13"/>
  </w:num>
  <w:num w:numId="18">
    <w:abstractNumId w:val="22"/>
  </w:num>
  <w:num w:numId="19">
    <w:abstractNumId w:val="25"/>
  </w:num>
  <w:num w:numId="20">
    <w:abstractNumId w:val="21"/>
  </w:num>
  <w:num w:numId="21">
    <w:abstractNumId w:val="11"/>
  </w:num>
  <w:num w:numId="22">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9"/>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4962"/>
    <w:rsid w:val="00051258"/>
    <w:rsid w:val="00051494"/>
    <w:rsid w:val="00074281"/>
    <w:rsid w:val="00095AC6"/>
    <w:rsid w:val="00095BEA"/>
    <w:rsid w:val="000A2E73"/>
    <w:rsid w:val="000D35A8"/>
    <w:rsid w:val="000E5E8F"/>
    <w:rsid w:val="000F0C76"/>
    <w:rsid w:val="00102243"/>
    <w:rsid w:val="001057FC"/>
    <w:rsid w:val="00144DDF"/>
    <w:rsid w:val="001470F5"/>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1845"/>
    <w:rsid w:val="001F3B49"/>
    <w:rsid w:val="001F65BD"/>
    <w:rsid w:val="00207D2B"/>
    <w:rsid w:val="002111A6"/>
    <w:rsid w:val="002133C9"/>
    <w:rsid w:val="002176A0"/>
    <w:rsid w:val="00222838"/>
    <w:rsid w:val="0024580B"/>
    <w:rsid w:val="00273D20"/>
    <w:rsid w:val="002752F2"/>
    <w:rsid w:val="002A40D5"/>
    <w:rsid w:val="002A507E"/>
    <w:rsid w:val="002B39C5"/>
    <w:rsid w:val="002B7699"/>
    <w:rsid w:val="002C64DC"/>
    <w:rsid w:val="002D03E4"/>
    <w:rsid w:val="002E2C5D"/>
    <w:rsid w:val="003019A2"/>
    <w:rsid w:val="0033251F"/>
    <w:rsid w:val="00340E23"/>
    <w:rsid w:val="00351752"/>
    <w:rsid w:val="00360E57"/>
    <w:rsid w:val="0036379B"/>
    <w:rsid w:val="003913AE"/>
    <w:rsid w:val="003970F1"/>
    <w:rsid w:val="003A7E0E"/>
    <w:rsid w:val="003B2BF5"/>
    <w:rsid w:val="003B482C"/>
    <w:rsid w:val="003B4D93"/>
    <w:rsid w:val="003F1D2D"/>
    <w:rsid w:val="0040438F"/>
    <w:rsid w:val="00404666"/>
    <w:rsid w:val="00416695"/>
    <w:rsid w:val="0042202A"/>
    <w:rsid w:val="00424209"/>
    <w:rsid w:val="004340D9"/>
    <w:rsid w:val="0044475A"/>
    <w:rsid w:val="00452466"/>
    <w:rsid w:val="004558A1"/>
    <w:rsid w:val="004579C5"/>
    <w:rsid w:val="00462B27"/>
    <w:rsid w:val="004A1535"/>
    <w:rsid w:val="004A1B57"/>
    <w:rsid w:val="004A3AB9"/>
    <w:rsid w:val="004A3FDA"/>
    <w:rsid w:val="004A4567"/>
    <w:rsid w:val="004B1B1F"/>
    <w:rsid w:val="004B6303"/>
    <w:rsid w:val="004F010B"/>
    <w:rsid w:val="004F495D"/>
    <w:rsid w:val="0050105E"/>
    <w:rsid w:val="005035C2"/>
    <w:rsid w:val="00512E17"/>
    <w:rsid w:val="00521885"/>
    <w:rsid w:val="0053048D"/>
    <w:rsid w:val="00532311"/>
    <w:rsid w:val="00552069"/>
    <w:rsid w:val="0055608B"/>
    <w:rsid w:val="00570B71"/>
    <w:rsid w:val="005815FE"/>
    <w:rsid w:val="00590C8D"/>
    <w:rsid w:val="0059197A"/>
    <w:rsid w:val="00591CEB"/>
    <w:rsid w:val="00593D2C"/>
    <w:rsid w:val="00594BEC"/>
    <w:rsid w:val="005A0946"/>
    <w:rsid w:val="005A5E3E"/>
    <w:rsid w:val="005C0905"/>
    <w:rsid w:val="005D619C"/>
    <w:rsid w:val="005F0B46"/>
    <w:rsid w:val="005F67FF"/>
    <w:rsid w:val="005F6ED3"/>
    <w:rsid w:val="005F726C"/>
    <w:rsid w:val="00605A3F"/>
    <w:rsid w:val="006065E5"/>
    <w:rsid w:val="00612BD1"/>
    <w:rsid w:val="006172C2"/>
    <w:rsid w:val="006206C3"/>
    <w:rsid w:val="00641AB8"/>
    <w:rsid w:val="00644DD0"/>
    <w:rsid w:val="00660EB2"/>
    <w:rsid w:val="006675BF"/>
    <w:rsid w:val="00674B0A"/>
    <w:rsid w:val="00680B05"/>
    <w:rsid w:val="0069415C"/>
    <w:rsid w:val="006959BE"/>
    <w:rsid w:val="006C1BBA"/>
    <w:rsid w:val="006D6228"/>
    <w:rsid w:val="006D7856"/>
    <w:rsid w:val="006F065F"/>
    <w:rsid w:val="006F08FD"/>
    <w:rsid w:val="006F555F"/>
    <w:rsid w:val="007058A6"/>
    <w:rsid w:val="0071041C"/>
    <w:rsid w:val="00711EDB"/>
    <w:rsid w:val="00722BE2"/>
    <w:rsid w:val="00732AB6"/>
    <w:rsid w:val="007449D7"/>
    <w:rsid w:val="00745281"/>
    <w:rsid w:val="00750BE3"/>
    <w:rsid w:val="007516E9"/>
    <w:rsid w:val="007626A4"/>
    <w:rsid w:val="00762CBA"/>
    <w:rsid w:val="00764DAC"/>
    <w:rsid w:val="007875BC"/>
    <w:rsid w:val="00791330"/>
    <w:rsid w:val="007A2B7A"/>
    <w:rsid w:val="007A304F"/>
    <w:rsid w:val="007A4B5D"/>
    <w:rsid w:val="007A567D"/>
    <w:rsid w:val="007B0BB5"/>
    <w:rsid w:val="007B666C"/>
    <w:rsid w:val="007C3819"/>
    <w:rsid w:val="007C7858"/>
    <w:rsid w:val="007D630E"/>
    <w:rsid w:val="007F1F7B"/>
    <w:rsid w:val="0080663A"/>
    <w:rsid w:val="00834097"/>
    <w:rsid w:val="00835F76"/>
    <w:rsid w:val="00837B75"/>
    <w:rsid w:val="008510A7"/>
    <w:rsid w:val="00852BE9"/>
    <w:rsid w:val="00864CCB"/>
    <w:rsid w:val="0086539D"/>
    <w:rsid w:val="008B210D"/>
    <w:rsid w:val="008C47E7"/>
    <w:rsid w:val="009018D7"/>
    <w:rsid w:val="00912F44"/>
    <w:rsid w:val="009167CA"/>
    <w:rsid w:val="00917D3C"/>
    <w:rsid w:val="009340C9"/>
    <w:rsid w:val="00937BE6"/>
    <w:rsid w:val="009405A3"/>
    <w:rsid w:val="00971AF8"/>
    <w:rsid w:val="009A0064"/>
    <w:rsid w:val="009A492A"/>
    <w:rsid w:val="009A7CB8"/>
    <w:rsid w:val="009B321F"/>
    <w:rsid w:val="009D30A7"/>
    <w:rsid w:val="009D477B"/>
    <w:rsid w:val="00A10BDF"/>
    <w:rsid w:val="00A25301"/>
    <w:rsid w:val="00A25C26"/>
    <w:rsid w:val="00A277BC"/>
    <w:rsid w:val="00A450C7"/>
    <w:rsid w:val="00A5101E"/>
    <w:rsid w:val="00A51953"/>
    <w:rsid w:val="00A56D12"/>
    <w:rsid w:val="00A57600"/>
    <w:rsid w:val="00A6161A"/>
    <w:rsid w:val="00A647D3"/>
    <w:rsid w:val="00A6505B"/>
    <w:rsid w:val="00A67E94"/>
    <w:rsid w:val="00A700D2"/>
    <w:rsid w:val="00A75AC2"/>
    <w:rsid w:val="00A77875"/>
    <w:rsid w:val="00AA183E"/>
    <w:rsid w:val="00AA31AC"/>
    <w:rsid w:val="00AB4990"/>
    <w:rsid w:val="00AD3843"/>
    <w:rsid w:val="00AD5885"/>
    <w:rsid w:val="00AE1F9C"/>
    <w:rsid w:val="00AF736A"/>
    <w:rsid w:val="00B06824"/>
    <w:rsid w:val="00B11231"/>
    <w:rsid w:val="00B169FF"/>
    <w:rsid w:val="00B36897"/>
    <w:rsid w:val="00B77FDD"/>
    <w:rsid w:val="00B96B24"/>
    <w:rsid w:val="00BB01A7"/>
    <w:rsid w:val="00BB1E01"/>
    <w:rsid w:val="00BB2BD0"/>
    <w:rsid w:val="00BC52AF"/>
    <w:rsid w:val="00BD4BFF"/>
    <w:rsid w:val="00BD7C3A"/>
    <w:rsid w:val="00BE0687"/>
    <w:rsid w:val="00BE238B"/>
    <w:rsid w:val="00BE3395"/>
    <w:rsid w:val="00BF5BB6"/>
    <w:rsid w:val="00C01D83"/>
    <w:rsid w:val="00C025D0"/>
    <w:rsid w:val="00C10189"/>
    <w:rsid w:val="00C14094"/>
    <w:rsid w:val="00C3013D"/>
    <w:rsid w:val="00C36162"/>
    <w:rsid w:val="00C405D8"/>
    <w:rsid w:val="00C51029"/>
    <w:rsid w:val="00C61E10"/>
    <w:rsid w:val="00C76160"/>
    <w:rsid w:val="00C761CC"/>
    <w:rsid w:val="00C92154"/>
    <w:rsid w:val="00CB165A"/>
    <w:rsid w:val="00CD145B"/>
    <w:rsid w:val="00CD50D4"/>
    <w:rsid w:val="00D2168D"/>
    <w:rsid w:val="00D23EEB"/>
    <w:rsid w:val="00D34D4D"/>
    <w:rsid w:val="00D42C36"/>
    <w:rsid w:val="00D52D6D"/>
    <w:rsid w:val="00D55126"/>
    <w:rsid w:val="00D62463"/>
    <w:rsid w:val="00D6555F"/>
    <w:rsid w:val="00D65E7E"/>
    <w:rsid w:val="00D7402F"/>
    <w:rsid w:val="00D7690A"/>
    <w:rsid w:val="00D80391"/>
    <w:rsid w:val="00D85488"/>
    <w:rsid w:val="00D96D00"/>
    <w:rsid w:val="00DB26C9"/>
    <w:rsid w:val="00DC6111"/>
    <w:rsid w:val="00DC6F82"/>
    <w:rsid w:val="00DD5103"/>
    <w:rsid w:val="00DE3A94"/>
    <w:rsid w:val="00DF2AC4"/>
    <w:rsid w:val="00DF3942"/>
    <w:rsid w:val="00E03D06"/>
    <w:rsid w:val="00E14E3B"/>
    <w:rsid w:val="00E2156C"/>
    <w:rsid w:val="00E36E1E"/>
    <w:rsid w:val="00E45F4C"/>
    <w:rsid w:val="00E51181"/>
    <w:rsid w:val="00E51DE7"/>
    <w:rsid w:val="00E53CDC"/>
    <w:rsid w:val="00E623B2"/>
    <w:rsid w:val="00E6529F"/>
    <w:rsid w:val="00E8528B"/>
    <w:rsid w:val="00E91709"/>
    <w:rsid w:val="00E97915"/>
    <w:rsid w:val="00EB089A"/>
    <w:rsid w:val="00EB4F82"/>
    <w:rsid w:val="00EC289A"/>
    <w:rsid w:val="00EE3CE8"/>
    <w:rsid w:val="00EE4AB2"/>
    <w:rsid w:val="00EE5AEC"/>
    <w:rsid w:val="00EE7B66"/>
    <w:rsid w:val="00EF064F"/>
    <w:rsid w:val="00F07805"/>
    <w:rsid w:val="00F15E42"/>
    <w:rsid w:val="00F17E0F"/>
    <w:rsid w:val="00F32D1A"/>
    <w:rsid w:val="00F37811"/>
    <w:rsid w:val="00F44C16"/>
    <w:rsid w:val="00F4782D"/>
    <w:rsid w:val="00F53EFD"/>
    <w:rsid w:val="00F6060B"/>
    <w:rsid w:val="00F64742"/>
    <w:rsid w:val="00F72054"/>
    <w:rsid w:val="00F8557A"/>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E420"/>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2D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character" w:customStyle="1" w:styleId="Heading2Char">
    <w:name w:val="Heading 2 Char"/>
    <w:basedOn w:val="DefaultParagraphFont"/>
    <w:link w:val="Heading2"/>
    <w:uiPriority w:val="9"/>
    <w:semiHidden/>
    <w:rsid w:val="00F32D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2789</Words>
  <Characters>16179</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14</cp:revision>
  <cp:lastPrinted>2019-03-11T06:44:00Z</cp:lastPrinted>
  <dcterms:created xsi:type="dcterms:W3CDTF">2019-03-11T06:42:00Z</dcterms:created>
  <dcterms:modified xsi:type="dcterms:W3CDTF">2019-04-23T09:03:00Z</dcterms:modified>
</cp:coreProperties>
</file>