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5D" w:rsidRPr="00932190" w:rsidRDefault="00833D5D" w:rsidP="00833D5D">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833D5D" w:rsidRPr="00932190" w:rsidRDefault="00186CF7" w:rsidP="00833D5D">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17625388" r:id="rId10"/>
        </w:pict>
      </w:r>
      <w:r w:rsidR="00833D5D">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3D5D" w:rsidRPr="00932190">
        <w:rPr>
          <w:rFonts w:ascii="Garamond" w:hAnsi="Garamond"/>
          <w:b/>
          <w:color w:val="00214E"/>
          <w:sz w:val="36"/>
          <w:szCs w:val="36"/>
        </w:rPr>
        <w:t>Agenţia Naţională pentru Protecţia Mediului</w:t>
      </w:r>
    </w:p>
    <w:p w:rsidR="00833D5D" w:rsidRPr="00932190" w:rsidRDefault="00833D5D" w:rsidP="00833D5D">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833D5D" w:rsidRPr="00932190" w:rsidTr="00875E71">
        <w:tc>
          <w:tcPr>
            <w:tcW w:w="9833" w:type="dxa"/>
            <w:tcBorders>
              <w:top w:val="single" w:sz="8" w:space="0" w:color="000000"/>
              <w:bottom w:val="single" w:sz="8" w:space="0" w:color="000000"/>
            </w:tcBorders>
            <w:shd w:val="clear" w:color="auto" w:fill="DBE5F1"/>
          </w:tcPr>
          <w:p w:rsidR="00833D5D" w:rsidRPr="00932190" w:rsidRDefault="00833D5D" w:rsidP="00875E7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19272B" w:rsidRDefault="00DC6F82" w:rsidP="00411422">
      <w:pPr>
        <w:jc w:val="right"/>
      </w:pPr>
    </w:p>
    <w:p w:rsidR="00411422" w:rsidRDefault="00411422" w:rsidP="00411422">
      <w:pPr>
        <w:tabs>
          <w:tab w:val="left" w:pos="709"/>
        </w:tabs>
        <w:spacing w:after="0" w:line="240" w:lineRule="auto"/>
        <w:jc w:val="right"/>
        <w:rPr>
          <w:rFonts w:ascii="Times New Roman" w:hAnsi="Times New Roman" w:cs="Times New Roman"/>
          <w:sz w:val="24"/>
          <w:szCs w:val="24"/>
        </w:rPr>
      </w:pPr>
      <w:r w:rsidRPr="002609B2">
        <w:rPr>
          <w:rFonts w:ascii="Times New Roman" w:eastAsia="Times New Roman" w:hAnsi="Times New Roman" w:cs="Times New Roman"/>
          <w:sz w:val="24"/>
          <w:szCs w:val="24"/>
          <w:lang w:eastAsia="ro-RO"/>
        </w:rPr>
        <w:t xml:space="preserve">Nr. </w:t>
      </w:r>
      <w:r w:rsidR="00C11A5E">
        <w:rPr>
          <w:rFonts w:ascii="Times New Roman" w:eastAsia="Times New Roman" w:hAnsi="Times New Roman" w:cs="Times New Roman"/>
          <w:sz w:val="24"/>
          <w:szCs w:val="24"/>
          <w:lang w:eastAsia="ro-RO"/>
        </w:rPr>
        <w:t>1055</w:t>
      </w:r>
      <w:r>
        <w:rPr>
          <w:rFonts w:ascii="Times New Roman" w:hAnsi="Times New Roman" w:cs="Times New Roman"/>
          <w:sz w:val="24"/>
          <w:szCs w:val="24"/>
        </w:rPr>
        <w:t>/</w:t>
      </w:r>
      <w:r w:rsidR="00C11A5E">
        <w:rPr>
          <w:rFonts w:ascii="Times New Roman" w:hAnsi="Times New Roman" w:cs="Times New Roman"/>
          <w:sz w:val="24"/>
          <w:szCs w:val="24"/>
        </w:rPr>
        <w:t>523</w:t>
      </w:r>
      <w:r>
        <w:rPr>
          <w:rFonts w:ascii="Times New Roman" w:hAnsi="Times New Roman" w:cs="Times New Roman"/>
          <w:sz w:val="24"/>
          <w:szCs w:val="24"/>
        </w:rPr>
        <w:t>/</w:t>
      </w:r>
      <w:r w:rsidR="00C11A5E">
        <w:rPr>
          <w:rFonts w:ascii="Times New Roman" w:hAnsi="Times New Roman" w:cs="Times New Roman"/>
          <w:sz w:val="24"/>
          <w:szCs w:val="24"/>
        </w:rPr>
        <w:t>24.04.2019</w:t>
      </w:r>
    </w:p>
    <w:p w:rsidR="00542B35" w:rsidRPr="00FD7CB0" w:rsidRDefault="003A0E18" w:rsidP="00542B35">
      <w:pPr>
        <w:tabs>
          <w:tab w:val="left" w:pos="709"/>
        </w:tabs>
        <w:spacing w:after="0" w:line="240" w:lineRule="auto"/>
        <w:rPr>
          <w:rFonts w:ascii="Times New Roman" w:eastAsia="Calibri" w:hAnsi="Times New Roman" w:cs="Times New Roman"/>
          <w:sz w:val="24"/>
          <w:szCs w:val="24"/>
        </w:rPr>
      </w:pPr>
      <w:r w:rsidRPr="00FD7CB0">
        <w:rPr>
          <w:rFonts w:ascii="Times New Roman" w:eastAsia="Calibri" w:hAnsi="Times New Roman" w:cs="Times New Roman"/>
          <w:sz w:val="24"/>
          <w:szCs w:val="24"/>
        </w:rPr>
        <w:t>Către</w:t>
      </w:r>
      <w:r w:rsidR="00542B35" w:rsidRPr="00FD7CB0">
        <w:rPr>
          <w:rFonts w:ascii="Times New Roman" w:eastAsia="Calibri" w:hAnsi="Times New Roman" w:cs="Times New Roman"/>
          <w:sz w:val="24"/>
          <w:szCs w:val="24"/>
        </w:rPr>
        <w:t>,</w:t>
      </w:r>
      <w:r w:rsidRPr="003A0E18">
        <w:rPr>
          <w:rFonts w:ascii="Times New Roman" w:eastAsia="Calibri" w:hAnsi="Times New Roman" w:cs="Times New Roman"/>
          <w:sz w:val="24"/>
          <w:szCs w:val="24"/>
        </w:rPr>
        <w:t xml:space="preserve"> </w:t>
      </w:r>
    </w:p>
    <w:p w:rsidR="00542B35" w:rsidRPr="00FD7CB0" w:rsidRDefault="00542B35" w:rsidP="00542B35">
      <w:pPr>
        <w:tabs>
          <w:tab w:val="left" w:pos="709"/>
        </w:tabs>
        <w:spacing w:after="0" w:line="240" w:lineRule="auto"/>
        <w:jc w:val="center"/>
        <w:rPr>
          <w:rFonts w:ascii="Times New Roman" w:eastAsia="Times New Roman" w:hAnsi="Times New Roman" w:cs="Times New Roman"/>
          <w:b/>
          <w:sz w:val="24"/>
          <w:szCs w:val="24"/>
          <w:lang w:eastAsia="ro-RO"/>
        </w:rPr>
      </w:pPr>
    </w:p>
    <w:p w:rsidR="00411422" w:rsidRPr="00411422" w:rsidRDefault="00411422" w:rsidP="00411422">
      <w:pPr>
        <w:tabs>
          <w:tab w:val="left" w:pos="1440"/>
        </w:tabs>
        <w:spacing w:after="0" w:line="240" w:lineRule="auto"/>
        <w:rPr>
          <w:rFonts w:ascii="Times New Roman" w:eastAsia="Times New Roman" w:hAnsi="Times New Roman" w:cs="Times New Roman"/>
          <w:b/>
          <w:sz w:val="28"/>
          <w:szCs w:val="28"/>
        </w:rPr>
      </w:pPr>
      <w:r w:rsidRPr="00411422">
        <w:rPr>
          <w:rFonts w:ascii="Times New Roman" w:eastAsia="Times New Roman" w:hAnsi="Times New Roman" w:cs="Times New Roman"/>
          <w:b/>
          <w:sz w:val="28"/>
          <w:szCs w:val="28"/>
        </w:rPr>
        <w:t xml:space="preserve">CĂTRE, </w:t>
      </w:r>
    </w:p>
    <w:p w:rsidR="00411422" w:rsidRDefault="00C11A5E" w:rsidP="0041142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OMV PETROM S.A. </w:t>
      </w:r>
    </w:p>
    <w:p w:rsidR="00C11A5E" w:rsidRPr="00411422" w:rsidRDefault="00C11A5E" w:rsidP="0041142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București, sector 1, str. Coralilor, nr. 22</w:t>
      </w:r>
    </w:p>
    <w:p w:rsidR="00741D6A" w:rsidRPr="00FD7CB0" w:rsidRDefault="00741D6A" w:rsidP="00741D6A">
      <w:pPr>
        <w:spacing w:after="0" w:line="240" w:lineRule="auto"/>
        <w:jc w:val="both"/>
        <w:rPr>
          <w:rFonts w:ascii="Times New Roman" w:eastAsia="Calibri" w:hAnsi="Times New Roman" w:cs="Times New Roman"/>
          <w:sz w:val="24"/>
          <w:szCs w:val="24"/>
        </w:rPr>
      </w:pPr>
    </w:p>
    <w:p w:rsidR="003A0E18" w:rsidRPr="003A0E18" w:rsidRDefault="003A0E18" w:rsidP="00741D6A">
      <w:pPr>
        <w:spacing w:after="0" w:line="240" w:lineRule="auto"/>
        <w:jc w:val="both"/>
        <w:rPr>
          <w:rFonts w:ascii="Times New Roman" w:eastAsia="Calibri" w:hAnsi="Times New Roman" w:cs="Times New Roman"/>
          <w:sz w:val="24"/>
          <w:szCs w:val="24"/>
        </w:rPr>
      </w:pPr>
      <w:r w:rsidRPr="003A0E18">
        <w:rPr>
          <w:rFonts w:ascii="Times New Roman" w:eastAsia="Calibri" w:hAnsi="Times New Roman" w:cs="Times New Roman"/>
          <w:sz w:val="24"/>
          <w:szCs w:val="24"/>
        </w:rPr>
        <w:t xml:space="preserve">Referitor la: </w:t>
      </w:r>
      <w:r w:rsidRPr="003A0E18">
        <w:rPr>
          <w:rFonts w:ascii="Times New Roman" w:eastAsia="Calibri" w:hAnsi="Times New Roman" w:cs="Times New Roman"/>
          <w:b/>
          <w:sz w:val="24"/>
          <w:szCs w:val="24"/>
        </w:rPr>
        <w:t xml:space="preserve">procedura de emitere a acordului de mediu - etapa de definire a domeniului </w:t>
      </w:r>
      <w:r w:rsidR="00542B35" w:rsidRPr="00FD7CB0">
        <w:rPr>
          <w:rFonts w:ascii="Times New Roman" w:eastAsia="Calibri" w:hAnsi="Times New Roman" w:cs="Times New Roman"/>
          <w:b/>
          <w:sz w:val="24"/>
          <w:szCs w:val="24"/>
        </w:rPr>
        <w:t>evaluării</w:t>
      </w:r>
    </w:p>
    <w:p w:rsidR="003A0E18" w:rsidRPr="003A0E18" w:rsidRDefault="003A0E18" w:rsidP="003A0E18">
      <w:pPr>
        <w:spacing w:after="0" w:line="240" w:lineRule="auto"/>
        <w:jc w:val="both"/>
        <w:rPr>
          <w:rFonts w:ascii="Times New Roman" w:eastAsia="Calibri" w:hAnsi="Times New Roman" w:cs="Times New Roman"/>
          <w:sz w:val="24"/>
          <w:szCs w:val="24"/>
        </w:rPr>
      </w:pPr>
    </w:p>
    <w:p w:rsidR="00741D6A" w:rsidRPr="00FD7CB0" w:rsidRDefault="00741D6A" w:rsidP="00542B35">
      <w:pPr>
        <w:spacing w:after="0" w:line="240" w:lineRule="auto"/>
        <w:ind w:firstLine="708"/>
        <w:jc w:val="both"/>
        <w:rPr>
          <w:rFonts w:ascii="Times New Roman" w:eastAsia="Calibri" w:hAnsi="Times New Roman" w:cs="Times New Roman"/>
          <w:sz w:val="24"/>
          <w:szCs w:val="24"/>
        </w:rPr>
      </w:pPr>
    </w:p>
    <w:p w:rsidR="007C46B8" w:rsidRDefault="003A0E18" w:rsidP="00542B35">
      <w:pPr>
        <w:spacing w:after="0" w:line="240" w:lineRule="auto"/>
        <w:ind w:firstLine="708"/>
        <w:jc w:val="both"/>
        <w:rPr>
          <w:rFonts w:ascii="Times New Roman" w:eastAsia="Times New Roman" w:hAnsi="Times New Roman" w:cs="Times New Roman"/>
          <w:sz w:val="24"/>
          <w:szCs w:val="24"/>
          <w:lang w:eastAsia="ro-RO"/>
        </w:rPr>
      </w:pPr>
      <w:r w:rsidRPr="003A0E18">
        <w:rPr>
          <w:rFonts w:ascii="Times New Roman" w:eastAsia="Calibri" w:hAnsi="Times New Roman" w:cs="Times New Roman"/>
          <w:sz w:val="24"/>
          <w:szCs w:val="24"/>
        </w:rPr>
        <w:t>Ca urmare</w:t>
      </w:r>
      <w:r w:rsidR="00BA429A">
        <w:rPr>
          <w:rFonts w:ascii="Times New Roman" w:eastAsia="Calibri" w:hAnsi="Times New Roman" w:cs="Times New Roman"/>
          <w:sz w:val="24"/>
          <w:szCs w:val="24"/>
        </w:rPr>
        <w:t xml:space="preserve"> a solicitării depuse de OMV PETROM S.A., cu sediul în București, str. Coralilor, nr. 22, înregistrată la A.P.M. Dâmbovița cu nr. 1055 din 25.01.2019, pentru proiectul</w:t>
      </w:r>
      <w:r w:rsidRPr="003A0E18">
        <w:rPr>
          <w:rFonts w:ascii="Times New Roman" w:eastAsia="Calibri" w:hAnsi="Times New Roman" w:cs="Times New Roman"/>
          <w:sz w:val="24"/>
          <w:szCs w:val="24"/>
        </w:rPr>
        <w:t xml:space="preserve"> </w:t>
      </w:r>
      <w:r w:rsidR="00D918E6">
        <w:rPr>
          <w:rFonts w:ascii="Times New Roman" w:eastAsia="Times New Roman" w:hAnsi="Times New Roman" w:cs="Times New Roman"/>
          <w:b/>
          <w:sz w:val="24"/>
          <w:szCs w:val="24"/>
          <w:lang w:eastAsia="ro-RO"/>
        </w:rPr>
        <w:t>Amenajare careu foraj, foraj, echipare de suprafață și conductă la sondele 951, 952 Viforâta</w:t>
      </w:r>
      <w:r w:rsidR="007C46B8" w:rsidRPr="002609B2">
        <w:rPr>
          <w:rFonts w:ascii="Times New Roman" w:eastAsia="Times New Roman" w:hAnsi="Times New Roman" w:cs="Times New Roman"/>
          <w:sz w:val="24"/>
          <w:szCs w:val="24"/>
          <w:lang w:eastAsia="ro-RO"/>
        </w:rPr>
        <w:t xml:space="preserve">, propus a fi amplasat in comuna </w:t>
      </w:r>
      <w:r w:rsidR="000A29F7">
        <w:rPr>
          <w:rFonts w:ascii="Times New Roman" w:eastAsia="Times New Roman" w:hAnsi="Times New Roman" w:cs="Times New Roman"/>
          <w:sz w:val="24"/>
          <w:szCs w:val="24"/>
          <w:lang w:eastAsia="ro-RO"/>
        </w:rPr>
        <w:t>Răzvad</w:t>
      </w:r>
      <w:r w:rsidR="007C46B8" w:rsidRPr="002609B2">
        <w:rPr>
          <w:rFonts w:ascii="Times New Roman" w:eastAsia="Times New Roman" w:hAnsi="Times New Roman" w:cs="Times New Roman"/>
          <w:sz w:val="24"/>
          <w:szCs w:val="24"/>
          <w:lang w:eastAsia="ro-RO"/>
        </w:rPr>
        <w:t>, județul Dâmbovița</w:t>
      </w:r>
      <w:r w:rsidR="00BA429A">
        <w:rPr>
          <w:rFonts w:ascii="Times New Roman" w:eastAsia="Times New Roman" w:hAnsi="Times New Roman" w:cs="Times New Roman"/>
          <w:sz w:val="24"/>
          <w:szCs w:val="24"/>
          <w:lang w:eastAsia="ro-RO"/>
        </w:rPr>
        <w:t>, vă comunicăm următoarele:</w:t>
      </w:r>
    </w:p>
    <w:p w:rsidR="00BA429A" w:rsidRPr="00BA429A" w:rsidRDefault="00BA429A" w:rsidP="00BA429A">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Calibri" w:hAnsi="Times New Roman" w:cs="Times New Roman"/>
          <w:sz w:val="24"/>
          <w:szCs w:val="24"/>
        </w:rPr>
        <w:t xml:space="preserve">In cadrul </w:t>
      </w:r>
      <w:r w:rsidRPr="00BA429A">
        <w:rPr>
          <w:rFonts w:ascii="Times New Roman" w:eastAsia="Calibri" w:hAnsi="Times New Roman" w:cs="Times New Roman"/>
          <w:sz w:val="24"/>
          <w:szCs w:val="24"/>
        </w:rPr>
        <w:t>Comisiei de Analiză Tehnică</w:t>
      </w:r>
      <w:r>
        <w:rPr>
          <w:rFonts w:ascii="Times New Roman" w:eastAsia="Calibri" w:hAnsi="Times New Roman" w:cs="Times New Roman"/>
          <w:sz w:val="24"/>
          <w:szCs w:val="24"/>
        </w:rPr>
        <w:t xml:space="preserve"> </w:t>
      </w:r>
      <w:r w:rsidRPr="00BA429A">
        <w:rPr>
          <w:rFonts w:ascii="Times New Roman" w:eastAsia="Calibri" w:hAnsi="Times New Roman" w:cs="Times New Roman"/>
          <w:sz w:val="24"/>
          <w:szCs w:val="24"/>
        </w:rPr>
        <w:t xml:space="preserve">din data de 24.04.2019 </w:t>
      </w:r>
      <w:r>
        <w:rPr>
          <w:rFonts w:ascii="Times New Roman" w:eastAsia="Calibri" w:hAnsi="Times New Roman" w:cs="Times New Roman"/>
          <w:sz w:val="24"/>
          <w:szCs w:val="24"/>
        </w:rPr>
        <w:t xml:space="preserve">, s-a stabilit etapa de definire a domeniului evaluării și de realizare a </w:t>
      </w:r>
      <w:r w:rsidRPr="00BA429A">
        <w:rPr>
          <w:rFonts w:ascii="Times New Roman" w:eastAsia="Calibri" w:hAnsi="Times New Roman" w:cs="Times New Roman"/>
          <w:sz w:val="24"/>
          <w:szCs w:val="24"/>
        </w:rPr>
        <w:t xml:space="preserve">raportului </w:t>
      </w:r>
      <w:r>
        <w:rPr>
          <w:rFonts w:ascii="Times New Roman" w:eastAsia="Calibri" w:hAnsi="Times New Roman" w:cs="Times New Roman"/>
          <w:sz w:val="24"/>
          <w:szCs w:val="24"/>
        </w:rPr>
        <w:t xml:space="preserve">studiului de evaluare a </w:t>
      </w:r>
      <w:r w:rsidRPr="00BA429A">
        <w:rPr>
          <w:rFonts w:ascii="Times New Roman" w:eastAsia="Calibri" w:hAnsi="Times New Roman" w:cs="Times New Roman"/>
          <w:sz w:val="24"/>
          <w:szCs w:val="24"/>
        </w:rPr>
        <w:t>impactul</w:t>
      </w:r>
      <w:r>
        <w:rPr>
          <w:rFonts w:ascii="Times New Roman" w:eastAsia="Calibri" w:hAnsi="Times New Roman" w:cs="Times New Roman"/>
          <w:sz w:val="24"/>
          <w:szCs w:val="24"/>
        </w:rPr>
        <w:t>ui</w:t>
      </w:r>
      <w:r w:rsidRPr="00BA429A">
        <w:rPr>
          <w:rFonts w:ascii="Times New Roman" w:eastAsia="Calibri" w:hAnsi="Times New Roman" w:cs="Times New Roman"/>
          <w:sz w:val="24"/>
          <w:szCs w:val="24"/>
        </w:rPr>
        <w:t xml:space="preserve"> asupra mediului </w:t>
      </w:r>
      <w:r>
        <w:rPr>
          <w:rFonts w:ascii="Times New Roman" w:eastAsia="Calibri" w:hAnsi="Times New Roman" w:cs="Times New Roman"/>
          <w:sz w:val="24"/>
          <w:szCs w:val="24"/>
        </w:rPr>
        <w:t>pe componentele: calitatea solului, apelor, aerului, zgomot și vibrații;</w:t>
      </w:r>
    </w:p>
    <w:p w:rsidR="00BA429A" w:rsidRPr="004907CE" w:rsidRDefault="00BA429A" w:rsidP="00BA429A">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Calibri" w:hAnsi="Times New Roman" w:cs="Times New Roman"/>
          <w:sz w:val="24"/>
          <w:szCs w:val="24"/>
        </w:rPr>
        <w:t xml:space="preserve">Raportul privind impactul asupra mediului se va elabora pentru tot proiectul în ansamblu </w:t>
      </w:r>
      <w:r w:rsidR="00875745">
        <w:rPr>
          <w:rFonts w:ascii="Times New Roman" w:eastAsia="Calibri" w:hAnsi="Times New Roman" w:cs="Times New Roman"/>
          <w:sz w:val="24"/>
          <w:szCs w:val="24"/>
        </w:rPr>
        <w:t xml:space="preserve">    </w:t>
      </w:r>
      <w:r>
        <w:rPr>
          <w:rFonts w:ascii="Times New Roman" w:eastAsia="Calibri" w:hAnsi="Times New Roman" w:cs="Times New Roman"/>
          <w:sz w:val="24"/>
          <w:szCs w:val="24"/>
        </w:rPr>
        <w:t>(situația existentă și situația propusă, efectul cumulat); acesta se va realiza de către persoane care au acest drept potrivit legii, independente din punct de vedere juridic</w:t>
      </w:r>
      <w:r w:rsidR="009A7309">
        <w:rPr>
          <w:rFonts w:ascii="Times New Roman" w:eastAsia="Calibri" w:hAnsi="Times New Roman" w:cs="Times New Roman"/>
          <w:sz w:val="24"/>
          <w:szCs w:val="24"/>
        </w:rPr>
        <w:t xml:space="preserve"> față de proiectantul și de titularul proiectului, conform prevederilor art. 21, alin. (1) din OUG 195/2005 cu modificările și completările ulteriore</w:t>
      </w:r>
      <w:r w:rsidR="00A5779E">
        <w:rPr>
          <w:rFonts w:ascii="Times New Roman" w:eastAsia="Calibri" w:hAnsi="Times New Roman" w:cs="Times New Roman"/>
          <w:sz w:val="24"/>
          <w:szCs w:val="24"/>
        </w:rPr>
        <w:t xml:space="preserve"> și ale Ord.1026/2009;lista persoanelor acreditate se găsește pe site –ul </w:t>
      </w:r>
      <w:hyperlink r:id="rId12" w:history="1">
        <w:r w:rsidR="004907CE" w:rsidRPr="00A370D7">
          <w:rPr>
            <w:rStyle w:val="Hyperlink"/>
            <w:rFonts w:ascii="Times New Roman" w:eastAsia="Calibri" w:hAnsi="Times New Roman" w:cs="Times New Roman"/>
            <w:sz w:val="24"/>
            <w:szCs w:val="24"/>
          </w:rPr>
          <w:t>www.mmediu.ro</w:t>
        </w:r>
      </w:hyperlink>
    </w:p>
    <w:p w:rsidR="004907CE" w:rsidRPr="004907CE" w:rsidRDefault="004907CE" w:rsidP="004907CE">
      <w:pPr>
        <w:spacing w:after="0" w:line="240" w:lineRule="auto"/>
        <w:ind w:firstLine="708"/>
        <w:jc w:val="both"/>
        <w:rPr>
          <w:rFonts w:ascii="Times New Roman" w:eastAsia="Times New Roman" w:hAnsi="Times New Roman" w:cs="Times New Roman"/>
          <w:sz w:val="24"/>
          <w:szCs w:val="24"/>
          <w:lang w:eastAsia="ro-RO"/>
        </w:rPr>
      </w:pPr>
      <w:r w:rsidRPr="004907CE">
        <w:rPr>
          <w:rFonts w:ascii="Times New Roman" w:eastAsia="Calibri" w:hAnsi="Times New Roman" w:cs="Times New Roman"/>
          <w:sz w:val="24"/>
          <w:szCs w:val="24"/>
        </w:rPr>
        <w:t>Raportul privind impactul asupra mediului va analiza și descrie în detaliu următoarele aspecte, pentru fiecare etapă de realizare:</w:t>
      </w:r>
    </w:p>
    <w:p w:rsidR="004907CE" w:rsidRDefault="004907CE" w:rsidP="00BA429A">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Modul de încadrare a proiectului în planul de amenajare a teritoriului: suprafețe, folosința actuală și planificată a terenului aferent proiectului, folosința actuală a terenurilor învecinate, distanțele față de zonele locuite, suprafețele alocate organizării de șantier, relația proiectului cu alte proiecte/activități existente sau propuse în zonă; alte activități sau proiecte care pot apărea ca urmare a împlementării proiectului propus;identificarea arealelor posibil afectate de proiect având in vedere folosința actuală a terenului; rute noi dacă este cazul ( căi noi de acces sau schimbări ale celor existente) s.a. </w:t>
      </w:r>
    </w:p>
    <w:p w:rsidR="008203BA" w:rsidRDefault="008203BA" w:rsidP="00BA429A">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Descrierea variantelor: prezentarea variantelor posibile, studiate, analiza lor și estimarea impactului acestora în</w:t>
      </w:r>
      <w:r w:rsidR="001D5E6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comparație cu proiectul propus; alternativele studiate inclusiv "alternativa 0" și justificarea alegerii variantei propuse din punct de vedere al protecției mediului; justificarea variantei propuse în comparație cu celelalte alternative studiate din punct de vedere al protecției mediului; orice alte detalii privind alternativele care au fost luate în considerare;</w:t>
      </w:r>
    </w:p>
    <w:p w:rsidR="008203BA" w:rsidRDefault="008203BA" w:rsidP="00BA429A">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Descrierea proiectului: date referitoare la amplasament, mărimea proiectului, descrierea principalelor caracteristici</w:t>
      </w:r>
      <w:r w:rsidR="0060055F">
        <w:rPr>
          <w:rFonts w:ascii="Times New Roman" w:eastAsia="Times New Roman" w:hAnsi="Times New Roman" w:cs="Times New Roman"/>
          <w:sz w:val="24"/>
          <w:szCs w:val="24"/>
          <w:lang w:eastAsia="ro-RO"/>
        </w:rPr>
        <w:t xml:space="preserve"> ale proceselor tehnologice: forajul sondelor, tubarea, cimentarea, investigațiile geofizice, probele de producție, conservarea-abandonarea sondelor/ punerea in exploatare dacă este cazul etc; estimarea pe tipuri și cantități a</w:t>
      </w:r>
      <w:r w:rsidR="001D5E67">
        <w:rPr>
          <w:rFonts w:ascii="Times New Roman" w:eastAsia="Times New Roman" w:hAnsi="Times New Roman" w:cs="Times New Roman"/>
          <w:sz w:val="24"/>
          <w:szCs w:val="24"/>
          <w:lang w:eastAsia="ro-RO"/>
        </w:rPr>
        <w:t xml:space="preserve"> </w:t>
      </w:r>
      <w:r w:rsidR="0060055F">
        <w:rPr>
          <w:rFonts w:ascii="Times New Roman" w:eastAsia="Times New Roman" w:hAnsi="Times New Roman" w:cs="Times New Roman"/>
          <w:sz w:val="24"/>
          <w:szCs w:val="24"/>
          <w:lang w:eastAsia="ro-RO"/>
        </w:rPr>
        <w:t xml:space="preserve">deșeurilor rezultate din </w:t>
      </w:r>
      <w:r w:rsidR="0060055F">
        <w:rPr>
          <w:rFonts w:ascii="Times New Roman" w:eastAsia="Times New Roman" w:hAnsi="Times New Roman" w:cs="Times New Roman"/>
          <w:sz w:val="24"/>
          <w:szCs w:val="24"/>
          <w:lang w:eastAsia="ro-RO"/>
        </w:rPr>
        <w:lastRenderedPageBreak/>
        <w:t>realizarea proiectului și a emisiilor rezultate ( poluare în apă, aer și sol, zgomot și vibrații etc.);</w:t>
      </w:r>
    </w:p>
    <w:p w:rsidR="0060055F" w:rsidRDefault="0060055F" w:rsidP="00BA429A">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Prezentarea impactului proiectului asupra factorilor de mediu pentru perioada de construcție și exploatare;</w:t>
      </w:r>
    </w:p>
    <w:p w:rsidR="0060055F" w:rsidRDefault="0060055F" w:rsidP="00BA429A">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Impactul proiectului asupra factorilor de mediu apă: se vor preciza măsurile și dotările de protecție precizate în proiectul de foraj pentru a</w:t>
      </w:r>
      <w:r w:rsidR="001D5E6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nu afecta calitatea apelor de suprafață și nici pe cele subterane ( măsuri pentru protecția acviferelor străbătute de sonde); descrierea surselor de alimentare cu apă ( in scop menajer și tehnologic ) și a surselor de generare a apelor uzate; se vor analiza apele rezultate din activitatea de foraj și probare strate și circuitul acestora </w:t>
      </w:r>
      <w:r w:rsidR="001D5E6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w:t>
      </w:r>
    </w:p>
    <w:p w:rsidR="0060055F" w:rsidRDefault="0060055F" w:rsidP="00BA429A">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Impactul asupra factorului de mediu sol: lucrările și dotările pentru protecția solului și a subsolului în incinta careului sonde</w:t>
      </w:r>
      <w:r w:rsidR="001D5E67">
        <w:rPr>
          <w:rFonts w:ascii="Times New Roman" w:eastAsia="Times New Roman" w:hAnsi="Times New Roman" w:cs="Times New Roman"/>
          <w:sz w:val="24"/>
          <w:szCs w:val="24"/>
          <w:lang w:eastAsia="ro-RO"/>
        </w:rPr>
        <w:t>lor</w:t>
      </w:r>
      <w:r>
        <w:rPr>
          <w:rFonts w:ascii="Times New Roman" w:eastAsia="Times New Roman" w:hAnsi="Times New Roman" w:cs="Times New Roman"/>
          <w:sz w:val="24"/>
          <w:szCs w:val="24"/>
          <w:lang w:eastAsia="ro-RO"/>
        </w:rPr>
        <w:t xml:space="preserve"> înainte de realizarea platformei de foraj</w:t>
      </w:r>
      <w:r w:rsidR="00A8721C">
        <w:rPr>
          <w:rFonts w:ascii="Times New Roman" w:eastAsia="Times New Roman" w:hAnsi="Times New Roman" w:cs="Times New Roman"/>
          <w:sz w:val="24"/>
          <w:szCs w:val="24"/>
          <w:lang w:eastAsia="ro-RO"/>
        </w:rPr>
        <w:t>, în zona magaziei de chimicale, în zona rezervoarelor de c</w:t>
      </w:r>
      <w:r w:rsidR="001D5E67">
        <w:rPr>
          <w:rFonts w:ascii="Times New Roman" w:eastAsia="Times New Roman" w:hAnsi="Times New Roman" w:cs="Times New Roman"/>
          <w:sz w:val="24"/>
          <w:szCs w:val="24"/>
          <w:lang w:eastAsia="ro-RO"/>
        </w:rPr>
        <w:t>o</w:t>
      </w:r>
      <w:r w:rsidR="00A8721C">
        <w:rPr>
          <w:rFonts w:ascii="Times New Roman" w:eastAsia="Times New Roman" w:hAnsi="Times New Roman" w:cs="Times New Roman"/>
          <w:sz w:val="24"/>
          <w:szCs w:val="24"/>
          <w:lang w:eastAsia="ro-RO"/>
        </w:rPr>
        <w:t>mbustibil/lubrefianți, zona habelor de preparare și condiționare a fluidului de foraj, habei de colectare detritus, în zona platformelor tehnologice ( în faza de foraj și exploatare) etc.</w:t>
      </w:r>
    </w:p>
    <w:p w:rsidR="00F32233" w:rsidRDefault="00F32233" w:rsidP="00F32233">
      <w:pPr>
        <w:pStyle w:val="ListParagraph"/>
        <w:spacing w:after="0" w:line="240" w:lineRule="auto"/>
        <w:ind w:left="106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 forajul sondelor este posibil să fie afectate condițiile geologice  ale subsolului; prin realizarea găurilor de sonde se extrag roci/sedimente din subsol și se aduc la suprafață, intervenindu-se asupra mediului geologic –litologiei subsolului, în acest sens veți prezenta toate măsurile de protecție;</w:t>
      </w:r>
    </w:p>
    <w:p w:rsidR="00F32233" w:rsidRDefault="00F32233" w:rsidP="00F32233">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Impactul proiectului asupra factorilor de mediu aer: nivelul de poluare a </w:t>
      </w:r>
      <w:r w:rsidR="001D5E67">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erului ambiental în zona de construire a proiectului; impactul datorat intensificării traficului de orice fel în timpul etapei</w:t>
      </w:r>
      <w:r w:rsidR="009D242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de amenajre a careului de foraj și probare strate; calitatea aerului la nivel local inclusiv schimbări climatice și diminuarea stratului de ozon;</w:t>
      </w:r>
    </w:p>
    <w:p w:rsidR="0012195F" w:rsidRDefault="00F32233" w:rsidP="00F32233">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Impactul proiectului asupra factorului de mediu zgomot și vibrații: sursele de zgomot și vibrații; amenajările și dotările pentru protecția împotriva </w:t>
      </w:r>
      <w:r w:rsidR="0012195F">
        <w:rPr>
          <w:rFonts w:ascii="Times New Roman" w:eastAsia="Times New Roman" w:hAnsi="Times New Roman" w:cs="Times New Roman"/>
          <w:sz w:val="24"/>
          <w:szCs w:val="24"/>
          <w:lang w:eastAsia="ro-RO"/>
        </w:rPr>
        <w:t>zgomotului și vibrațiilor de la instalațiile utilizate, cât și datorită intensificării traficului;</w:t>
      </w:r>
    </w:p>
    <w:p w:rsidR="00F32233" w:rsidRDefault="0012195F" w:rsidP="0012195F">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sidRPr="0012195F">
        <w:rPr>
          <w:rFonts w:ascii="Times New Roman" w:eastAsia="Times New Roman" w:hAnsi="Times New Roman" w:cs="Times New Roman"/>
          <w:sz w:val="24"/>
          <w:szCs w:val="24"/>
          <w:lang w:eastAsia="ro-RO"/>
        </w:rPr>
        <w:t>Proiectul ar putea afec</w:t>
      </w:r>
      <w:r w:rsidR="000B70B8">
        <w:rPr>
          <w:rFonts w:ascii="Times New Roman" w:eastAsia="Times New Roman" w:hAnsi="Times New Roman" w:cs="Times New Roman"/>
          <w:sz w:val="24"/>
          <w:szCs w:val="24"/>
          <w:lang w:eastAsia="ro-RO"/>
        </w:rPr>
        <w:t xml:space="preserve">ta </w:t>
      </w:r>
      <w:r w:rsidRPr="0012195F">
        <w:rPr>
          <w:rFonts w:ascii="Times New Roman" w:eastAsia="Times New Roman" w:hAnsi="Times New Roman" w:cs="Times New Roman"/>
          <w:sz w:val="24"/>
          <w:szCs w:val="24"/>
          <w:lang w:eastAsia="ro-RO"/>
        </w:rPr>
        <w:t xml:space="preserve"> resursele la nivel local:</w:t>
      </w:r>
      <w:r>
        <w:rPr>
          <w:rFonts w:ascii="Times New Roman" w:eastAsia="Times New Roman" w:hAnsi="Times New Roman" w:cs="Times New Roman"/>
          <w:sz w:val="24"/>
          <w:szCs w:val="24"/>
          <w:lang w:eastAsia="ro-RO"/>
        </w:rPr>
        <w:t>t</w:t>
      </w:r>
      <w:r w:rsidRPr="0012195F">
        <w:rPr>
          <w:rFonts w:ascii="Times New Roman" w:eastAsia="Times New Roman" w:hAnsi="Times New Roman" w:cs="Times New Roman"/>
          <w:sz w:val="24"/>
          <w:szCs w:val="24"/>
          <w:lang w:eastAsia="ro-RO"/>
        </w:rPr>
        <w:t>eren</w:t>
      </w:r>
      <w:r w:rsidR="00F32233" w:rsidRPr="0012195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agricol, apa, agregate minerale,</w:t>
      </w:r>
    </w:p>
    <w:p w:rsidR="0012195F" w:rsidRDefault="0012195F" w:rsidP="0012195F">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Pentru gestionarea deșeurilor generate de amenajarea careului sondelor, a forajelor</w:t>
      </w:r>
      <w:r w:rsidR="000B70B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etc. </w:t>
      </w:r>
      <w:r w:rsidR="000B70B8">
        <w:rPr>
          <w:rFonts w:ascii="Times New Roman" w:eastAsia="Times New Roman" w:hAnsi="Times New Roman" w:cs="Times New Roman"/>
          <w:sz w:val="24"/>
          <w:szCs w:val="24"/>
          <w:lang w:eastAsia="ro-RO"/>
        </w:rPr>
        <w:t>v</w:t>
      </w:r>
      <w:r>
        <w:rPr>
          <w:rFonts w:ascii="Times New Roman" w:eastAsia="Times New Roman" w:hAnsi="Times New Roman" w:cs="Times New Roman"/>
          <w:sz w:val="24"/>
          <w:szCs w:val="24"/>
          <w:lang w:eastAsia="ro-RO"/>
        </w:rPr>
        <w:t>eți avea în vedere deșeurile rezultate direct și indirect din această activitate, prezentarea tuturor tipurilor și cantităților de deșeuri generate pe amplasament și modul de gospodărire a acestora;</w:t>
      </w:r>
    </w:p>
    <w:p w:rsidR="0012195F" w:rsidRDefault="0012195F" w:rsidP="0012195F">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Veți analiza dacă proiectul ar putea afecta populația din</w:t>
      </w:r>
      <w:r w:rsidR="005D2DA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zonă, având în vedere că terenul </w:t>
      </w:r>
      <w:r w:rsidR="005D2DAD">
        <w:rPr>
          <w:rFonts w:ascii="Times New Roman" w:eastAsia="Times New Roman" w:hAnsi="Times New Roman" w:cs="Times New Roman"/>
          <w:sz w:val="24"/>
          <w:szCs w:val="24"/>
          <w:lang w:eastAsia="ro-RO"/>
        </w:rPr>
        <w:t>aferent proiectului este pășune.</w:t>
      </w:r>
    </w:p>
    <w:p w:rsidR="005D2DAD" w:rsidRDefault="005D2DAD" w:rsidP="0012195F">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Stabilirea limitelor de emisie pentru poluanți și nivele stabilite conform legislației de mediu în vigoare;</w:t>
      </w:r>
    </w:p>
    <w:p w:rsidR="005D2DAD" w:rsidRDefault="005D2DAD" w:rsidP="0012195F">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Descrierea măsurilor/dotărilor de prevenire și combatere a poluărilor accidentale și de prevenire și stingere  a incendiilor</w:t>
      </w:r>
      <w:r w:rsidR="005E4A3B">
        <w:rPr>
          <w:rFonts w:ascii="Times New Roman" w:eastAsia="Times New Roman" w:hAnsi="Times New Roman" w:cs="Times New Roman"/>
          <w:sz w:val="24"/>
          <w:szCs w:val="24"/>
          <w:lang w:eastAsia="ro-RO"/>
        </w:rPr>
        <w:t>;</w:t>
      </w:r>
    </w:p>
    <w:p w:rsidR="0056692E" w:rsidRDefault="0056692E" w:rsidP="0012195F">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Evaluarea situațiilor de risc( catastrofe naturale, accidente tehnice majore, etc.) și măsurile ce vor fi adoptate pentru prevenirea și reducerea consecințelor acestor situații;</w:t>
      </w:r>
    </w:p>
    <w:p w:rsidR="0056692E" w:rsidRDefault="0056692E" w:rsidP="0012195F">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Condiții care trebuie respectate în timpul realizării proiectului, în timpul expoatării și în timpul închiderii, dezafectării, refacerii mediului și post</w:t>
      </w:r>
      <w:bookmarkStart w:id="0" w:name="_GoBack"/>
      <w:bookmarkEnd w:id="0"/>
      <w:r>
        <w:rPr>
          <w:rFonts w:ascii="Times New Roman" w:eastAsia="Times New Roman" w:hAnsi="Times New Roman" w:cs="Times New Roman"/>
          <w:sz w:val="24"/>
          <w:szCs w:val="24"/>
          <w:lang w:eastAsia="ro-RO"/>
        </w:rPr>
        <w:t>închidere.</w:t>
      </w:r>
    </w:p>
    <w:p w:rsidR="005D2DAD" w:rsidRPr="0056692E" w:rsidRDefault="005D2DAD" w:rsidP="0056692E">
      <w:pPr>
        <w:spacing w:after="0" w:line="240" w:lineRule="auto"/>
        <w:ind w:left="708"/>
        <w:jc w:val="both"/>
        <w:rPr>
          <w:rFonts w:ascii="Times New Roman" w:eastAsia="Times New Roman" w:hAnsi="Times New Roman" w:cs="Times New Roman"/>
          <w:sz w:val="24"/>
          <w:szCs w:val="24"/>
          <w:lang w:eastAsia="ro-RO"/>
        </w:rPr>
      </w:pPr>
    </w:p>
    <w:p w:rsidR="003A0E18" w:rsidRPr="003A0E18" w:rsidRDefault="003A0E18" w:rsidP="00FD7CB0">
      <w:pPr>
        <w:spacing w:after="120" w:line="240" w:lineRule="auto"/>
        <w:ind w:firstLine="708"/>
        <w:jc w:val="both"/>
        <w:rPr>
          <w:rFonts w:ascii="Times New Roman" w:eastAsia="Calibri" w:hAnsi="Times New Roman" w:cs="Times New Roman"/>
          <w:sz w:val="24"/>
          <w:szCs w:val="24"/>
        </w:rPr>
      </w:pPr>
      <w:r w:rsidRPr="003A0E18">
        <w:rPr>
          <w:rFonts w:ascii="Times New Roman" w:eastAsia="Calibri" w:hAnsi="Times New Roman" w:cs="Times New Roman"/>
          <w:sz w:val="24"/>
          <w:szCs w:val="24"/>
        </w:rPr>
        <w:t>Scopul etapei de definire a domeniului evaluării este ca în final, raportul la studiul de evaluare să răspundă cerinţelor identificate pe baza caracteristicilor şi amplasamentului proiectului.</w:t>
      </w:r>
    </w:p>
    <w:p w:rsidR="003A0E18" w:rsidRPr="003A0E18" w:rsidRDefault="003A0E18" w:rsidP="00FD7CB0">
      <w:pPr>
        <w:spacing w:after="0" w:line="240" w:lineRule="auto"/>
        <w:ind w:firstLine="709"/>
        <w:jc w:val="both"/>
        <w:rPr>
          <w:rFonts w:ascii="Times New Roman" w:eastAsia="Calibri" w:hAnsi="Times New Roman" w:cs="Times New Roman"/>
          <w:sz w:val="24"/>
          <w:szCs w:val="24"/>
        </w:rPr>
      </w:pPr>
      <w:r w:rsidRPr="003A0E18">
        <w:rPr>
          <w:rFonts w:ascii="Times New Roman" w:eastAsia="Calibri" w:hAnsi="Times New Roman" w:cs="Times New Roman"/>
          <w:sz w:val="24"/>
          <w:szCs w:val="24"/>
        </w:rPr>
        <w:t xml:space="preserve">Prin realizarea etapei de definire a domeniului </w:t>
      </w:r>
      <w:r w:rsidR="006E2294" w:rsidRPr="00FD7CB0">
        <w:rPr>
          <w:rFonts w:ascii="Times New Roman" w:eastAsia="Calibri" w:hAnsi="Times New Roman" w:cs="Times New Roman"/>
          <w:sz w:val="24"/>
          <w:szCs w:val="24"/>
        </w:rPr>
        <w:t>evaluării</w:t>
      </w:r>
      <w:r w:rsidRPr="003A0E18">
        <w:rPr>
          <w:rFonts w:ascii="Times New Roman" w:eastAsia="Calibri" w:hAnsi="Times New Roman" w:cs="Times New Roman"/>
          <w:sz w:val="24"/>
          <w:szCs w:val="24"/>
        </w:rPr>
        <w:t xml:space="preserve"> trebuie să se răspundă la trei întrebări majore:</w:t>
      </w:r>
    </w:p>
    <w:p w:rsidR="003A0E18" w:rsidRPr="003A0E18" w:rsidRDefault="003A0E18" w:rsidP="00FD7CB0">
      <w:pPr>
        <w:numPr>
          <w:ilvl w:val="0"/>
          <w:numId w:val="7"/>
        </w:numPr>
        <w:spacing w:after="0" w:line="240" w:lineRule="auto"/>
        <w:ind w:left="0" w:firstLine="0"/>
        <w:jc w:val="both"/>
        <w:rPr>
          <w:rFonts w:ascii="Times New Roman" w:eastAsia="Calibri" w:hAnsi="Times New Roman" w:cs="Times New Roman"/>
          <w:sz w:val="24"/>
          <w:szCs w:val="24"/>
        </w:rPr>
      </w:pPr>
      <w:r w:rsidRPr="003A0E18">
        <w:rPr>
          <w:rFonts w:ascii="Times New Roman" w:eastAsia="Calibri" w:hAnsi="Times New Roman" w:cs="Times New Roman"/>
          <w:sz w:val="24"/>
          <w:szCs w:val="24"/>
        </w:rPr>
        <w:t>care sunt efectele potenţiale asupra mediului generate de proiect;</w:t>
      </w:r>
    </w:p>
    <w:p w:rsidR="003A0E18" w:rsidRPr="003A0E18" w:rsidRDefault="003A0E18" w:rsidP="00FD7CB0">
      <w:pPr>
        <w:numPr>
          <w:ilvl w:val="0"/>
          <w:numId w:val="7"/>
        </w:numPr>
        <w:spacing w:after="0" w:line="240" w:lineRule="auto"/>
        <w:ind w:left="0" w:firstLine="0"/>
        <w:jc w:val="both"/>
        <w:rPr>
          <w:rFonts w:ascii="Times New Roman" w:eastAsia="Calibri" w:hAnsi="Times New Roman" w:cs="Times New Roman"/>
          <w:sz w:val="24"/>
          <w:szCs w:val="24"/>
        </w:rPr>
      </w:pPr>
      <w:r w:rsidRPr="003A0E18">
        <w:rPr>
          <w:rFonts w:ascii="Times New Roman" w:eastAsia="Calibri" w:hAnsi="Times New Roman" w:cs="Times New Roman"/>
          <w:sz w:val="24"/>
          <w:szCs w:val="24"/>
        </w:rPr>
        <w:t>care dintre aceste efecte sunt cele mai importante şi de aceea necesită o analiză mai profundă/ detaliată în raportul privind impactul asupra mediului;</w:t>
      </w:r>
    </w:p>
    <w:p w:rsidR="003A0E18" w:rsidRDefault="003A0E18" w:rsidP="00FD7CB0">
      <w:pPr>
        <w:numPr>
          <w:ilvl w:val="0"/>
          <w:numId w:val="7"/>
        </w:numPr>
        <w:spacing w:after="0" w:line="240" w:lineRule="auto"/>
        <w:ind w:left="0" w:firstLine="0"/>
        <w:jc w:val="both"/>
        <w:rPr>
          <w:rFonts w:ascii="Times New Roman" w:eastAsia="Calibri" w:hAnsi="Times New Roman" w:cs="Times New Roman"/>
          <w:sz w:val="24"/>
          <w:szCs w:val="24"/>
        </w:rPr>
      </w:pPr>
      <w:r w:rsidRPr="003A0E18">
        <w:rPr>
          <w:rFonts w:ascii="Times New Roman" w:eastAsia="Calibri" w:hAnsi="Times New Roman" w:cs="Times New Roman"/>
          <w:sz w:val="24"/>
          <w:szCs w:val="24"/>
        </w:rPr>
        <w:t>care sunt variantele de realizare a proiectului care ar trebui luate în considerare.</w:t>
      </w:r>
    </w:p>
    <w:p w:rsidR="00FD7CB0" w:rsidRPr="003A0E18" w:rsidRDefault="00FD7CB0" w:rsidP="00FD7CB0">
      <w:pPr>
        <w:spacing w:after="0" w:line="240" w:lineRule="auto"/>
        <w:jc w:val="both"/>
        <w:rPr>
          <w:rFonts w:ascii="Times New Roman" w:eastAsia="Calibri" w:hAnsi="Times New Roman" w:cs="Times New Roman"/>
          <w:sz w:val="16"/>
          <w:szCs w:val="16"/>
        </w:rPr>
      </w:pPr>
    </w:p>
    <w:p w:rsidR="003A0E18" w:rsidRPr="003A0E18" w:rsidRDefault="003A0E18" w:rsidP="00FD7CB0">
      <w:pPr>
        <w:tabs>
          <w:tab w:val="left" w:pos="0"/>
        </w:tabs>
        <w:spacing w:after="120" w:line="240" w:lineRule="auto"/>
        <w:ind w:firstLine="709"/>
        <w:jc w:val="both"/>
        <w:rPr>
          <w:rFonts w:ascii="Times New Roman" w:eastAsia="Calibri" w:hAnsi="Times New Roman" w:cs="Times New Roman"/>
          <w:sz w:val="24"/>
          <w:szCs w:val="24"/>
        </w:rPr>
      </w:pPr>
      <w:r w:rsidRPr="003A0E18">
        <w:rPr>
          <w:rFonts w:ascii="Times New Roman" w:eastAsia="Calibri" w:hAnsi="Times New Roman" w:cs="Times New Roman"/>
          <w:sz w:val="24"/>
          <w:szCs w:val="24"/>
        </w:rPr>
        <w:lastRenderedPageBreak/>
        <w:t xml:space="preserve">Definirea se </w:t>
      </w:r>
      <w:r w:rsidR="00741D6A" w:rsidRPr="00FD7CB0">
        <w:rPr>
          <w:rFonts w:ascii="Times New Roman" w:eastAsia="Calibri" w:hAnsi="Times New Roman" w:cs="Times New Roman"/>
          <w:sz w:val="24"/>
          <w:szCs w:val="24"/>
        </w:rPr>
        <w:t>concentrează</w:t>
      </w:r>
      <w:r w:rsidRPr="003A0E18">
        <w:rPr>
          <w:rFonts w:ascii="Times New Roman" w:eastAsia="Calibri" w:hAnsi="Times New Roman" w:cs="Times New Roman"/>
          <w:sz w:val="24"/>
          <w:szCs w:val="24"/>
        </w:rPr>
        <w:t xml:space="preserve"> pe identificarea problemele care ar trebui să fie acoperite în informaţii de mediu prezentate de către iniţiatorul proiectului, în special, pentru a identifica problemele care sunt cele mai importante, astfel încât acestea să poată să fie abordate în cele mai multe detalii. Evaluarea ar trebui să se asigure că toate aspectele relevante sunt identificate şi abordate într-un mod adecvat, în cadrul studiului de mediu. </w:t>
      </w:r>
    </w:p>
    <w:p w:rsidR="003A0E18" w:rsidRPr="003A0E18" w:rsidRDefault="003A0E18" w:rsidP="00FD7CB0">
      <w:pPr>
        <w:spacing w:after="120" w:line="240" w:lineRule="auto"/>
        <w:ind w:firstLine="708"/>
        <w:jc w:val="both"/>
        <w:rPr>
          <w:rFonts w:ascii="Times New Roman" w:eastAsia="Calibri" w:hAnsi="Times New Roman" w:cs="Times New Roman"/>
          <w:b/>
          <w:bCs/>
          <w:sz w:val="24"/>
          <w:szCs w:val="24"/>
        </w:rPr>
      </w:pPr>
      <w:r w:rsidRPr="003A0E18">
        <w:rPr>
          <w:rFonts w:ascii="Times New Roman" w:eastAsia="Calibri" w:hAnsi="Times New Roman" w:cs="Times New Roman"/>
          <w:sz w:val="24"/>
          <w:szCs w:val="24"/>
        </w:rPr>
        <w:t xml:space="preserve">Raportul </w:t>
      </w:r>
      <w:r w:rsidR="00741D6A" w:rsidRPr="00FD7CB0">
        <w:rPr>
          <w:rFonts w:ascii="Times New Roman" w:eastAsia="Calibri" w:hAnsi="Times New Roman" w:cs="Times New Roman"/>
          <w:sz w:val="24"/>
          <w:szCs w:val="24"/>
        </w:rPr>
        <w:t>întocmit</w:t>
      </w:r>
      <w:r w:rsidRPr="003A0E18">
        <w:rPr>
          <w:rFonts w:ascii="Times New Roman" w:eastAsia="Calibri" w:hAnsi="Times New Roman" w:cs="Times New Roman"/>
          <w:sz w:val="24"/>
          <w:szCs w:val="24"/>
        </w:rPr>
        <w:t xml:space="preserve"> pe baza </w:t>
      </w:r>
      <w:r w:rsidR="00741D6A" w:rsidRPr="00FD7CB0">
        <w:rPr>
          <w:rFonts w:ascii="Times New Roman" w:eastAsia="Calibri" w:hAnsi="Times New Roman" w:cs="Times New Roman"/>
          <w:sz w:val="24"/>
          <w:szCs w:val="24"/>
        </w:rPr>
        <w:t>îndrumarului</w:t>
      </w:r>
      <w:r w:rsidRPr="003A0E18">
        <w:rPr>
          <w:rFonts w:ascii="Times New Roman" w:eastAsia="Calibri" w:hAnsi="Times New Roman" w:cs="Times New Roman"/>
          <w:sz w:val="24"/>
          <w:szCs w:val="24"/>
        </w:rPr>
        <w:t xml:space="preserve"> trebuie sa </w:t>
      </w:r>
      <w:r w:rsidR="00741D6A" w:rsidRPr="00FD7CB0">
        <w:rPr>
          <w:rFonts w:ascii="Times New Roman" w:eastAsia="Calibri" w:hAnsi="Times New Roman" w:cs="Times New Roman"/>
          <w:sz w:val="24"/>
          <w:szCs w:val="24"/>
        </w:rPr>
        <w:t>conțină</w:t>
      </w:r>
      <w:r w:rsidRPr="003A0E18">
        <w:rPr>
          <w:rFonts w:ascii="Times New Roman" w:eastAsia="Calibri" w:hAnsi="Times New Roman" w:cs="Times New Roman"/>
          <w:sz w:val="24"/>
          <w:szCs w:val="24"/>
        </w:rPr>
        <w:t xml:space="preserve"> toate </w:t>
      </w:r>
      <w:r w:rsidR="00741D6A" w:rsidRPr="00FD7CB0">
        <w:rPr>
          <w:rFonts w:ascii="Times New Roman" w:eastAsia="Calibri" w:hAnsi="Times New Roman" w:cs="Times New Roman"/>
          <w:sz w:val="24"/>
          <w:szCs w:val="24"/>
        </w:rPr>
        <w:t>informațiile</w:t>
      </w:r>
      <w:r w:rsidRPr="003A0E18">
        <w:rPr>
          <w:rFonts w:ascii="Times New Roman" w:eastAsia="Calibri" w:hAnsi="Times New Roman" w:cs="Times New Roman"/>
          <w:sz w:val="24"/>
          <w:szCs w:val="24"/>
        </w:rPr>
        <w:t xml:space="preserve"> </w:t>
      </w:r>
      <w:r w:rsidR="00741D6A" w:rsidRPr="00FD7CB0">
        <w:rPr>
          <w:rFonts w:ascii="Times New Roman" w:eastAsia="Calibri" w:hAnsi="Times New Roman" w:cs="Times New Roman"/>
          <w:sz w:val="24"/>
          <w:szCs w:val="24"/>
        </w:rPr>
        <w:t>prevăzute</w:t>
      </w:r>
      <w:r w:rsidRPr="003A0E18">
        <w:rPr>
          <w:rFonts w:ascii="Times New Roman" w:eastAsia="Calibri" w:hAnsi="Times New Roman" w:cs="Times New Roman"/>
          <w:sz w:val="24"/>
          <w:szCs w:val="24"/>
        </w:rPr>
        <w:t xml:space="preserve"> de </w:t>
      </w:r>
      <w:r w:rsidR="00BA429A">
        <w:rPr>
          <w:rFonts w:ascii="Times New Roman" w:eastAsia="Calibri" w:hAnsi="Times New Roman" w:cs="Times New Roman"/>
          <w:sz w:val="24"/>
          <w:szCs w:val="24"/>
        </w:rPr>
        <w:t>Legea 292/2018</w:t>
      </w:r>
      <w:r w:rsidRPr="003A0E18">
        <w:rPr>
          <w:rFonts w:ascii="Times New Roman" w:eastAsia="Calibri" w:hAnsi="Times New Roman" w:cs="Times New Roman"/>
          <w:sz w:val="24"/>
          <w:szCs w:val="24"/>
        </w:rPr>
        <w:t xml:space="preserve">. Acolo unde </w:t>
      </w:r>
      <w:r w:rsidR="00741D6A" w:rsidRPr="00FD7CB0">
        <w:rPr>
          <w:rFonts w:ascii="Times New Roman" w:eastAsia="Calibri" w:hAnsi="Times New Roman" w:cs="Times New Roman"/>
          <w:sz w:val="24"/>
          <w:szCs w:val="24"/>
        </w:rPr>
        <w:t>informațiile</w:t>
      </w:r>
      <w:r w:rsidRPr="003A0E18">
        <w:rPr>
          <w:rFonts w:ascii="Times New Roman" w:eastAsia="Calibri" w:hAnsi="Times New Roman" w:cs="Times New Roman"/>
          <w:sz w:val="24"/>
          <w:szCs w:val="24"/>
        </w:rPr>
        <w:t xml:space="preserve"> sunt lapidare sau nu exista </w:t>
      </w:r>
      <w:r w:rsidR="00741D6A" w:rsidRPr="00FD7CB0">
        <w:rPr>
          <w:rFonts w:ascii="Times New Roman" w:eastAsia="Calibri" w:hAnsi="Times New Roman" w:cs="Times New Roman"/>
          <w:sz w:val="24"/>
          <w:szCs w:val="24"/>
        </w:rPr>
        <w:t>suficiente</w:t>
      </w:r>
      <w:r w:rsidRPr="003A0E18">
        <w:rPr>
          <w:rFonts w:ascii="Times New Roman" w:eastAsia="Calibri" w:hAnsi="Times New Roman" w:cs="Times New Roman"/>
          <w:sz w:val="24"/>
          <w:szCs w:val="24"/>
        </w:rPr>
        <w:t xml:space="preserve"> </w:t>
      </w:r>
      <w:r w:rsidR="00741D6A" w:rsidRPr="00FD7CB0">
        <w:rPr>
          <w:rFonts w:ascii="Times New Roman" w:eastAsia="Calibri" w:hAnsi="Times New Roman" w:cs="Times New Roman"/>
          <w:sz w:val="24"/>
          <w:szCs w:val="24"/>
        </w:rPr>
        <w:t>explicații</w:t>
      </w:r>
      <w:r w:rsidRPr="003A0E18">
        <w:rPr>
          <w:rFonts w:ascii="Times New Roman" w:eastAsia="Calibri" w:hAnsi="Times New Roman" w:cs="Times New Roman"/>
          <w:sz w:val="24"/>
          <w:szCs w:val="24"/>
        </w:rPr>
        <w:t xml:space="preserve">, elaboratorul care a </w:t>
      </w:r>
      <w:r w:rsidR="00741D6A" w:rsidRPr="00FD7CB0">
        <w:rPr>
          <w:rFonts w:ascii="Times New Roman" w:eastAsia="Calibri" w:hAnsi="Times New Roman" w:cs="Times New Roman"/>
          <w:sz w:val="24"/>
          <w:szCs w:val="24"/>
        </w:rPr>
        <w:t>întocmit</w:t>
      </w:r>
      <w:r w:rsidRPr="003A0E18">
        <w:rPr>
          <w:rFonts w:ascii="Times New Roman" w:eastAsia="Calibri" w:hAnsi="Times New Roman" w:cs="Times New Roman"/>
          <w:sz w:val="24"/>
          <w:szCs w:val="24"/>
        </w:rPr>
        <w:t xml:space="preserve"> raportul trebuie sa prezinte argumentele obiective care au </w:t>
      </w:r>
      <w:r w:rsidR="00741D6A" w:rsidRPr="00FD7CB0">
        <w:rPr>
          <w:rFonts w:ascii="Times New Roman" w:eastAsia="Calibri" w:hAnsi="Times New Roman" w:cs="Times New Roman"/>
          <w:sz w:val="24"/>
          <w:szCs w:val="24"/>
        </w:rPr>
        <w:t>împiedicat</w:t>
      </w:r>
      <w:r w:rsidRPr="003A0E18">
        <w:rPr>
          <w:rFonts w:ascii="Times New Roman" w:eastAsia="Calibri" w:hAnsi="Times New Roman" w:cs="Times New Roman"/>
          <w:sz w:val="24"/>
          <w:szCs w:val="24"/>
        </w:rPr>
        <w:t xml:space="preserve"> o analiza de </w:t>
      </w:r>
      <w:r w:rsidR="00741D6A" w:rsidRPr="00FD7CB0">
        <w:rPr>
          <w:rFonts w:ascii="Times New Roman" w:eastAsia="Calibri" w:hAnsi="Times New Roman" w:cs="Times New Roman"/>
          <w:sz w:val="24"/>
          <w:szCs w:val="24"/>
        </w:rPr>
        <w:t>substanță</w:t>
      </w:r>
      <w:r w:rsidRPr="003A0E18">
        <w:rPr>
          <w:rFonts w:ascii="Times New Roman" w:eastAsia="Calibri" w:hAnsi="Times New Roman" w:cs="Times New Roman"/>
          <w:sz w:val="24"/>
          <w:szCs w:val="24"/>
        </w:rPr>
        <w:t xml:space="preserve">. </w:t>
      </w:r>
    </w:p>
    <w:p w:rsidR="003A0E18" w:rsidRPr="003A0E18" w:rsidRDefault="00741D6A" w:rsidP="00FD7CB0">
      <w:pPr>
        <w:spacing w:after="120" w:line="240" w:lineRule="auto"/>
        <w:ind w:firstLine="709"/>
        <w:jc w:val="both"/>
        <w:rPr>
          <w:rFonts w:ascii="Times New Roman" w:eastAsia="Calibri" w:hAnsi="Times New Roman" w:cs="Times New Roman"/>
          <w:b/>
          <w:sz w:val="24"/>
          <w:szCs w:val="24"/>
        </w:rPr>
      </w:pPr>
      <w:r w:rsidRPr="00FD7CB0">
        <w:rPr>
          <w:rFonts w:ascii="Times New Roman" w:eastAsia="Calibri" w:hAnsi="Times New Roman" w:cs="Times New Roman"/>
          <w:b/>
          <w:sz w:val="24"/>
          <w:szCs w:val="24"/>
        </w:rPr>
        <w:t>După</w:t>
      </w:r>
      <w:r w:rsidR="003A0E18" w:rsidRPr="003A0E18">
        <w:rPr>
          <w:rFonts w:ascii="Times New Roman" w:eastAsia="Calibri" w:hAnsi="Times New Roman" w:cs="Times New Roman"/>
          <w:b/>
          <w:sz w:val="24"/>
          <w:szCs w:val="24"/>
        </w:rPr>
        <w:t xml:space="preserve"> depunerea la </w:t>
      </w:r>
      <w:r w:rsidR="002475AC">
        <w:rPr>
          <w:rFonts w:ascii="Times New Roman" w:eastAsia="Calibri" w:hAnsi="Times New Roman" w:cs="Times New Roman"/>
          <w:b/>
          <w:sz w:val="24"/>
          <w:szCs w:val="24"/>
        </w:rPr>
        <w:t xml:space="preserve">sediul </w:t>
      </w:r>
      <w:r w:rsidR="003A0E18" w:rsidRPr="003A0E18">
        <w:rPr>
          <w:rFonts w:ascii="Times New Roman" w:eastAsia="Calibri" w:hAnsi="Times New Roman" w:cs="Times New Roman"/>
          <w:b/>
          <w:sz w:val="24"/>
          <w:szCs w:val="24"/>
        </w:rPr>
        <w:t>A</w:t>
      </w:r>
      <w:r w:rsidR="002475AC">
        <w:rPr>
          <w:rFonts w:ascii="Times New Roman" w:eastAsia="Calibri" w:hAnsi="Times New Roman" w:cs="Times New Roman"/>
          <w:b/>
          <w:sz w:val="24"/>
          <w:szCs w:val="24"/>
        </w:rPr>
        <w:t xml:space="preserve">genției pentru </w:t>
      </w:r>
      <w:r w:rsidR="003A0E18" w:rsidRPr="003A0E18">
        <w:rPr>
          <w:rFonts w:ascii="Times New Roman" w:eastAsia="Calibri" w:hAnsi="Times New Roman" w:cs="Times New Roman"/>
          <w:b/>
          <w:sz w:val="24"/>
          <w:szCs w:val="24"/>
        </w:rPr>
        <w:t>P</w:t>
      </w:r>
      <w:r w:rsidR="002475AC">
        <w:rPr>
          <w:rFonts w:ascii="Times New Roman" w:eastAsia="Calibri" w:hAnsi="Times New Roman" w:cs="Times New Roman"/>
          <w:b/>
          <w:sz w:val="24"/>
          <w:szCs w:val="24"/>
        </w:rPr>
        <w:t xml:space="preserve">rotecția </w:t>
      </w:r>
      <w:r w:rsidR="003A0E18" w:rsidRPr="003A0E18">
        <w:rPr>
          <w:rFonts w:ascii="Times New Roman" w:eastAsia="Calibri" w:hAnsi="Times New Roman" w:cs="Times New Roman"/>
          <w:b/>
          <w:sz w:val="24"/>
          <w:szCs w:val="24"/>
        </w:rPr>
        <w:t>M</w:t>
      </w:r>
      <w:r w:rsidR="002475AC">
        <w:rPr>
          <w:rFonts w:ascii="Times New Roman" w:eastAsia="Calibri" w:hAnsi="Times New Roman" w:cs="Times New Roman"/>
          <w:b/>
          <w:sz w:val="24"/>
          <w:szCs w:val="24"/>
        </w:rPr>
        <w:t>ediului (APM)</w:t>
      </w:r>
      <w:r w:rsidR="003A0E18" w:rsidRPr="003A0E18">
        <w:rPr>
          <w:rFonts w:ascii="Times New Roman" w:eastAsia="Calibri" w:hAnsi="Times New Roman" w:cs="Times New Roman"/>
          <w:b/>
          <w:sz w:val="24"/>
          <w:szCs w:val="24"/>
        </w:rPr>
        <w:t xml:space="preserve"> </w:t>
      </w:r>
      <w:r w:rsidRPr="00FD7CB0">
        <w:rPr>
          <w:rFonts w:ascii="Times New Roman" w:eastAsia="Calibri" w:hAnsi="Times New Roman" w:cs="Times New Roman"/>
          <w:b/>
          <w:sz w:val="24"/>
          <w:szCs w:val="24"/>
        </w:rPr>
        <w:t>Dâmbovița</w:t>
      </w:r>
      <w:r w:rsidR="003A0E18" w:rsidRPr="003A0E18">
        <w:rPr>
          <w:rFonts w:ascii="Times New Roman" w:eastAsia="Calibri" w:hAnsi="Times New Roman" w:cs="Times New Roman"/>
          <w:b/>
          <w:sz w:val="24"/>
          <w:szCs w:val="24"/>
        </w:rPr>
        <w:t xml:space="preserve"> a Raportului privind impactul asupra mediului, pe suport de hârtie şi în format electronic</w:t>
      </w:r>
      <w:r w:rsidR="002475AC">
        <w:rPr>
          <w:rFonts w:ascii="Times New Roman" w:eastAsia="Calibri" w:hAnsi="Times New Roman" w:cs="Times New Roman"/>
          <w:b/>
          <w:sz w:val="24"/>
          <w:szCs w:val="24"/>
        </w:rPr>
        <w:t>,</w:t>
      </w:r>
      <w:r w:rsidR="003A0E18" w:rsidRPr="003A0E18">
        <w:rPr>
          <w:rFonts w:ascii="Times New Roman" w:eastAsia="Calibri" w:hAnsi="Times New Roman" w:cs="Times New Roman"/>
          <w:b/>
          <w:sz w:val="24"/>
          <w:szCs w:val="24"/>
        </w:rPr>
        <w:t xml:space="preserve"> aceasta derulează următoarele activităţi:</w:t>
      </w:r>
    </w:p>
    <w:p w:rsidR="003A0E18" w:rsidRPr="003A0E18" w:rsidRDefault="00741D6A" w:rsidP="00FD7CB0">
      <w:pPr>
        <w:spacing w:after="120" w:line="240" w:lineRule="auto"/>
        <w:ind w:left="426"/>
        <w:jc w:val="both"/>
        <w:rPr>
          <w:rFonts w:ascii="Times New Roman" w:eastAsia="Calibri" w:hAnsi="Times New Roman" w:cs="Times New Roman"/>
          <w:sz w:val="24"/>
          <w:szCs w:val="24"/>
        </w:rPr>
      </w:pPr>
      <w:r w:rsidRPr="00FD7CB0">
        <w:rPr>
          <w:rFonts w:ascii="Times New Roman" w:eastAsia="Calibri" w:hAnsi="Times New Roman" w:cs="Times New Roman"/>
          <w:sz w:val="24"/>
          <w:szCs w:val="24"/>
        </w:rPr>
        <w:t>a)</w:t>
      </w:r>
      <w:r w:rsidR="003A0E18" w:rsidRPr="003A0E18">
        <w:rPr>
          <w:rFonts w:ascii="Times New Roman" w:eastAsia="Calibri" w:hAnsi="Times New Roman" w:cs="Times New Roman"/>
          <w:sz w:val="24"/>
          <w:szCs w:val="24"/>
        </w:rPr>
        <w:tab/>
        <w:t xml:space="preserve">stabileşte, de comun acord cu titularul proiectului, oportunităţile de participare a publicului la luarea deciziei legate de proiect, indicând cel puţin, </w:t>
      </w:r>
      <w:r w:rsidR="003A0E18" w:rsidRPr="003A0E18">
        <w:rPr>
          <w:rFonts w:ascii="Times New Roman" w:eastAsia="Calibri" w:hAnsi="Times New Roman" w:cs="Times New Roman"/>
          <w:b/>
          <w:sz w:val="24"/>
          <w:szCs w:val="24"/>
          <w:u w:val="single"/>
        </w:rPr>
        <w:t>data şi locul dezbaterii publice</w:t>
      </w:r>
      <w:r w:rsidR="003A0E18" w:rsidRPr="003A0E18">
        <w:rPr>
          <w:rFonts w:ascii="Times New Roman" w:eastAsia="Calibri" w:hAnsi="Times New Roman" w:cs="Times New Roman"/>
          <w:sz w:val="24"/>
          <w:szCs w:val="24"/>
        </w:rPr>
        <w:t>;</w:t>
      </w:r>
    </w:p>
    <w:p w:rsidR="003A0E18" w:rsidRPr="003A0E18" w:rsidRDefault="00741D6A" w:rsidP="00FD7CB0">
      <w:pPr>
        <w:spacing w:after="120" w:line="240" w:lineRule="auto"/>
        <w:ind w:left="426"/>
        <w:jc w:val="both"/>
        <w:rPr>
          <w:rFonts w:ascii="Times New Roman" w:eastAsia="Calibri" w:hAnsi="Times New Roman" w:cs="Times New Roman"/>
          <w:sz w:val="24"/>
          <w:szCs w:val="24"/>
        </w:rPr>
      </w:pPr>
      <w:r w:rsidRPr="00FD7CB0">
        <w:rPr>
          <w:rFonts w:ascii="Times New Roman" w:eastAsia="Calibri" w:hAnsi="Times New Roman" w:cs="Times New Roman"/>
          <w:sz w:val="24"/>
          <w:szCs w:val="24"/>
        </w:rPr>
        <w:t>b)</w:t>
      </w:r>
      <w:r w:rsidR="003A0E18" w:rsidRPr="003A0E18">
        <w:rPr>
          <w:rFonts w:ascii="Times New Roman" w:eastAsia="Calibri" w:hAnsi="Times New Roman" w:cs="Times New Roman"/>
          <w:sz w:val="24"/>
          <w:szCs w:val="24"/>
        </w:rPr>
        <w:tab/>
        <w:t>pune la dispoziţia publicului şi a membrilor comisiei de analiză tehnică, spre consultare, la sediul său şi prin afişare pe pagina de internet, raportul privind impactul asupra mediului.</w:t>
      </w:r>
    </w:p>
    <w:p w:rsidR="006959BE" w:rsidRPr="00FD7CB0" w:rsidRDefault="006959BE" w:rsidP="006959BE">
      <w:pPr>
        <w:spacing w:after="0" w:line="240" w:lineRule="auto"/>
        <w:ind w:firstLine="720"/>
        <w:rPr>
          <w:rFonts w:ascii="Times New Roman" w:hAnsi="Times New Roman" w:cs="Times New Roman"/>
          <w:b/>
          <w:sz w:val="24"/>
          <w:szCs w:val="24"/>
        </w:rPr>
      </w:pPr>
      <w:r w:rsidRPr="00FD7CB0">
        <w:rPr>
          <w:rFonts w:ascii="Times New Roman" w:hAnsi="Times New Roman" w:cs="Times New Roman"/>
          <w:b/>
          <w:sz w:val="24"/>
          <w:szCs w:val="24"/>
        </w:rPr>
        <w:t xml:space="preserve">                                                                           </w:t>
      </w:r>
    </w:p>
    <w:p w:rsidR="006959BE" w:rsidRPr="00FD7CB0" w:rsidRDefault="006959BE" w:rsidP="006959BE">
      <w:pPr>
        <w:spacing w:after="0" w:line="240" w:lineRule="auto"/>
        <w:jc w:val="center"/>
        <w:rPr>
          <w:rFonts w:ascii="Times New Roman" w:hAnsi="Times New Roman" w:cs="Times New Roman"/>
          <w:b/>
          <w:sz w:val="24"/>
          <w:szCs w:val="24"/>
        </w:rPr>
      </w:pPr>
      <w:r w:rsidRPr="00FD7CB0">
        <w:rPr>
          <w:rFonts w:ascii="Times New Roman" w:hAnsi="Times New Roman" w:cs="Times New Roman"/>
          <w:b/>
          <w:sz w:val="24"/>
          <w:szCs w:val="24"/>
        </w:rPr>
        <w:t>DIRECTOR EXECUTIV</w:t>
      </w:r>
      <w:r w:rsidRPr="00FD7CB0">
        <w:rPr>
          <w:rFonts w:ascii="Times New Roman" w:hAnsi="Times New Roman" w:cs="Times New Roman"/>
          <w:sz w:val="24"/>
          <w:szCs w:val="24"/>
        </w:rPr>
        <w:t>,</w:t>
      </w:r>
    </w:p>
    <w:p w:rsidR="006959BE" w:rsidRPr="00FD7CB0" w:rsidRDefault="0019272B" w:rsidP="006959BE">
      <w:pPr>
        <w:spacing w:after="0" w:line="240" w:lineRule="auto"/>
        <w:jc w:val="center"/>
        <w:rPr>
          <w:rFonts w:ascii="Times New Roman" w:hAnsi="Times New Roman" w:cs="Times New Roman"/>
          <w:b/>
          <w:sz w:val="24"/>
          <w:szCs w:val="24"/>
        </w:rPr>
      </w:pPr>
      <w:r w:rsidRPr="00FD7CB0">
        <w:rPr>
          <w:rFonts w:ascii="Times New Roman" w:hAnsi="Times New Roman" w:cs="Times New Roman"/>
          <w:b/>
          <w:sz w:val="24"/>
          <w:szCs w:val="24"/>
        </w:rPr>
        <w:t>Mircea NISTOR</w:t>
      </w:r>
    </w:p>
    <w:p w:rsidR="006959BE" w:rsidRPr="00FD7CB0" w:rsidRDefault="006959BE" w:rsidP="006959BE">
      <w:pPr>
        <w:spacing w:after="0" w:line="240" w:lineRule="auto"/>
        <w:jc w:val="center"/>
        <w:rPr>
          <w:rFonts w:ascii="Times New Roman" w:hAnsi="Times New Roman" w:cs="Times New Roman"/>
          <w:sz w:val="24"/>
          <w:szCs w:val="24"/>
        </w:rPr>
      </w:pPr>
    </w:p>
    <w:p w:rsidR="006959BE" w:rsidRPr="00FD7CB0" w:rsidRDefault="006959BE" w:rsidP="006959BE">
      <w:pPr>
        <w:spacing w:after="0" w:line="240" w:lineRule="auto"/>
        <w:jc w:val="both"/>
        <w:rPr>
          <w:rFonts w:ascii="Times New Roman" w:hAnsi="Times New Roman" w:cs="Times New Roman"/>
          <w:sz w:val="24"/>
          <w:szCs w:val="24"/>
        </w:rPr>
      </w:pPr>
    </w:p>
    <w:p w:rsidR="006959BE" w:rsidRPr="00FD7CB0" w:rsidRDefault="006959BE" w:rsidP="006959BE">
      <w:pPr>
        <w:spacing w:after="0" w:line="240" w:lineRule="auto"/>
        <w:jc w:val="both"/>
        <w:rPr>
          <w:rFonts w:ascii="Times New Roman" w:hAnsi="Times New Roman" w:cs="Times New Roman"/>
          <w:b/>
          <w:sz w:val="24"/>
          <w:szCs w:val="24"/>
        </w:rPr>
      </w:pPr>
    </w:p>
    <w:p w:rsidR="006959BE" w:rsidRPr="00FD7CB0" w:rsidRDefault="006959BE" w:rsidP="006959BE">
      <w:pPr>
        <w:spacing w:after="0" w:line="240" w:lineRule="auto"/>
        <w:jc w:val="both"/>
        <w:rPr>
          <w:rFonts w:ascii="Times New Roman" w:hAnsi="Times New Roman" w:cs="Times New Roman"/>
          <w:b/>
          <w:sz w:val="24"/>
          <w:szCs w:val="24"/>
        </w:rPr>
      </w:pPr>
    </w:p>
    <w:p w:rsidR="0019272B" w:rsidRPr="00FD7CB0" w:rsidRDefault="0019272B" w:rsidP="006959BE">
      <w:pPr>
        <w:spacing w:after="0" w:line="240" w:lineRule="auto"/>
        <w:jc w:val="both"/>
        <w:rPr>
          <w:rFonts w:ascii="Times New Roman" w:hAnsi="Times New Roman" w:cs="Times New Roman"/>
          <w:b/>
          <w:sz w:val="24"/>
          <w:szCs w:val="24"/>
        </w:rPr>
      </w:pPr>
    </w:p>
    <w:p w:rsidR="006959BE" w:rsidRPr="00FD7CB0" w:rsidRDefault="006959BE" w:rsidP="006959BE">
      <w:pPr>
        <w:spacing w:after="0" w:line="240" w:lineRule="auto"/>
        <w:jc w:val="both"/>
        <w:rPr>
          <w:rFonts w:ascii="Times New Roman" w:hAnsi="Times New Roman" w:cs="Times New Roman"/>
          <w:b/>
          <w:sz w:val="24"/>
          <w:szCs w:val="24"/>
        </w:rPr>
      </w:pPr>
      <w:r w:rsidRPr="00FD7CB0">
        <w:rPr>
          <w:rFonts w:ascii="Times New Roman" w:hAnsi="Times New Roman" w:cs="Times New Roman"/>
          <w:b/>
          <w:sz w:val="24"/>
          <w:szCs w:val="24"/>
        </w:rPr>
        <w:t>Șef Serviciu Avize</w:t>
      </w:r>
      <w:r w:rsidRPr="00FD7CB0">
        <w:rPr>
          <w:rFonts w:ascii="Times New Roman" w:hAnsi="Times New Roman" w:cs="Times New Roman"/>
          <w:sz w:val="24"/>
          <w:szCs w:val="24"/>
        </w:rPr>
        <w:t>,</w:t>
      </w:r>
      <w:r w:rsidRPr="00FD7CB0">
        <w:rPr>
          <w:rFonts w:ascii="Times New Roman" w:hAnsi="Times New Roman" w:cs="Times New Roman"/>
          <w:b/>
          <w:sz w:val="24"/>
          <w:szCs w:val="24"/>
        </w:rPr>
        <w:t xml:space="preserve"> Acorduri</w:t>
      </w:r>
      <w:r w:rsidRPr="00FD7CB0">
        <w:rPr>
          <w:rFonts w:ascii="Times New Roman" w:hAnsi="Times New Roman" w:cs="Times New Roman"/>
          <w:sz w:val="24"/>
          <w:szCs w:val="24"/>
        </w:rPr>
        <w:t>,</w:t>
      </w:r>
      <w:r w:rsidRPr="00FD7CB0">
        <w:rPr>
          <w:rFonts w:ascii="Times New Roman" w:hAnsi="Times New Roman" w:cs="Times New Roman"/>
          <w:b/>
          <w:sz w:val="24"/>
          <w:szCs w:val="24"/>
        </w:rPr>
        <w:t xml:space="preserve"> Autorizații</w:t>
      </w:r>
      <w:r w:rsidRPr="00FD7CB0">
        <w:rPr>
          <w:rFonts w:ascii="Times New Roman" w:hAnsi="Times New Roman" w:cs="Times New Roman"/>
          <w:sz w:val="24"/>
          <w:szCs w:val="24"/>
        </w:rPr>
        <w:t>,</w:t>
      </w:r>
      <w:r w:rsidRPr="00FD7CB0">
        <w:rPr>
          <w:rFonts w:ascii="Times New Roman" w:hAnsi="Times New Roman" w:cs="Times New Roman"/>
          <w:b/>
          <w:sz w:val="24"/>
          <w:szCs w:val="24"/>
        </w:rPr>
        <w:t xml:space="preserve"> </w:t>
      </w:r>
    </w:p>
    <w:p w:rsidR="006959BE" w:rsidRPr="0019272B" w:rsidRDefault="006959BE" w:rsidP="006959BE">
      <w:pPr>
        <w:pStyle w:val="Caption"/>
        <w:jc w:val="left"/>
        <w:rPr>
          <w:bCs w:val="0"/>
          <w:sz w:val="22"/>
          <w:szCs w:val="22"/>
          <w:lang w:val="ro-RO"/>
        </w:rPr>
      </w:pPr>
      <w:r w:rsidRPr="00FD7CB0">
        <w:rPr>
          <w:b w:val="0"/>
          <w:szCs w:val="24"/>
          <w:lang w:val="ro-RO"/>
        </w:rPr>
        <w:t xml:space="preserve">          </w:t>
      </w:r>
      <w:r w:rsidR="0019272B" w:rsidRPr="00FD7CB0">
        <w:rPr>
          <w:b w:val="0"/>
          <w:szCs w:val="24"/>
          <w:lang w:val="ro-RO"/>
        </w:rPr>
        <w:t xml:space="preserve">    </w:t>
      </w:r>
      <w:r w:rsidR="0019272B" w:rsidRPr="00FD7CB0">
        <w:rPr>
          <w:szCs w:val="24"/>
          <w:lang w:val="ro-RO"/>
        </w:rPr>
        <w:t>Maria MORCOAȘE</w:t>
      </w:r>
      <w:r w:rsidRPr="00FD7CB0">
        <w:rPr>
          <w:bCs w:val="0"/>
          <w:szCs w:val="24"/>
          <w:lang w:val="ro-RO"/>
        </w:rPr>
        <w:t xml:space="preserve">                           </w:t>
      </w:r>
      <w:r w:rsidRPr="0019272B">
        <w:rPr>
          <w:bCs w:val="0"/>
          <w:sz w:val="26"/>
          <w:szCs w:val="26"/>
          <w:lang w:val="ro-RO"/>
        </w:rPr>
        <w:t xml:space="preserve">                       </w:t>
      </w:r>
      <w:r w:rsidR="00B525C2" w:rsidRPr="0019272B">
        <w:rPr>
          <w:bCs w:val="0"/>
          <w:sz w:val="26"/>
          <w:szCs w:val="26"/>
          <w:lang w:val="ro-RO"/>
        </w:rPr>
        <w:t xml:space="preserve">         </w:t>
      </w:r>
      <w:r w:rsidRPr="0019272B">
        <w:rPr>
          <w:bCs w:val="0"/>
          <w:sz w:val="26"/>
          <w:szCs w:val="26"/>
          <w:lang w:val="ro-RO"/>
        </w:rPr>
        <w:t xml:space="preserve">  </w:t>
      </w:r>
      <w:r w:rsidR="0019272B">
        <w:rPr>
          <w:bCs w:val="0"/>
          <w:sz w:val="26"/>
          <w:szCs w:val="26"/>
          <w:lang w:val="ro-RO"/>
        </w:rPr>
        <w:t xml:space="preserve">            </w:t>
      </w:r>
      <w:r w:rsidR="002475AC">
        <w:rPr>
          <w:bCs w:val="0"/>
          <w:sz w:val="26"/>
          <w:szCs w:val="26"/>
          <w:lang w:val="ro-RO"/>
        </w:rPr>
        <w:t xml:space="preserve">       </w:t>
      </w:r>
      <w:r w:rsidR="0019272B">
        <w:rPr>
          <w:bCs w:val="0"/>
          <w:sz w:val="26"/>
          <w:szCs w:val="26"/>
          <w:lang w:val="ro-RO"/>
        </w:rPr>
        <w:t xml:space="preserve"> </w:t>
      </w:r>
      <w:r w:rsidRPr="0019272B">
        <w:rPr>
          <w:bCs w:val="0"/>
          <w:sz w:val="22"/>
          <w:szCs w:val="22"/>
          <w:lang w:val="ro-RO"/>
        </w:rPr>
        <w:t>Î</w:t>
      </w:r>
      <w:r w:rsidRPr="0019272B">
        <w:rPr>
          <w:sz w:val="22"/>
          <w:szCs w:val="22"/>
          <w:lang w:val="ro-RO"/>
        </w:rPr>
        <w:t>ntocmit</w:t>
      </w:r>
      <w:r w:rsidRPr="0019272B">
        <w:rPr>
          <w:b w:val="0"/>
          <w:sz w:val="22"/>
          <w:szCs w:val="22"/>
          <w:lang w:val="ro-RO"/>
        </w:rPr>
        <w:t>,</w:t>
      </w:r>
      <w:r w:rsidRPr="0019272B">
        <w:rPr>
          <w:sz w:val="22"/>
          <w:szCs w:val="22"/>
          <w:lang w:val="ro-RO"/>
        </w:rPr>
        <w:t xml:space="preserve">     </w:t>
      </w:r>
    </w:p>
    <w:p w:rsidR="00DC6F82" w:rsidRPr="0019272B" w:rsidRDefault="006959BE" w:rsidP="0019272B">
      <w:pPr>
        <w:spacing w:after="0" w:line="240" w:lineRule="auto"/>
        <w:ind w:left="4248" w:firstLine="708"/>
        <w:jc w:val="right"/>
        <w:rPr>
          <w:rFonts w:ascii="Times New Roman" w:hAnsi="Times New Roman" w:cs="Times New Roman"/>
        </w:rPr>
      </w:pPr>
      <w:r w:rsidRPr="0019272B">
        <w:rPr>
          <w:rFonts w:ascii="Times New Roman" w:hAnsi="Times New Roman" w:cs="Times New Roman"/>
        </w:rPr>
        <w:t xml:space="preserve">                          consilier </w:t>
      </w:r>
      <w:r w:rsidR="007C46B8">
        <w:rPr>
          <w:rFonts w:ascii="Times New Roman" w:hAnsi="Times New Roman" w:cs="Times New Roman"/>
        </w:rPr>
        <w:t xml:space="preserve"> Amalia Didă</w:t>
      </w:r>
    </w:p>
    <w:sectPr w:rsidR="00DC6F82" w:rsidRPr="0019272B" w:rsidSect="00B36897">
      <w:footerReference w:type="default" r:id="rId1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F7" w:rsidRDefault="00186CF7" w:rsidP="00EE5AEC">
      <w:pPr>
        <w:spacing w:after="0" w:line="240" w:lineRule="auto"/>
      </w:pPr>
      <w:r>
        <w:separator/>
      </w:r>
    </w:p>
  </w:endnote>
  <w:endnote w:type="continuationSeparator" w:id="0">
    <w:p w:rsidR="00186CF7" w:rsidRDefault="00186CF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EC" w:rsidRDefault="004A3AB9" w:rsidP="00FD7CB0">
    <w:pPr>
      <w:pStyle w:val="Footer"/>
      <w:jc w:val="right"/>
    </w:pPr>
    <w:r>
      <w:rPr>
        <w:noProof/>
        <w:lang w:eastAsia="ro-RO"/>
      </w:rPr>
      <w:drawing>
        <wp:inline distT="0" distB="0" distL="0" distR="0" wp14:anchorId="1DCEBB29" wp14:editId="1EEED17D">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FD7CB0">
      <w:fldChar w:fldCharType="begin"/>
    </w:r>
    <w:r w:rsidR="00FD7CB0">
      <w:instrText>PAGE   \* MERGEFORMAT</w:instrText>
    </w:r>
    <w:r w:rsidR="00FD7CB0">
      <w:fldChar w:fldCharType="separate"/>
    </w:r>
    <w:r w:rsidR="001F4591">
      <w:rPr>
        <w:noProof/>
      </w:rPr>
      <w:t>2</w:t>
    </w:r>
    <w:r w:rsidR="00FD7CB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F7" w:rsidRDefault="00186CF7" w:rsidP="00EE5AEC">
      <w:pPr>
        <w:spacing w:after="0" w:line="240" w:lineRule="auto"/>
      </w:pPr>
      <w:r>
        <w:separator/>
      </w:r>
    </w:p>
  </w:footnote>
  <w:footnote w:type="continuationSeparator" w:id="0">
    <w:p w:rsidR="00186CF7" w:rsidRDefault="00186CF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52E"/>
    <w:multiLevelType w:val="hybridMultilevel"/>
    <w:tmpl w:val="1160D74E"/>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685EEF"/>
    <w:multiLevelType w:val="hybridMultilevel"/>
    <w:tmpl w:val="1E782CC4"/>
    <w:lvl w:ilvl="0" w:tplc="DC9622EC">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4">
    <w:nsid w:val="30142591"/>
    <w:multiLevelType w:val="hybridMultilevel"/>
    <w:tmpl w:val="1572F868"/>
    <w:lvl w:ilvl="0" w:tplc="BC64F9E2">
      <w:start w:val="3"/>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348D54CE"/>
    <w:multiLevelType w:val="hybridMultilevel"/>
    <w:tmpl w:val="6CCA2408"/>
    <w:lvl w:ilvl="0" w:tplc="23F84076">
      <w:start w:val="1"/>
      <w:numFmt w:val="decimal"/>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4BC74F50"/>
    <w:multiLevelType w:val="hybridMultilevel"/>
    <w:tmpl w:val="9B5C8D10"/>
    <w:lvl w:ilvl="0" w:tplc="9B9AEC6C">
      <w:start w:val="1"/>
      <w:numFmt w:val="lowerLetter"/>
      <w:lvlText w:val="%1)"/>
      <w:lvlJc w:val="left"/>
      <w:pPr>
        <w:ind w:left="960" w:hanging="360"/>
      </w:pPr>
    </w:lvl>
    <w:lvl w:ilvl="1" w:tplc="471A0932">
      <w:start w:val="1"/>
      <w:numFmt w:val="decimal"/>
      <w:lvlText w:val="%2."/>
      <w:lvlJc w:val="left"/>
      <w:pPr>
        <w:tabs>
          <w:tab w:val="num" w:pos="1680"/>
        </w:tabs>
        <w:ind w:left="16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FD3114B"/>
    <w:multiLevelType w:val="hybridMultilevel"/>
    <w:tmpl w:val="4E9AC7EA"/>
    <w:lvl w:ilvl="0" w:tplc="04090001">
      <w:start w:val="27"/>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95BEA"/>
    <w:rsid w:val="000A29F7"/>
    <w:rsid w:val="000B70B8"/>
    <w:rsid w:val="000D35A8"/>
    <w:rsid w:val="001057FC"/>
    <w:rsid w:val="0012195F"/>
    <w:rsid w:val="00147E36"/>
    <w:rsid w:val="00167D80"/>
    <w:rsid w:val="00172764"/>
    <w:rsid w:val="00180DB7"/>
    <w:rsid w:val="00186CF7"/>
    <w:rsid w:val="0019272B"/>
    <w:rsid w:val="001974A8"/>
    <w:rsid w:val="001A24D9"/>
    <w:rsid w:val="001A4826"/>
    <w:rsid w:val="001D5C27"/>
    <w:rsid w:val="001D5E67"/>
    <w:rsid w:val="001E678F"/>
    <w:rsid w:val="001F3B49"/>
    <w:rsid w:val="001F4591"/>
    <w:rsid w:val="001F65BD"/>
    <w:rsid w:val="00207D2B"/>
    <w:rsid w:val="002133C9"/>
    <w:rsid w:val="002176A0"/>
    <w:rsid w:val="00222838"/>
    <w:rsid w:val="0024580B"/>
    <w:rsid w:val="002475AC"/>
    <w:rsid w:val="0026641B"/>
    <w:rsid w:val="002A507E"/>
    <w:rsid w:val="002B7699"/>
    <w:rsid w:val="002C64DC"/>
    <w:rsid w:val="002D03E4"/>
    <w:rsid w:val="002E2C5D"/>
    <w:rsid w:val="003019A2"/>
    <w:rsid w:val="0033549C"/>
    <w:rsid w:val="00351752"/>
    <w:rsid w:val="00363307"/>
    <w:rsid w:val="0036379B"/>
    <w:rsid w:val="003970F1"/>
    <w:rsid w:val="003A0E18"/>
    <w:rsid w:val="003A7E0E"/>
    <w:rsid w:val="003B2BF5"/>
    <w:rsid w:val="003B482C"/>
    <w:rsid w:val="003B4D93"/>
    <w:rsid w:val="00404573"/>
    <w:rsid w:val="00411422"/>
    <w:rsid w:val="0042202A"/>
    <w:rsid w:val="00433213"/>
    <w:rsid w:val="0044475A"/>
    <w:rsid w:val="00477BAC"/>
    <w:rsid w:val="004907CE"/>
    <w:rsid w:val="004A1535"/>
    <w:rsid w:val="004A1B57"/>
    <w:rsid w:val="004A3AB9"/>
    <w:rsid w:val="004A3FDA"/>
    <w:rsid w:val="004B6303"/>
    <w:rsid w:val="004D6FB8"/>
    <w:rsid w:val="004F010B"/>
    <w:rsid w:val="004F6EF1"/>
    <w:rsid w:val="00512E17"/>
    <w:rsid w:val="00517788"/>
    <w:rsid w:val="0053048D"/>
    <w:rsid w:val="0053636D"/>
    <w:rsid w:val="00542B35"/>
    <w:rsid w:val="0056692E"/>
    <w:rsid w:val="00570B71"/>
    <w:rsid w:val="005729FC"/>
    <w:rsid w:val="00590C8D"/>
    <w:rsid w:val="005A0946"/>
    <w:rsid w:val="005D2DAD"/>
    <w:rsid w:val="005D619C"/>
    <w:rsid w:val="005E4A3B"/>
    <w:rsid w:val="005F67FF"/>
    <w:rsid w:val="005F726C"/>
    <w:rsid w:val="0060055F"/>
    <w:rsid w:val="00605A3F"/>
    <w:rsid w:val="00612BD1"/>
    <w:rsid w:val="00613EF7"/>
    <w:rsid w:val="006206C3"/>
    <w:rsid w:val="00680B05"/>
    <w:rsid w:val="006959BE"/>
    <w:rsid w:val="006D5A4C"/>
    <w:rsid w:val="006D7856"/>
    <w:rsid w:val="006E2294"/>
    <w:rsid w:val="006F065F"/>
    <w:rsid w:val="00704902"/>
    <w:rsid w:val="007058A6"/>
    <w:rsid w:val="00722BE2"/>
    <w:rsid w:val="00741D6A"/>
    <w:rsid w:val="007516E9"/>
    <w:rsid w:val="007626A4"/>
    <w:rsid w:val="007A567D"/>
    <w:rsid w:val="007C46B8"/>
    <w:rsid w:val="007D630E"/>
    <w:rsid w:val="008203BA"/>
    <w:rsid w:val="00833D5D"/>
    <w:rsid w:val="00834097"/>
    <w:rsid w:val="00852BE9"/>
    <w:rsid w:val="0086539D"/>
    <w:rsid w:val="00875745"/>
    <w:rsid w:val="008946E8"/>
    <w:rsid w:val="008A4584"/>
    <w:rsid w:val="008B210D"/>
    <w:rsid w:val="00912F44"/>
    <w:rsid w:val="009167CA"/>
    <w:rsid w:val="00954CF0"/>
    <w:rsid w:val="009A7309"/>
    <w:rsid w:val="009D2420"/>
    <w:rsid w:val="009D477B"/>
    <w:rsid w:val="00A10BDF"/>
    <w:rsid w:val="00A25301"/>
    <w:rsid w:val="00A5101E"/>
    <w:rsid w:val="00A51953"/>
    <w:rsid w:val="00A56D12"/>
    <w:rsid w:val="00A5779E"/>
    <w:rsid w:val="00A647D3"/>
    <w:rsid w:val="00A67E94"/>
    <w:rsid w:val="00A8721C"/>
    <w:rsid w:val="00A95F63"/>
    <w:rsid w:val="00AE1F9C"/>
    <w:rsid w:val="00AF736A"/>
    <w:rsid w:val="00B169FF"/>
    <w:rsid w:val="00B36897"/>
    <w:rsid w:val="00B525C2"/>
    <w:rsid w:val="00B6352E"/>
    <w:rsid w:val="00B77FDD"/>
    <w:rsid w:val="00B96B24"/>
    <w:rsid w:val="00BA429A"/>
    <w:rsid w:val="00BD7C3A"/>
    <w:rsid w:val="00C025D0"/>
    <w:rsid w:val="00C044E0"/>
    <w:rsid w:val="00C11A5E"/>
    <w:rsid w:val="00C14094"/>
    <w:rsid w:val="00C36162"/>
    <w:rsid w:val="00C76160"/>
    <w:rsid w:val="00C761CC"/>
    <w:rsid w:val="00C86437"/>
    <w:rsid w:val="00CA32A9"/>
    <w:rsid w:val="00CD145B"/>
    <w:rsid w:val="00CD50D4"/>
    <w:rsid w:val="00CF7E60"/>
    <w:rsid w:val="00D00701"/>
    <w:rsid w:val="00D52D6D"/>
    <w:rsid w:val="00D7690A"/>
    <w:rsid w:val="00D769B0"/>
    <w:rsid w:val="00D80391"/>
    <w:rsid w:val="00D918E6"/>
    <w:rsid w:val="00D96D00"/>
    <w:rsid w:val="00DC6F82"/>
    <w:rsid w:val="00DE3A94"/>
    <w:rsid w:val="00DF2AC4"/>
    <w:rsid w:val="00E51181"/>
    <w:rsid w:val="00E53CDC"/>
    <w:rsid w:val="00E6529F"/>
    <w:rsid w:val="00E72325"/>
    <w:rsid w:val="00E91709"/>
    <w:rsid w:val="00EE4AB2"/>
    <w:rsid w:val="00EE5AEC"/>
    <w:rsid w:val="00EF064F"/>
    <w:rsid w:val="00F07805"/>
    <w:rsid w:val="00F17E0F"/>
    <w:rsid w:val="00F32233"/>
    <w:rsid w:val="00F53EFD"/>
    <w:rsid w:val="00F603D2"/>
    <w:rsid w:val="00F64742"/>
    <w:rsid w:val="00F86A3F"/>
    <w:rsid w:val="00F978A2"/>
    <w:rsid w:val="00FA7571"/>
    <w:rsid w:val="00FB05B7"/>
    <w:rsid w:val="00FB35EB"/>
    <w:rsid w:val="00FD7CB0"/>
    <w:rsid w:val="00FF71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FD7CB0"/>
    <w:pPr>
      <w:ind w:left="720"/>
      <w:contextualSpacing/>
    </w:pPr>
  </w:style>
  <w:style w:type="character" w:styleId="Hyperlink">
    <w:name w:val="Hyperlink"/>
    <w:basedOn w:val="DefaultParagraphFont"/>
    <w:uiPriority w:val="99"/>
    <w:unhideWhenUsed/>
    <w:rsid w:val="00490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FD7CB0"/>
    <w:pPr>
      <w:ind w:left="720"/>
      <w:contextualSpacing/>
    </w:pPr>
  </w:style>
  <w:style w:type="character" w:styleId="Hyperlink">
    <w:name w:val="Hyperlink"/>
    <w:basedOn w:val="DefaultParagraphFont"/>
    <w:uiPriority w:val="99"/>
    <w:unhideWhenUsed/>
    <w:rsid w:val="00490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ediu.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57A1-ABF9-4558-B603-BA572671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7227</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2</cp:revision>
  <cp:lastPrinted>2019-04-24T12:35:00Z</cp:lastPrinted>
  <dcterms:created xsi:type="dcterms:W3CDTF">2019-04-24T12:36:00Z</dcterms:created>
  <dcterms:modified xsi:type="dcterms:W3CDTF">2019-04-24T12:36:00Z</dcterms:modified>
</cp:coreProperties>
</file>