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03" w:rsidRPr="009578AE" w:rsidRDefault="009578AE" w:rsidP="009578AE">
      <w:pPr>
        <w:pStyle w:val="NoSpacing"/>
        <w:ind w:firstLine="540"/>
        <w:jc w:val="center"/>
        <w:rPr>
          <w:rFonts w:cstheme="minorHAnsi"/>
          <w:sz w:val="32"/>
          <w:szCs w:val="32"/>
        </w:rPr>
      </w:pPr>
      <w:r w:rsidRPr="009578AE">
        <w:rPr>
          <w:rFonts w:cstheme="minorHAnsi"/>
          <w:sz w:val="32"/>
          <w:szCs w:val="32"/>
        </w:rPr>
        <w:t>M</w:t>
      </w:r>
      <w:r w:rsidR="00876F03" w:rsidRPr="009578AE">
        <w:rPr>
          <w:rFonts w:cstheme="minorHAnsi"/>
          <w:sz w:val="32"/>
          <w:szCs w:val="32"/>
        </w:rPr>
        <w:t>emoriu de prezentare</w:t>
      </w:r>
    </w:p>
    <w:p w:rsidR="00876F03" w:rsidRPr="009578AE" w:rsidRDefault="00876F03" w:rsidP="009578AE">
      <w:pPr>
        <w:pStyle w:val="NoSpacing"/>
        <w:ind w:firstLine="540"/>
        <w:rPr>
          <w:rFonts w:cstheme="minorHAnsi"/>
          <w:sz w:val="24"/>
          <w:szCs w:val="24"/>
        </w:rPr>
      </w:pPr>
    </w:p>
    <w:p w:rsidR="00876F03" w:rsidRPr="009578AE" w:rsidRDefault="00876F03" w:rsidP="009578AE">
      <w:pPr>
        <w:pStyle w:val="NoSpacing"/>
        <w:ind w:firstLine="540"/>
        <w:rPr>
          <w:rFonts w:cstheme="minorHAnsi"/>
          <w:sz w:val="24"/>
          <w:szCs w:val="24"/>
        </w:rPr>
      </w:pPr>
    </w:p>
    <w:p w:rsidR="00876F03" w:rsidRPr="009578AE" w:rsidRDefault="00876F03" w:rsidP="009578AE">
      <w:pPr>
        <w:pStyle w:val="NoSpacing"/>
        <w:ind w:firstLine="540"/>
        <w:rPr>
          <w:rFonts w:cstheme="minorHAnsi"/>
          <w:sz w:val="24"/>
          <w:szCs w:val="24"/>
        </w:rPr>
      </w:pPr>
      <w:r w:rsidRPr="009578AE">
        <w:rPr>
          <w:rFonts w:cstheme="minorHAnsi"/>
          <w:sz w:val="24"/>
          <w:szCs w:val="24"/>
        </w:rPr>
        <w:t xml:space="preserve"> </w:t>
      </w:r>
    </w:p>
    <w:p w:rsidR="00876F03" w:rsidRPr="009578AE" w:rsidRDefault="00876F03" w:rsidP="009578AE">
      <w:pPr>
        <w:pStyle w:val="NoSpacing"/>
        <w:ind w:firstLine="540"/>
        <w:rPr>
          <w:rFonts w:cstheme="minorHAnsi"/>
          <w:sz w:val="24"/>
          <w:szCs w:val="24"/>
        </w:rPr>
      </w:pPr>
      <w:r w:rsidRPr="009578AE">
        <w:rPr>
          <w:rFonts w:cstheme="minorHAnsi"/>
          <w:b/>
          <w:bCs/>
          <w:sz w:val="24"/>
          <w:szCs w:val="24"/>
        </w:rPr>
        <w:t xml:space="preserve">I. </w:t>
      </w:r>
      <w:r w:rsidRPr="009578AE">
        <w:rPr>
          <w:rFonts w:cstheme="minorHAnsi"/>
          <w:sz w:val="24"/>
          <w:szCs w:val="24"/>
        </w:rPr>
        <w:t xml:space="preserve">Denumirea proiectului: </w:t>
      </w:r>
    </w:p>
    <w:p w:rsidR="009578AE" w:rsidRPr="009578AE" w:rsidRDefault="009578AE" w:rsidP="009578AE">
      <w:pPr>
        <w:autoSpaceDE w:val="0"/>
        <w:autoSpaceDN w:val="0"/>
        <w:adjustRightInd w:val="0"/>
        <w:ind w:firstLine="540"/>
        <w:rPr>
          <w:rFonts w:asciiTheme="minorHAnsi" w:hAnsiTheme="minorHAnsi" w:cstheme="minorHAnsi"/>
          <w:color w:val="000000"/>
        </w:rPr>
      </w:pPr>
      <w:r>
        <w:rPr>
          <w:rFonts w:asciiTheme="minorHAnsi" w:hAnsiTheme="minorHAnsi" w:cstheme="minorHAnsi"/>
          <w:color w:val="000000"/>
        </w:rPr>
        <w:t>C</w:t>
      </w:r>
      <w:r w:rsidRPr="009578AE">
        <w:rPr>
          <w:rFonts w:asciiTheme="minorHAnsi" w:hAnsiTheme="minorHAnsi" w:cstheme="minorHAnsi"/>
          <w:color w:val="000000"/>
        </w:rPr>
        <w:t xml:space="preserve">onstruire sala de educatie fizica scolara </w:t>
      </w:r>
    </w:p>
    <w:p w:rsidR="009578AE" w:rsidRPr="009578AE" w:rsidRDefault="009578AE" w:rsidP="009578AE">
      <w:pPr>
        <w:autoSpaceDE w:val="0"/>
        <w:autoSpaceDN w:val="0"/>
        <w:adjustRightInd w:val="0"/>
        <w:ind w:firstLine="540"/>
        <w:rPr>
          <w:rFonts w:asciiTheme="minorHAnsi" w:hAnsiTheme="minorHAnsi" w:cstheme="minorHAnsi"/>
          <w:color w:val="000000"/>
        </w:rPr>
      </w:pPr>
      <w:r w:rsidRPr="009578AE">
        <w:rPr>
          <w:rFonts w:asciiTheme="minorHAnsi" w:hAnsiTheme="minorHAnsi" w:cstheme="minorHAnsi"/>
          <w:color w:val="000000"/>
        </w:rPr>
        <w:t>Str. Principala, nr. FN, sat si com. Gura Sutii, jud. Dambovita</w:t>
      </w:r>
    </w:p>
    <w:p w:rsidR="00876F03" w:rsidRPr="009578AE" w:rsidRDefault="00876F03" w:rsidP="009578AE">
      <w:pPr>
        <w:pStyle w:val="NoSpacing"/>
        <w:ind w:firstLine="540"/>
        <w:rPr>
          <w:rFonts w:cstheme="minorHAnsi"/>
          <w:sz w:val="24"/>
          <w:szCs w:val="24"/>
        </w:rPr>
      </w:pPr>
    </w:p>
    <w:p w:rsidR="00876F03" w:rsidRPr="009578AE" w:rsidRDefault="00876F03" w:rsidP="009578AE">
      <w:pPr>
        <w:pStyle w:val="NoSpacing"/>
        <w:ind w:firstLine="540"/>
        <w:rPr>
          <w:rFonts w:cstheme="minorHAnsi"/>
          <w:sz w:val="24"/>
          <w:szCs w:val="24"/>
        </w:rPr>
      </w:pPr>
    </w:p>
    <w:p w:rsidR="00876F03" w:rsidRPr="009578AE" w:rsidRDefault="00876F03" w:rsidP="009578AE">
      <w:pPr>
        <w:pStyle w:val="NoSpacing"/>
        <w:ind w:firstLine="540"/>
        <w:rPr>
          <w:rFonts w:cstheme="minorHAnsi"/>
          <w:sz w:val="24"/>
          <w:szCs w:val="24"/>
        </w:rPr>
      </w:pPr>
      <w:r w:rsidRPr="009578AE">
        <w:rPr>
          <w:rFonts w:cstheme="minorHAnsi"/>
          <w:sz w:val="24"/>
          <w:szCs w:val="24"/>
        </w:rPr>
        <w:t xml:space="preserve">II. Titular: </w:t>
      </w:r>
    </w:p>
    <w:p w:rsidR="00876F03" w:rsidRPr="009578AE" w:rsidRDefault="00876F03" w:rsidP="009578AE">
      <w:pPr>
        <w:pStyle w:val="NoSpacing"/>
        <w:ind w:firstLine="540"/>
        <w:rPr>
          <w:rFonts w:cstheme="minorHAnsi"/>
          <w:sz w:val="24"/>
          <w:szCs w:val="24"/>
        </w:rPr>
      </w:pPr>
      <w:r w:rsidRPr="009578AE">
        <w:rPr>
          <w:rFonts w:cstheme="minorHAnsi"/>
          <w:sz w:val="24"/>
          <w:szCs w:val="24"/>
        </w:rPr>
        <w:t>- numele</w:t>
      </w:r>
      <w:r w:rsidR="009578AE" w:rsidRPr="009578AE">
        <w:rPr>
          <w:rFonts w:cstheme="minorHAnsi"/>
          <w:sz w:val="24"/>
          <w:szCs w:val="24"/>
        </w:rPr>
        <w:t xml:space="preserve">: </w:t>
      </w:r>
      <w:r w:rsidR="009578AE" w:rsidRPr="009578AE">
        <w:rPr>
          <w:rFonts w:cstheme="minorHAnsi"/>
          <w:color w:val="010101"/>
          <w:sz w:val="24"/>
          <w:szCs w:val="24"/>
        </w:rPr>
        <w:t>Comuna Gura Sutii</w:t>
      </w:r>
      <w:r w:rsidRPr="009578AE">
        <w:rPr>
          <w:rFonts w:cstheme="minorHAnsi"/>
          <w:sz w:val="24"/>
          <w:szCs w:val="24"/>
        </w:rPr>
        <w:t xml:space="preserve">; </w:t>
      </w:r>
    </w:p>
    <w:p w:rsidR="00876F03" w:rsidRPr="009578AE" w:rsidRDefault="00876F03" w:rsidP="009578AE">
      <w:pPr>
        <w:pStyle w:val="NoSpacing"/>
        <w:ind w:firstLine="540"/>
        <w:rPr>
          <w:rFonts w:cstheme="minorHAnsi"/>
          <w:sz w:val="24"/>
          <w:szCs w:val="24"/>
        </w:rPr>
      </w:pPr>
      <w:r w:rsidRPr="009578AE">
        <w:rPr>
          <w:rFonts w:cstheme="minorHAnsi"/>
          <w:sz w:val="24"/>
          <w:szCs w:val="24"/>
        </w:rPr>
        <w:t>- adresa poştală</w:t>
      </w:r>
      <w:r w:rsidR="009578AE" w:rsidRPr="009578AE">
        <w:rPr>
          <w:rFonts w:cstheme="minorHAnsi"/>
          <w:sz w:val="24"/>
          <w:szCs w:val="24"/>
        </w:rPr>
        <w:t xml:space="preserve">: </w:t>
      </w:r>
      <w:r w:rsidR="009578AE" w:rsidRPr="009578AE">
        <w:rPr>
          <w:rFonts w:cstheme="minorHAnsi"/>
          <w:color w:val="000000"/>
          <w:sz w:val="24"/>
          <w:szCs w:val="24"/>
        </w:rPr>
        <w:t>Str. Principala, nr. FN, sat si com. Gura Sutii, jud. Dambovita</w:t>
      </w:r>
      <w:r w:rsidRPr="009578AE">
        <w:rPr>
          <w:rFonts w:cstheme="minorHAnsi"/>
          <w:sz w:val="24"/>
          <w:szCs w:val="24"/>
        </w:rPr>
        <w:t xml:space="preserve">; </w:t>
      </w:r>
    </w:p>
    <w:p w:rsidR="00876F03" w:rsidRPr="009578AE" w:rsidRDefault="00876F03" w:rsidP="009578AE">
      <w:pPr>
        <w:pStyle w:val="NoSpacing"/>
        <w:ind w:firstLine="540"/>
        <w:rPr>
          <w:rFonts w:cstheme="minorHAnsi"/>
          <w:sz w:val="24"/>
          <w:szCs w:val="24"/>
        </w:rPr>
      </w:pPr>
      <w:r w:rsidRPr="009578AE">
        <w:rPr>
          <w:rFonts w:cstheme="minorHAnsi"/>
          <w:b/>
          <w:bCs/>
          <w:sz w:val="24"/>
          <w:szCs w:val="24"/>
        </w:rPr>
        <w:t xml:space="preserve">- </w:t>
      </w:r>
      <w:r w:rsidRPr="009578AE">
        <w:rPr>
          <w:rFonts w:cstheme="minorHAnsi"/>
          <w:sz w:val="24"/>
          <w:szCs w:val="24"/>
        </w:rPr>
        <w:t>numărul de telefon</w:t>
      </w:r>
      <w:r w:rsidR="009578AE" w:rsidRPr="009578AE">
        <w:rPr>
          <w:rFonts w:cstheme="minorHAnsi"/>
          <w:sz w:val="24"/>
          <w:szCs w:val="24"/>
        </w:rPr>
        <w:t xml:space="preserve"> / </w:t>
      </w:r>
      <w:r w:rsidRPr="009578AE">
        <w:rPr>
          <w:rFonts w:cstheme="minorHAnsi"/>
          <w:sz w:val="24"/>
          <w:szCs w:val="24"/>
        </w:rPr>
        <w:t>fax</w:t>
      </w:r>
      <w:r w:rsidR="009578AE" w:rsidRPr="009578AE">
        <w:rPr>
          <w:rFonts w:cstheme="minorHAnsi"/>
          <w:sz w:val="24"/>
          <w:szCs w:val="24"/>
        </w:rPr>
        <w:t xml:space="preserve"> 0245/682259</w:t>
      </w:r>
      <w:r w:rsidRPr="009578AE">
        <w:rPr>
          <w:rFonts w:cstheme="minorHAnsi"/>
          <w:sz w:val="24"/>
          <w:szCs w:val="24"/>
        </w:rPr>
        <w:t xml:space="preserve"> şi adresa de e-mail</w:t>
      </w:r>
      <w:r w:rsidR="009578AE" w:rsidRPr="009578AE">
        <w:rPr>
          <w:rFonts w:cstheme="minorHAnsi"/>
          <w:sz w:val="24"/>
          <w:szCs w:val="24"/>
        </w:rPr>
        <w:t xml:space="preserve"> primariagurasutii@yahoo.com</w:t>
      </w:r>
      <w:r w:rsidRPr="009578AE">
        <w:rPr>
          <w:rFonts w:cstheme="minorHAnsi"/>
          <w:sz w:val="24"/>
          <w:szCs w:val="24"/>
        </w:rPr>
        <w:t>, adresa paginii de internet</w:t>
      </w:r>
      <w:r w:rsidR="009578AE" w:rsidRPr="009578AE">
        <w:rPr>
          <w:rFonts w:cstheme="minorHAnsi"/>
          <w:sz w:val="24"/>
          <w:szCs w:val="24"/>
        </w:rPr>
        <w:t xml:space="preserve"> </w:t>
      </w:r>
      <w:hyperlink r:id="rId6" w:history="1">
        <w:r w:rsidR="009578AE" w:rsidRPr="009578AE">
          <w:rPr>
            <w:rStyle w:val="Hyperlink"/>
            <w:rFonts w:cstheme="minorHAnsi"/>
            <w:sz w:val="24"/>
            <w:szCs w:val="24"/>
          </w:rPr>
          <w:t>http://www.primariagurasutii.ro</w:t>
        </w:r>
      </w:hyperlink>
      <w:r w:rsidRPr="009578AE">
        <w:rPr>
          <w:rFonts w:cstheme="minorHAnsi"/>
          <w:sz w:val="24"/>
          <w:szCs w:val="24"/>
        </w:rPr>
        <w:t xml:space="preserve">; </w:t>
      </w:r>
    </w:p>
    <w:p w:rsidR="00876F03" w:rsidRPr="009578AE" w:rsidRDefault="00876F03" w:rsidP="009578AE">
      <w:pPr>
        <w:pStyle w:val="NoSpacing"/>
        <w:ind w:firstLine="540"/>
        <w:rPr>
          <w:rFonts w:cstheme="minorHAnsi"/>
          <w:sz w:val="24"/>
          <w:szCs w:val="24"/>
        </w:rPr>
      </w:pPr>
      <w:r w:rsidRPr="009578AE">
        <w:rPr>
          <w:rFonts w:cstheme="minorHAnsi"/>
          <w:sz w:val="24"/>
          <w:szCs w:val="24"/>
        </w:rPr>
        <w:t xml:space="preserve">- numele persoanelor de contact: </w:t>
      </w:r>
      <w:r w:rsidR="009578AE" w:rsidRPr="009578AE">
        <w:rPr>
          <w:rFonts w:cstheme="minorHAnsi"/>
          <w:sz w:val="24"/>
          <w:szCs w:val="24"/>
          <w:lang w:val="pt-BR"/>
        </w:rPr>
        <w:t>Soare Gheorghe – Ref. Specialitate Urbanism;</w:t>
      </w:r>
    </w:p>
    <w:p w:rsidR="00876F03" w:rsidRPr="009578AE" w:rsidRDefault="00876F03" w:rsidP="009578AE">
      <w:pPr>
        <w:pStyle w:val="NoSpacing"/>
        <w:ind w:firstLine="540"/>
        <w:rPr>
          <w:rFonts w:cstheme="minorHAnsi"/>
          <w:sz w:val="24"/>
          <w:szCs w:val="24"/>
        </w:rPr>
      </w:pPr>
      <w:r w:rsidRPr="009578AE">
        <w:rPr>
          <w:rFonts w:cstheme="minorHAnsi"/>
          <w:sz w:val="24"/>
          <w:szCs w:val="24"/>
        </w:rPr>
        <w:t>director/manager/administrator</w:t>
      </w:r>
      <w:r w:rsidR="009578AE" w:rsidRPr="009578AE">
        <w:rPr>
          <w:rFonts w:cstheme="minorHAnsi"/>
          <w:sz w:val="24"/>
          <w:szCs w:val="24"/>
        </w:rPr>
        <w:t xml:space="preserve">: </w:t>
      </w:r>
      <w:r w:rsidR="009578AE" w:rsidRPr="009578AE">
        <w:rPr>
          <w:rFonts w:cstheme="minorHAnsi"/>
          <w:sz w:val="24"/>
          <w:szCs w:val="24"/>
          <w:lang w:val="pt-BR"/>
        </w:rPr>
        <w:t>Dinu Constantin - Pimar</w:t>
      </w:r>
      <w:r w:rsidRPr="009578AE">
        <w:rPr>
          <w:rFonts w:cstheme="minorHAnsi"/>
          <w:sz w:val="24"/>
          <w:szCs w:val="24"/>
        </w:rPr>
        <w:t xml:space="preserve">; </w:t>
      </w:r>
    </w:p>
    <w:p w:rsidR="00876F03" w:rsidRPr="009578AE" w:rsidRDefault="00876F03" w:rsidP="009578AE">
      <w:pPr>
        <w:pStyle w:val="NoSpacing"/>
        <w:ind w:firstLine="540"/>
        <w:rPr>
          <w:rFonts w:cstheme="minorHAnsi"/>
          <w:sz w:val="24"/>
          <w:szCs w:val="24"/>
        </w:rPr>
      </w:pPr>
      <w:r w:rsidRPr="009578AE">
        <w:rPr>
          <w:rFonts w:cstheme="minorHAnsi"/>
          <w:sz w:val="24"/>
          <w:szCs w:val="24"/>
        </w:rPr>
        <w:t>responsabil pentru protecţia mediului</w:t>
      </w:r>
      <w:r w:rsidR="009578AE" w:rsidRPr="009578AE">
        <w:rPr>
          <w:rFonts w:cstheme="minorHAnsi"/>
          <w:sz w:val="24"/>
          <w:szCs w:val="24"/>
        </w:rPr>
        <w:t xml:space="preserve">: </w:t>
      </w:r>
      <w:r w:rsidR="009578AE" w:rsidRPr="009578AE">
        <w:rPr>
          <w:rFonts w:cstheme="minorHAnsi"/>
          <w:sz w:val="24"/>
          <w:szCs w:val="24"/>
          <w:lang w:val="it-IT"/>
        </w:rPr>
        <w:t>Barbu Niculina</w:t>
      </w:r>
      <w:r w:rsidRPr="009578AE">
        <w:rPr>
          <w:rFonts w:cstheme="minorHAnsi"/>
          <w:sz w:val="24"/>
          <w:szCs w:val="24"/>
        </w:rPr>
        <w:t xml:space="preserve">. </w:t>
      </w:r>
    </w:p>
    <w:p w:rsidR="00876F03" w:rsidRDefault="00876F03" w:rsidP="009578AE">
      <w:pPr>
        <w:pStyle w:val="NoSpacing"/>
        <w:ind w:firstLine="540"/>
        <w:rPr>
          <w:rFonts w:cstheme="minorHAnsi"/>
          <w:sz w:val="24"/>
          <w:szCs w:val="24"/>
        </w:rPr>
      </w:pP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III. Descrierea caracteristicilor fizice ale întregului proiect: </w:t>
      </w: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a) un rezumat al proiectului;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b) justificarea necesităţii proiectului</w:t>
      </w:r>
      <w:r w:rsidR="00606EFB">
        <w:rPr>
          <w:rFonts w:cstheme="minorHAnsi"/>
          <w:sz w:val="24"/>
          <w:szCs w:val="24"/>
        </w:rPr>
        <w:t>: - lipsa unui spatiu interior adecvat orelor de educatie fizica scolara</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c) valoarea investiţiei</w:t>
      </w:r>
      <w:r w:rsidR="00606EFB">
        <w:rPr>
          <w:rFonts w:cstheme="minorHAnsi"/>
          <w:sz w:val="24"/>
          <w:szCs w:val="24"/>
        </w:rPr>
        <w:t>: 1.324.450,00Lei</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d) perioada de implementare propusă</w:t>
      </w:r>
      <w:r w:rsidR="00606EFB">
        <w:rPr>
          <w:rFonts w:cstheme="minorHAnsi"/>
          <w:sz w:val="24"/>
          <w:szCs w:val="24"/>
        </w:rPr>
        <w:t>: 6 luni</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e) </w:t>
      </w:r>
      <w:r w:rsidRPr="00876F03">
        <w:rPr>
          <w:rFonts w:cstheme="minorHAnsi"/>
          <w:sz w:val="24"/>
          <w:szCs w:val="24"/>
        </w:rPr>
        <w:t xml:space="preserve">planşe reprezentând limitele amplasamentului proiectului, inclusiv orice suprafaţă de teren solicitată pentru a fi folosită temporar (planuri de situaţie şi amplasamente); </w:t>
      </w:r>
    </w:p>
    <w:p w:rsidR="00876F03" w:rsidRPr="00876F03" w:rsidRDefault="00876F03" w:rsidP="009578AE">
      <w:pPr>
        <w:pStyle w:val="NoSpacing"/>
        <w:ind w:firstLine="540"/>
        <w:rPr>
          <w:rFonts w:cstheme="minorHAnsi"/>
          <w:sz w:val="24"/>
          <w:szCs w:val="24"/>
        </w:rPr>
      </w:pPr>
      <w:r w:rsidRPr="00F50390">
        <w:rPr>
          <w:rFonts w:cstheme="minorHAnsi"/>
          <w:bCs/>
          <w:sz w:val="24"/>
          <w:szCs w:val="24"/>
        </w:rPr>
        <w:t xml:space="preserve">f) </w:t>
      </w:r>
      <w:r w:rsidRPr="00F50390">
        <w:rPr>
          <w:rFonts w:cstheme="minorHAnsi"/>
          <w:sz w:val="24"/>
          <w:szCs w:val="24"/>
        </w:rPr>
        <w:t>o</w:t>
      </w:r>
      <w:r w:rsidRPr="00876F03">
        <w:rPr>
          <w:rFonts w:cstheme="minorHAnsi"/>
          <w:sz w:val="24"/>
          <w:szCs w:val="24"/>
        </w:rPr>
        <w:t xml:space="preserve"> descriere a caracteristicilor fizice ale întregului proiect, formele fizice ale proiectului (planuri, clădiri, alte structuri, materiale de construcţie şi altele).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Se prezintă elementele specifice caracteristice proiectului propus: </w:t>
      </w:r>
    </w:p>
    <w:p w:rsidR="00876F03" w:rsidRPr="00876F03" w:rsidRDefault="00876F03" w:rsidP="009578AE">
      <w:pPr>
        <w:pStyle w:val="NoSpacing"/>
        <w:ind w:firstLine="540"/>
        <w:rPr>
          <w:rFonts w:cstheme="minorHAnsi"/>
          <w:sz w:val="24"/>
          <w:szCs w:val="24"/>
        </w:rPr>
      </w:pPr>
      <w:r w:rsidRPr="00876F03">
        <w:rPr>
          <w:rFonts w:cstheme="minorHAnsi"/>
          <w:sz w:val="24"/>
          <w:szCs w:val="24"/>
        </w:rPr>
        <w:t>- profilul şi capacităţile de producţie</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descrierea instalaţiei şi a fluxurilor tehnologice existente pe amplasament (după caz)</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descrierea proceselor de producţie ale proiectului propus, în funcţie de specificul investiţiei, produse şi subproduse obţinute, mărimea, capacitatea</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materiile prime, energia şi combustibilii utilizaţi, cu modul de asigurare a acestora</w:t>
      </w:r>
      <w:r w:rsidR="00957B33">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racordarea la reţelele utilitare existente în zonă; </w:t>
      </w:r>
    </w:p>
    <w:p w:rsidR="00876F03" w:rsidRPr="00876F03" w:rsidRDefault="00876F03" w:rsidP="009578AE">
      <w:pPr>
        <w:pStyle w:val="NoSpacing"/>
        <w:ind w:firstLine="540"/>
        <w:rPr>
          <w:rFonts w:cstheme="minorHAnsi"/>
          <w:sz w:val="24"/>
          <w:szCs w:val="24"/>
        </w:rPr>
      </w:pPr>
      <w:r w:rsidRPr="00876F03">
        <w:rPr>
          <w:rFonts w:cstheme="minorHAnsi"/>
          <w:sz w:val="24"/>
          <w:szCs w:val="24"/>
        </w:rPr>
        <w:t>- descrierea lucrărilor de refacere a amplasamentului în zona afectată de execuţia investiţiei</w:t>
      </w:r>
      <w:r w:rsidR="00957B33">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căi noi de acces sau schimbări ale celor existente</w:t>
      </w:r>
      <w:r w:rsidR="00957B33">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resursele naturale folosite în construcţie şi funcţionare</w:t>
      </w:r>
      <w:r w:rsidR="00957B33">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lastRenderedPageBreak/>
        <w:t>- metode folosite în construcţie/demolare</w:t>
      </w:r>
      <w:r w:rsidR="00957B33">
        <w:rPr>
          <w:rFonts w:cstheme="minorHAnsi"/>
          <w:sz w:val="24"/>
          <w:szCs w:val="24"/>
        </w:rPr>
        <w:t xml:space="preserve"> – metode si tehnici comune</w:t>
      </w:r>
      <w:r w:rsidRPr="00876F03">
        <w:rPr>
          <w:rFonts w:cstheme="minorHAnsi"/>
          <w:sz w:val="24"/>
          <w:szCs w:val="24"/>
        </w:rPr>
        <w:t xml:space="preserve">; </w:t>
      </w:r>
    </w:p>
    <w:p w:rsidR="00876F03" w:rsidRPr="00F50390"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planul de execuţie, cuprinzând faza de construcţie, punerea în funcţiune, exploatare, </w:t>
      </w:r>
      <w:r w:rsidRPr="00F50390">
        <w:rPr>
          <w:rFonts w:cstheme="minorHAnsi"/>
          <w:sz w:val="24"/>
          <w:szCs w:val="24"/>
        </w:rPr>
        <w:t>refacere şi folosire ulterioară</w:t>
      </w:r>
      <w:r w:rsidR="00957B33">
        <w:rPr>
          <w:rFonts w:cstheme="minorHAnsi"/>
          <w:sz w:val="24"/>
          <w:szCs w:val="24"/>
        </w:rPr>
        <w:t xml:space="preserve"> – nu e cazul</w:t>
      </w:r>
      <w:r w:rsidRPr="00F50390">
        <w:rPr>
          <w:rFonts w:cstheme="minorHAnsi"/>
          <w:sz w:val="24"/>
          <w:szCs w:val="24"/>
        </w:rPr>
        <w:t xml:space="preserve">; </w:t>
      </w:r>
    </w:p>
    <w:p w:rsidR="00876F03" w:rsidRPr="00F50390" w:rsidRDefault="00876F03" w:rsidP="009578AE">
      <w:pPr>
        <w:pStyle w:val="NoSpacing"/>
        <w:ind w:firstLine="540"/>
        <w:rPr>
          <w:rFonts w:cstheme="minorHAnsi"/>
          <w:sz w:val="24"/>
          <w:szCs w:val="24"/>
        </w:rPr>
      </w:pPr>
      <w:r w:rsidRPr="00F50390">
        <w:rPr>
          <w:rFonts w:cstheme="minorHAnsi"/>
          <w:b/>
          <w:bCs/>
          <w:sz w:val="24"/>
          <w:szCs w:val="24"/>
        </w:rPr>
        <w:t xml:space="preserve">- </w:t>
      </w:r>
      <w:r w:rsidRPr="00F50390">
        <w:rPr>
          <w:rFonts w:cstheme="minorHAnsi"/>
          <w:sz w:val="24"/>
          <w:szCs w:val="24"/>
        </w:rPr>
        <w:t>relaţia cu alte proiecte existente sau planificate</w:t>
      </w:r>
      <w:r w:rsidR="00957B33">
        <w:rPr>
          <w:rFonts w:cstheme="minorHAnsi"/>
          <w:sz w:val="24"/>
          <w:szCs w:val="24"/>
        </w:rPr>
        <w:t xml:space="preserve"> – nu e cazul</w:t>
      </w:r>
      <w:r w:rsidRPr="00F50390">
        <w:rPr>
          <w:rFonts w:cstheme="minorHAnsi"/>
          <w:sz w:val="24"/>
          <w:szCs w:val="24"/>
        </w:rPr>
        <w:t xml:space="preserve">; </w:t>
      </w:r>
    </w:p>
    <w:p w:rsidR="00876F03" w:rsidRPr="00F50390" w:rsidRDefault="00876F03" w:rsidP="009578AE">
      <w:pPr>
        <w:pStyle w:val="NoSpacing"/>
        <w:ind w:firstLine="540"/>
        <w:rPr>
          <w:rFonts w:cstheme="minorHAnsi"/>
          <w:sz w:val="24"/>
          <w:szCs w:val="24"/>
        </w:rPr>
      </w:pPr>
      <w:r w:rsidRPr="00F50390">
        <w:rPr>
          <w:rFonts w:cstheme="minorHAnsi"/>
          <w:sz w:val="24"/>
          <w:szCs w:val="24"/>
        </w:rPr>
        <w:t>- detalii privind alternativele care au fost luate în considerare</w:t>
      </w:r>
      <w:r w:rsidR="00957B33">
        <w:rPr>
          <w:rFonts w:cstheme="minorHAnsi"/>
          <w:sz w:val="24"/>
          <w:szCs w:val="24"/>
        </w:rPr>
        <w:t xml:space="preserve"> – nu e cazul</w:t>
      </w:r>
      <w:r w:rsidRPr="00F50390">
        <w:rPr>
          <w:rFonts w:cstheme="minorHAnsi"/>
          <w:sz w:val="24"/>
          <w:szCs w:val="24"/>
        </w:rPr>
        <w:t xml:space="preserve">; </w:t>
      </w:r>
    </w:p>
    <w:p w:rsidR="00876F03" w:rsidRPr="00F50390" w:rsidRDefault="00876F03" w:rsidP="009578AE">
      <w:pPr>
        <w:pStyle w:val="NoSpacing"/>
        <w:ind w:firstLine="540"/>
        <w:rPr>
          <w:rFonts w:cstheme="minorHAnsi"/>
          <w:sz w:val="24"/>
          <w:szCs w:val="24"/>
        </w:rPr>
      </w:pPr>
      <w:r w:rsidRPr="00F50390">
        <w:rPr>
          <w:rFonts w:cstheme="minorHAnsi"/>
          <w:b/>
          <w:bCs/>
          <w:sz w:val="24"/>
          <w:szCs w:val="24"/>
        </w:rPr>
        <w:t xml:space="preserve">- </w:t>
      </w:r>
      <w:r w:rsidRPr="00F50390">
        <w:rPr>
          <w:rFonts w:cstheme="minorHAnsi"/>
          <w:sz w:val="24"/>
          <w:szCs w:val="24"/>
        </w:rPr>
        <w:t>alte activităţi care pot apărea ca urmare a proiectului (de exemplu, extragerea de agregate, asigurarea unor noi surse de apă, surse sau linii de transport al energiei, creşterea numărului de locuinţe, eliminarea apelor uzate şi a deşeurilor)</w:t>
      </w:r>
      <w:r w:rsidR="00957B33">
        <w:rPr>
          <w:rFonts w:cstheme="minorHAnsi"/>
          <w:sz w:val="24"/>
          <w:szCs w:val="24"/>
        </w:rPr>
        <w:t xml:space="preserve"> – nu e cazul</w:t>
      </w:r>
      <w:r w:rsidRPr="00F50390">
        <w:rPr>
          <w:rFonts w:cstheme="minorHAnsi"/>
          <w:sz w:val="24"/>
          <w:szCs w:val="24"/>
        </w:rPr>
        <w:t xml:space="preserve">; </w:t>
      </w:r>
    </w:p>
    <w:p w:rsidR="00876F03" w:rsidRPr="00F50390" w:rsidRDefault="00876F03" w:rsidP="009578AE">
      <w:pPr>
        <w:pStyle w:val="NoSpacing"/>
        <w:ind w:firstLine="540"/>
        <w:rPr>
          <w:rFonts w:cstheme="minorHAnsi"/>
          <w:sz w:val="24"/>
          <w:szCs w:val="24"/>
        </w:rPr>
      </w:pPr>
      <w:r w:rsidRPr="00F50390">
        <w:rPr>
          <w:rFonts w:cstheme="minorHAnsi"/>
          <w:sz w:val="24"/>
          <w:szCs w:val="24"/>
        </w:rPr>
        <w:t>- alte autorizaţii cerute pentru proiect</w:t>
      </w:r>
      <w:r w:rsidR="00957B33">
        <w:rPr>
          <w:rFonts w:cstheme="minorHAnsi"/>
          <w:sz w:val="24"/>
          <w:szCs w:val="24"/>
        </w:rPr>
        <w:t xml:space="preserve"> – nu e cazul</w:t>
      </w:r>
      <w:r w:rsidRPr="00F50390">
        <w:rPr>
          <w:rFonts w:cstheme="minorHAnsi"/>
          <w:sz w:val="24"/>
          <w:szCs w:val="24"/>
        </w:rPr>
        <w:t xml:space="preserve">. </w:t>
      </w:r>
    </w:p>
    <w:p w:rsidR="00F50390" w:rsidRPr="00F50390" w:rsidRDefault="00F50390" w:rsidP="009578AE">
      <w:pPr>
        <w:pStyle w:val="NoSpacing"/>
        <w:ind w:firstLine="540"/>
        <w:rPr>
          <w:rFonts w:cstheme="minorHAnsi"/>
          <w:sz w:val="24"/>
          <w:szCs w:val="24"/>
        </w:rPr>
      </w:pP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Programul de Sali de Educatie Fizica Scolare a fost conceput pentru dotarea unitatilor scolare cu numar mic de elevi sau cu rezerve reduse de teren, pentru medii rurale si ocazional medii urbane.</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 xml:space="preserve">Aspectul general al salii a fost conceput in ideea integrarii in medii dominate de constructii cu acoperis de tip sarpanta, in zone cu densitate construita redusa si regim de inaltime general de P+1E. </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Se doreste construirea mai multor Sali pe baza proiectului tip, in diferite amplasamente. Proiectul va suferi un proces de adaptare, daca acest lucru va fi necesar.</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Salile sunt destinate activitatilor sportive necompetitionale, sporturile ce pot fi practicate aici fiind gimnastica, lupte, sah, baschet necompetitional etc.</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Suprafata utila a terenului este dimensionata, conform normelor, pentru tipul de activitati mentionate mai sus. Salile nu vor putea fi folosite pentru alte scopuri sau pentru practicarea altor tipuri de sporturi care necesita suprafete mai mari si spatiu de garda in jurul terenurilor.</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Nu sunt excluse alte intrebuintari non–sportive ale salii (serbari, prelegeri, etc.), dar pentru extinderea gamei functionale se vor obtine avize de functionare de la serviciile de pompieri, DSP, Ministerul Invatamantului etc. , precum si din partea proiectantulu si a ordonatorului de credite, si in nici un caz nu vor depasi capacitatea de evacuare a salii.</w:t>
      </w:r>
    </w:p>
    <w:p w:rsidR="00F50390" w:rsidRPr="00F50390" w:rsidRDefault="00F50390" w:rsidP="00F50390">
      <w:pPr>
        <w:autoSpaceDE w:val="0"/>
        <w:autoSpaceDN w:val="0"/>
        <w:adjustRightInd w:val="0"/>
        <w:ind w:firstLine="720"/>
        <w:rPr>
          <w:rFonts w:asciiTheme="minorHAnsi" w:hAnsiTheme="minorHAnsi" w:cstheme="minorHAnsi"/>
          <w:i/>
          <w:color w:val="000000"/>
        </w:rPr>
      </w:pPr>
      <w:r w:rsidRPr="00F50390">
        <w:rPr>
          <w:rFonts w:asciiTheme="minorHAnsi" w:hAnsiTheme="minorHAnsi" w:cstheme="minorHAnsi"/>
          <w:i/>
          <w:color w:val="000000"/>
        </w:rPr>
        <w:t>In functie de amplasament sala va functiona in conexiune cu un teren pentru practicarea sportului in aer liber.</w:t>
      </w:r>
    </w:p>
    <w:p w:rsidR="00F50390" w:rsidRPr="00F50390" w:rsidRDefault="00F50390" w:rsidP="00F50390">
      <w:pPr>
        <w:autoSpaceDE w:val="0"/>
        <w:autoSpaceDN w:val="0"/>
        <w:adjustRightInd w:val="0"/>
        <w:ind w:firstLine="720"/>
        <w:rPr>
          <w:rFonts w:asciiTheme="minorHAnsi" w:hAnsiTheme="minorHAnsi" w:cstheme="minorHAnsi"/>
          <w:i/>
          <w:color w:val="000000"/>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Structura de rezistenta</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INFRASTRUCTURA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Fundatiile sunt izolate compuse din bloc de beton si cuzinet, ele sunt legate intre ele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cu grinzi de fundare din beton armat monolit. Pentru spatiul anexa fundatiile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sunt continue din beton si centuri din beton armat.</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SUPRASTRUCTURA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Stalpii sunt propusi a fi realizati din profile metalice, tip Europrofile. Nu se vor lua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masuri speciale de protectie la incendiu a structurii metalice.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Peste grinzile metalice ale structurii se vor distribui pane metalice la distante optime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pentru a sustine panourile invelitorii.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Pe directia transversala cadrele metalice sunt dispuse la aproximativ 3.60 metri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lastRenderedPageBreak/>
        <w:t>distanta.Pe directia longitudinala structura metalica este contravantuita.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In plan orizontal acoperisul va functiona ca o saiba prin conlucrarea panelor metalice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cu panourile rigide, fixate de acestea.</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DESCRIERE FUNCTIONALA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Volumul cladirii este independent, nealipit altor constructii existente.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Cladirea are o structura cu doua nave, nava stanga (intre axele A si B), cu o deschidere de 9.30 metri, fiind destinata suprafetei de joc. Nava dreapta (intre axele B si C), cu deschidere de 6.8 metri adaposteste spatiile anexe. Corpul anexelor este de inaltime mai joasa, fapt care este exploatat pentru a obtine panta inegala a sarpantei.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Suprafata ocupata la sol este de 388 metri patrati, in timp ce aria desfasurata este de 415 metri patrati (incluzind supanta).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Volumul ocupat de cladire (calculat la interiorul anvelopantei) este de 1715 metri cubi.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Inaltimea maxima (la coama) este de 6.40 metri fata de nivelul terenului (5.90 metri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fata de cota +/- 0,00).</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Cota terenului este considerata la aproximativ – 0.50 metri fata de cota de intrare.</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SPATII INTERIOARE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suprafata de joc 170.00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depozit materiale sportive 14.50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cabinet medical 12.40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culoar de distributie 29.40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windfang de acces 3.80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scara pentru acces la supanta 8.00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Vestiar baieti – 1 15.13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Vestiar baieti – 2 15.10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Vestiar fete – 1 14.70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Vestiar fete – 2 14.70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Dusuri baieti 5.60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Dusuri fete 5.55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Grup sanitar baieti 6.20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Grup sanitar fete 6.20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Spalator baieti 7.60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Spalator fete 7.60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birou/vestiar profesor 13.10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grup sanitar profesor 4.80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dus profesor 1.80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spatiu liber supanta 6.20 mp</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centrala termica 12.20 mp</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a. Perioada si mod de utilizare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 xml:space="preserve">Sala va fi utilizata in regim nepermanent, in general in perioada desfasurarii orelor de curs. Sala poate fi utilizata de catre un grup (o clasa) de 30 de elevi. In cazul in care doua grupe au ore succesive de educatie fizica se va intrebuinta si al doilea vestiar de catre clasa care </w:t>
      </w:r>
      <w:r w:rsidRPr="00F50390">
        <w:rPr>
          <w:rFonts w:asciiTheme="minorHAnsi" w:hAnsiTheme="minorHAnsi" w:cstheme="minorHAnsi"/>
          <w:i/>
        </w:rPr>
        <w:lastRenderedPageBreak/>
        <w:t>urmeaza sa inceapa ora, astfel incat nu se va intersecta cu elevii clasei care vine la vestiar dupa terminarea orei precedente. Nu va exista un post permanent pentru personal de supraveghere sau intretinere. Actiunile curente de inchidere si deschidere a salii, control al vestiarelor etc. vor reveni profesorilor de educatie fizica.</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b. Teren de joc</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Cladirea va contine un teren pentru execitii fizice, cu dimensiuni libere de aproximativ 9x18 metri. Terenul nu va putea fi divizat in terenuri mai mici si nu este destinat practicarii sporturilor cu mingea si in general a sporturilor care implica alergare cu exceptia exercitiilor fizice sub supravegherea unui cadru didactic.</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c. Vestiare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Sala are doua grupuri de vestiare cu grupuri sanitare si dusuri pentru elevi, divizate 50% - 50% pentru baieti si pentru fete. Fiecare vestiar contine doua incaperi de vestiar de aproximativ 15 metri patrati, pentru situatiile in care doua clase folosesc sala consecutiv. Vestiarele sunt accesibile dinspre zona tampon catre sala - zona de spalator. Incaperile vestiarelor sunt separate de incaperea pentru dusuri si de grupurile sanitare. Pentru conformarea grupurilor sanitare s-a respectat anexa nr. XVII din NP 010 – 97. Incaperile vestiarelor vor contine banchete continue cu sezut din lemn si structura metalica. Nu se vor monta lockere, hainele fiind agatate in cuiere dispuse deasupra fiecarui loc. Nu exista grupuri sanitare aferente salii. In timpul programului elevii vor folosi grupurile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sanitare din vestiare.</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d. Vestiare profesori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Spatiul pentru profesori (grupuri sanitare, vestiar/birou) a fost dispus la supanta, in cadrul salii, fiind astfel separat de spatiile elevilor. Biroul are perspectiva directa asupra salii, permitind cadrelor didactice sa supravegheze activitatea din sala si din birou. Nu exista separare pe sexe a grupului sanitar. Se presupune ca pentru institutii de invatamant de dimensiuni mici nu exista mai multe cadre didactice pentru educatie fizica. Spatiul existent permite reconformarea partiala a vestiarului</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si a grupurilor sanitare, daca este cazul.</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e. Depozitul de materiale sportive</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Depozitul este pozitionat la parter, cu acces direct dinspre sala. Sunt prevazute usi duble pentru a se putea manevra aparate sportive de dimensiuni mai mari. Pentru aducerea aparatelor in sala se va deschide si a doua foaie de usa de la intrarea secundara sau de la windfang. La dimensiunile prevazute se pot depozita : mese de ping-pong pliabile, saltele (fie suprapuse, fie rulate), aparate usoare pentru exercitii de intretinere, trambuline, capre etc. Obiectele de dimensiuni mici vor fi depozitate in rafturi atasate de unul dintre pereti: mingi medicinale, palete, mingi de ping-pong, extensoare etc.</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f. cabinetul medical – centru de prim ajutor</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lastRenderedPageBreak/>
        <w:t>Cabinetul medical este deasemenea situat la parter, cu acces direct din sala de sport. Cabinetul va avea un lavoar si un pat de 90x2.10 metri, precum si dulap de medicamente, scaun si masa pentru cadrul didactic/cadrul medical.</w:t>
      </w:r>
    </w:p>
    <w:p w:rsidR="00F50390" w:rsidRPr="00F50390" w:rsidRDefault="00F50390" w:rsidP="00F50390">
      <w:pPr>
        <w:ind w:firstLine="720"/>
        <w:rPr>
          <w:rFonts w:asciiTheme="minorHAnsi" w:hAnsiTheme="minorHAnsi" w:cstheme="minorHAnsi"/>
          <w:i/>
        </w:rPr>
      </w:pP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g. Centrala termica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Din motive de siguranta centrala termica a fost amplasata la o extremitate a cladirii, practic in afara acesteia. Cu o suprafata de 12.50 metri patrati incaperea poate adaposti centrala preconizata</w:t>
      </w:r>
    </w:p>
    <w:p w:rsidR="00F50390" w:rsidRPr="00F50390" w:rsidRDefault="00F50390" w:rsidP="00F50390">
      <w:pPr>
        <w:ind w:firstLine="720"/>
        <w:rPr>
          <w:rFonts w:asciiTheme="minorHAnsi" w:hAnsiTheme="minorHAnsi" w:cstheme="minorHAnsi"/>
          <w:i/>
        </w:rPr>
      </w:pPr>
      <w:r w:rsidRPr="00F50390">
        <w:rPr>
          <w:rFonts w:asciiTheme="minorHAnsi" w:hAnsiTheme="minorHAnsi" w:cstheme="minorHAnsi"/>
          <w:i/>
        </w:rPr>
        <w:t>de 80 KW. Centrala este accesibila exclusiv dinafara cladirii, din zona intrarii de serviciu, de pe platforma elevata la cota +/- 0,00. Centrala este prevazuta cu geam care indeplineste conditiile minime privind suprafata de explozie. Geamul va fi simplu, din sticla de 4 mm , nearmata.</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IV. </w:t>
      </w:r>
      <w:r w:rsidRPr="00876F03">
        <w:rPr>
          <w:rFonts w:cstheme="minorHAnsi"/>
          <w:sz w:val="24"/>
          <w:szCs w:val="24"/>
        </w:rPr>
        <w:t xml:space="preserve">Descrierea lucrărilor de demolare necesare: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planul de execuţie a lucrărilor de demolare, de refacere şi folosire ulterioară a terenului;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descrierea lucrărilor de refacere a amplasamentului;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căi noi de acces sau schimbări ale celor existente, după caz;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metode folosite în demolare;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detalii privind alternativele care au fost luate în considerare;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alte activităţi care pot apărea ca urmare a demolării (de exemplu, eliminarea deşeurilor). </w:t>
      </w:r>
    </w:p>
    <w:p w:rsidR="00876F03" w:rsidRDefault="00876F03" w:rsidP="009578AE">
      <w:pPr>
        <w:pStyle w:val="NoSpacing"/>
        <w:ind w:firstLine="540"/>
        <w:rPr>
          <w:rFonts w:cstheme="minorHAnsi"/>
          <w:sz w:val="24"/>
          <w:szCs w:val="24"/>
        </w:rPr>
      </w:pP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V. Descrierea amplasării proiectului: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 distanţa faţă de graniţe pentru proiectele care cad sub incidenţa </w:t>
      </w:r>
      <w:r w:rsidRPr="00876F03">
        <w:rPr>
          <w:rFonts w:cstheme="minorHAnsi"/>
          <w:b/>
          <w:bCs/>
          <w:sz w:val="24"/>
          <w:szCs w:val="24"/>
        </w:rPr>
        <w:t xml:space="preserve">Convenţiei </w:t>
      </w:r>
      <w:r w:rsidRPr="00876F03">
        <w:rPr>
          <w:rFonts w:cstheme="minorHAnsi"/>
          <w:sz w:val="24"/>
          <w:szCs w:val="24"/>
        </w:rPr>
        <w:t xml:space="preserve">privind evaluarea impactului asupra mediului în context transfrontieră, adoptată la Espoo la 25 februarie 1991, ratificată prin Legea </w:t>
      </w:r>
      <w:r w:rsidRPr="00876F03">
        <w:rPr>
          <w:rFonts w:cstheme="minorHAnsi"/>
          <w:b/>
          <w:bCs/>
          <w:sz w:val="24"/>
          <w:szCs w:val="24"/>
        </w:rPr>
        <w:t>nr. 22/2001</w:t>
      </w:r>
      <w:r w:rsidRPr="00876F03">
        <w:rPr>
          <w:rFonts w:cstheme="minorHAnsi"/>
          <w:sz w:val="24"/>
          <w:szCs w:val="24"/>
        </w:rPr>
        <w:t>, cu completările ulterioare</w:t>
      </w:r>
      <w:r w:rsidR="000A6397">
        <w:rPr>
          <w:rFonts w:cstheme="minorHAnsi"/>
          <w:sz w:val="24"/>
          <w:szCs w:val="24"/>
        </w:rPr>
        <w:t xml:space="preserve"> – nu e cazul</w:t>
      </w:r>
      <w:r w:rsidRPr="00876F03">
        <w:rPr>
          <w:rFonts w:cstheme="minorHAnsi"/>
          <w:sz w:val="24"/>
          <w:szCs w:val="24"/>
        </w:rPr>
        <w:t xml:space="preserve">; </w:t>
      </w:r>
    </w:p>
    <w:p w:rsidR="00052FED"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localizarea amplasamentului în raport cu patrimoniul cultural potrivit Listei monumentelor istorice, actualizată, aprobată prin Ordinul ministrului culturii şi cultelor </w:t>
      </w:r>
      <w:r w:rsidRPr="00876F03">
        <w:rPr>
          <w:rFonts w:cstheme="minorHAnsi"/>
          <w:b/>
          <w:bCs/>
          <w:sz w:val="24"/>
          <w:szCs w:val="24"/>
        </w:rPr>
        <w:t>nr. 2.314/2004</w:t>
      </w:r>
      <w:r w:rsidRPr="00876F03">
        <w:rPr>
          <w:rFonts w:cstheme="minorHAnsi"/>
          <w:sz w:val="24"/>
          <w:szCs w:val="24"/>
        </w:rPr>
        <w:t xml:space="preserve">, cu modificările ulterioare, şi Repertoriului arheologic naţional prevăzut de Ordonanţa Guvernului </w:t>
      </w:r>
      <w:r w:rsidRPr="00876F03">
        <w:rPr>
          <w:rFonts w:cstheme="minorHAnsi"/>
          <w:b/>
          <w:bCs/>
          <w:sz w:val="24"/>
          <w:szCs w:val="24"/>
        </w:rPr>
        <w:t xml:space="preserve">nr. 43/2000 </w:t>
      </w:r>
      <w:r w:rsidRPr="00876F03">
        <w:rPr>
          <w:rFonts w:cstheme="minorHAnsi"/>
          <w:sz w:val="24"/>
          <w:szCs w:val="24"/>
        </w:rPr>
        <w:t>privind protecţia patrimoniului arheologic şi declararea unor situri arheologice ca zone de interes naţional, republicată, cu modificările şi completările ulterioare</w:t>
      </w:r>
      <w:r w:rsidR="000A6397">
        <w:rPr>
          <w:rFonts w:cstheme="minorHAnsi"/>
          <w:sz w:val="24"/>
          <w:szCs w:val="24"/>
        </w:rPr>
        <w:t xml:space="preserve">  – nu e cazul</w:t>
      </w:r>
      <w:r w:rsidRPr="00876F03">
        <w:rPr>
          <w:rFonts w:cstheme="minorHAnsi"/>
          <w:sz w:val="24"/>
          <w:szCs w:val="24"/>
        </w:rPr>
        <w:t>;</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hărţi, fotografii ale amplasamentului care pot oferi informaţii privind caracteristicile fizice ale mediului, atât naturale, cât şi artificiale, şi alte informaţii privind: </w:t>
      </w:r>
    </w:p>
    <w:p w:rsidR="00876F03" w:rsidRPr="00876F03" w:rsidRDefault="00876F03" w:rsidP="009578AE">
      <w:pPr>
        <w:pStyle w:val="NoSpacing"/>
        <w:ind w:firstLine="540"/>
        <w:rPr>
          <w:rFonts w:cstheme="minorHAnsi"/>
          <w:sz w:val="24"/>
          <w:szCs w:val="24"/>
        </w:rPr>
      </w:pPr>
      <w:r w:rsidRPr="00876F03">
        <w:rPr>
          <w:rFonts w:cstheme="minorHAnsi"/>
          <w:sz w:val="24"/>
          <w:szCs w:val="24"/>
        </w:rPr>
        <w:t>folosinţele actuale şi planificate ale terenului atât pe amplasament, cât şi pe zone adiacente acestuia</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politici de zonare şi de folosire a terenului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arealele sensibile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 xml:space="preserve">coordonatele geografice ale amplasamentului proiectului, care vor fi prezentate sub formă de vector în format digital cu referinţă geografică, în sistem de proiecţie naţională Stereo 1970; </w:t>
      </w:r>
    </w:p>
    <w:p w:rsidR="00876F03" w:rsidRPr="00876F03" w:rsidRDefault="00876F03" w:rsidP="009578AE">
      <w:pPr>
        <w:pStyle w:val="NoSpacing"/>
        <w:ind w:firstLine="540"/>
        <w:rPr>
          <w:rFonts w:cstheme="minorHAnsi"/>
          <w:sz w:val="24"/>
          <w:szCs w:val="24"/>
        </w:rPr>
      </w:pPr>
      <w:r w:rsidRPr="00876F03">
        <w:rPr>
          <w:rFonts w:cstheme="minorHAnsi"/>
          <w:sz w:val="24"/>
          <w:szCs w:val="24"/>
        </w:rPr>
        <w:t>- detalii privind orice variantă de amplasament care a fost luată în considerare</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VI. </w:t>
      </w:r>
      <w:r w:rsidRPr="00876F03">
        <w:rPr>
          <w:rFonts w:cstheme="minorHAnsi"/>
          <w:sz w:val="24"/>
          <w:szCs w:val="24"/>
        </w:rPr>
        <w:t xml:space="preserve">Descrierea tuturor efectelor semnificative posibile asupra mediului ale proiectului, în limita informaţiilor disponibile: </w:t>
      </w: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A. </w:t>
      </w:r>
      <w:r w:rsidRPr="00876F03">
        <w:rPr>
          <w:rFonts w:cstheme="minorHAnsi"/>
          <w:sz w:val="24"/>
          <w:szCs w:val="24"/>
        </w:rPr>
        <w:t xml:space="preserve">Surse de poluanţi şi instalaţii pentru reţinerea, evacuarea şi dispersia poluanţilor în mediu: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a) protecţia calităţii apelor: </w:t>
      </w:r>
    </w:p>
    <w:p w:rsidR="00876F03" w:rsidRPr="00876F03" w:rsidRDefault="00876F03" w:rsidP="009578AE">
      <w:pPr>
        <w:pStyle w:val="NoSpacing"/>
        <w:ind w:firstLine="540"/>
        <w:rPr>
          <w:rFonts w:cstheme="minorHAnsi"/>
          <w:sz w:val="24"/>
          <w:szCs w:val="24"/>
        </w:rPr>
      </w:pPr>
      <w:r w:rsidRPr="00876F03">
        <w:rPr>
          <w:rFonts w:cstheme="minorHAnsi"/>
          <w:sz w:val="24"/>
          <w:szCs w:val="24"/>
        </w:rPr>
        <w:t>- sursele de poluanţi pentru ape, locul de evacuare sau emisarul</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staţiile şi instalaţiile de epurare sau de preepurare a apelor uzate prevăzute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b) protecţia aerului: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sursele de poluanţi pentru aer, poluanţi, inclusiv surse de mirosuri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instalaţiile pentru reţinerea şi dispersia poluanţilor în atmosferă</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c) protecţia împotriva zgomotului şi vibraţiilor: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sursele de zgomot şi de vibraţii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amenajările şi dotările pentru protecţia împotriva zgomotului şi vibraţiilor</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d) protecţia împotriva radiaţiilor: </w:t>
      </w:r>
    </w:p>
    <w:p w:rsidR="00876F03" w:rsidRPr="00876F03" w:rsidRDefault="00876F03" w:rsidP="009578AE">
      <w:pPr>
        <w:pStyle w:val="NoSpacing"/>
        <w:ind w:firstLine="540"/>
        <w:rPr>
          <w:rFonts w:cstheme="minorHAnsi"/>
          <w:sz w:val="24"/>
          <w:szCs w:val="24"/>
        </w:rPr>
      </w:pPr>
      <w:r w:rsidRPr="00876F03">
        <w:rPr>
          <w:rFonts w:cstheme="minorHAnsi"/>
          <w:sz w:val="24"/>
          <w:szCs w:val="24"/>
        </w:rPr>
        <w:t>- sursele de radiaţii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amenajările şi dotările pentru protecţia împotriva radiaţiilor</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e) </w:t>
      </w:r>
      <w:r w:rsidRPr="00876F03">
        <w:rPr>
          <w:rFonts w:cstheme="minorHAnsi"/>
          <w:sz w:val="24"/>
          <w:szCs w:val="24"/>
        </w:rPr>
        <w:t xml:space="preserve">protecţia solului şi a subsolului: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sursele de poluanţi pentru sol, subsol, ape freatice şi de adâncime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lucrările şi dotările pentru protecţia solului şi a subsolului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f) protecţia ecosistemelor terestre şi acvatice: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identificarea arealelor sensibile ce pot fi afectate de proiect</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lucrările, dotările şi măsurile pentru protecţia biodiversităţii, monumentelor naturii şi ariilor protejate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g) protecţia aşezărilor umane şi a altor obiective de interes public: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identificarea obiectivelor de interes public, distanţa faţă de aşezările umane, respectiv faţă de monumente istorice şi de arhitectură, alte zone asupra cărora există instituit un regim de restricţie, zone de interes tradiţional şi altele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lucrările, dotările şi măsurile pentru protecţia aşezărilor umane şi a obiectivelor protejate şi/sau de interes public</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h) </w:t>
      </w:r>
      <w:r w:rsidRPr="00876F03">
        <w:rPr>
          <w:rFonts w:cstheme="minorHAnsi"/>
          <w:sz w:val="24"/>
          <w:szCs w:val="24"/>
        </w:rPr>
        <w:t xml:space="preserve">prevenirea şi gestionarea deşeurilor generate pe amplasament în timpul realizării proiectului/în timpul exploatării, inclusiv eliminarea: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lista deşeurilor (clasificate şi codificate în conformitate cu prevederile legislaţiei europene şi naţionale privind deşeurile), cantităţi de deşeuri generate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programul de prevenire şi reducere a cantităţilor de deşeuri generate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planul de gestionare a deşeurilor</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i) gospodărirea substanţelor şi preparatelor chimice periculoase: </w:t>
      </w:r>
    </w:p>
    <w:p w:rsidR="00876F03" w:rsidRPr="00876F03" w:rsidRDefault="00876F03" w:rsidP="009578AE">
      <w:pPr>
        <w:pStyle w:val="NoSpacing"/>
        <w:ind w:firstLine="540"/>
        <w:rPr>
          <w:rFonts w:cstheme="minorHAnsi"/>
          <w:sz w:val="24"/>
          <w:szCs w:val="24"/>
        </w:rPr>
      </w:pPr>
      <w:r w:rsidRPr="00876F03">
        <w:rPr>
          <w:rFonts w:cstheme="minorHAnsi"/>
          <w:sz w:val="24"/>
          <w:szCs w:val="24"/>
        </w:rPr>
        <w:t>- substanţele şi preparatele chimice periculoase utilizate şi/sau produse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modul de gospodărire a substanţelor şi preparatelor chimice periculoase şi asigurarea condiţiilor de protecţie a factorilor de mediu şi a sănătăţii populaţiei</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sz w:val="24"/>
          <w:szCs w:val="24"/>
        </w:rPr>
        <w:lastRenderedPageBreak/>
        <w:t>B. Utilizarea resurselor naturale, în special a solului, a terenurilor, a apei şi a biodiversităţii</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VII. </w:t>
      </w:r>
      <w:r w:rsidRPr="00876F03">
        <w:rPr>
          <w:rFonts w:cstheme="minorHAnsi"/>
          <w:sz w:val="24"/>
          <w:szCs w:val="24"/>
        </w:rPr>
        <w:t xml:space="preserve">Descrierea aspectelor de mediu susceptibile a fi afectate în mod semnificativ de proiect: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extinderea impactului (zona geografică, numărul populaţiei/habitatelor/speciilor afectate)</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magnitudinea şi complexitatea impactului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probabilitatea impactului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durata, frecvenţa şi reversibilitatea impactului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măsurile de evitare, reducere sau ameliorare a impactului semnificativ asupra mediului</w:t>
      </w:r>
      <w:r w:rsidR="000A6397">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natura transfrontalieră a impactului</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VIII. </w:t>
      </w:r>
      <w:r w:rsidRPr="00876F03">
        <w:rPr>
          <w:rFonts w:cstheme="minorHAnsi"/>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IX. </w:t>
      </w:r>
      <w:r w:rsidRPr="00876F03">
        <w:rPr>
          <w:rFonts w:cstheme="minorHAnsi"/>
          <w:sz w:val="24"/>
          <w:szCs w:val="24"/>
        </w:rPr>
        <w:t xml:space="preserve">Legătura cu alte acte normative şi/sau planuri/programe/strategii/documente de planificare: </w:t>
      </w: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A. </w:t>
      </w:r>
      <w:r w:rsidRPr="00876F03">
        <w:rPr>
          <w:rFonts w:cstheme="minorHAnsi"/>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w:t>
      </w:r>
      <w:r w:rsidR="000A6397">
        <w:rPr>
          <w:rFonts w:cstheme="minorHAnsi"/>
          <w:sz w:val="24"/>
          <w:szCs w:val="24"/>
        </w:rPr>
        <w:t xml:space="preserve"> </w:t>
      </w:r>
      <w:r w:rsidRPr="00876F03">
        <w:rPr>
          <w:rFonts w:cstheme="minorHAnsi"/>
          <w:sz w:val="24"/>
          <w:szCs w:val="24"/>
        </w:rPr>
        <w:t xml:space="preserve">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w:t>
      </w:r>
      <w:r w:rsidRPr="00876F03">
        <w:rPr>
          <w:rFonts w:cstheme="minorHAnsi"/>
          <w:sz w:val="24"/>
          <w:szCs w:val="24"/>
        </w:rPr>
        <w:lastRenderedPageBreak/>
        <w:t>curat pentru Europa, Directiva 2008/98/CE a Parlamentului European şi a Consiliului din 19 noiembrie 2008 privind deşeurile şi de abrogare a anumitor directive, şi altele)</w:t>
      </w:r>
      <w:r w:rsidR="000A6397">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sz w:val="24"/>
          <w:szCs w:val="24"/>
        </w:rPr>
      </w:pPr>
      <w:r w:rsidRPr="00876F03">
        <w:rPr>
          <w:rFonts w:cstheme="minorHAnsi"/>
          <w:b/>
          <w:bCs/>
          <w:sz w:val="24"/>
          <w:szCs w:val="24"/>
        </w:rPr>
        <w:t xml:space="preserve">B. </w:t>
      </w:r>
      <w:r w:rsidRPr="00876F03">
        <w:rPr>
          <w:rFonts w:cstheme="minorHAnsi"/>
          <w:sz w:val="24"/>
          <w:szCs w:val="24"/>
        </w:rPr>
        <w:t xml:space="preserve">Se va menţiona planul/programul/strategia/documentul de programare/planificare din care face proiectul, cu indicarea actului normativ prin care a fost aprobat. </w:t>
      </w:r>
    </w:p>
    <w:p w:rsidR="000A6397" w:rsidRPr="00876F03" w:rsidRDefault="00606EFB" w:rsidP="009578AE">
      <w:pPr>
        <w:pStyle w:val="NoSpacing"/>
        <w:ind w:firstLine="540"/>
        <w:rPr>
          <w:rFonts w:cstheme="minorHAnsi"/>
          <w:sz w:val="24"/>
          <w:szCs w:val="24"/>
        </w:rPr>
      </w:pPr>
      <w:r>
        <w:rPr>
          <w:rFonts w:cstheme="minorHAnsi"/>
          <w:sz w:val="24"/>
          <w:szCs w:val="24"/>
        </w:rPr>
        <w:t>Proiectul se incadreaza in PUG Comuna Gura Sutii, aprobat prin hotararea Consiliului Local Gura Sutii nr. 12 din 31.01.2017.</w:t>
      </w:r>
    </w:p>
    <w:p w:rsidR="00876F03" w:rsidRDefault="00876F03" w:rsidP="009578AE">
      <w:pPr>
        <w:pStyle w:val="NoSpacing"/>
        <w:ind w:firstLine="540"/>
        <w:rPr>
          <w:rFonts w:cstheme="minorHAnsi"/>
          <w:sz w:val="24"/>
          <w:szCs w:val="24"/>
        </w:rPr>
      </w:pP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X. Lucrări necesare organizării de şantier: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descrierea lucrărilor necesare organizării de şantier</w:t>
      </w:r>
      <w:r w:rsidR="00606EFB">
        <w:rPr>
          <w:rFonts w:cstheme="minorHAnsi"/>
          <w:sz w:val="24"/>
          <w:szCs w:val="24"/>
        </w:rPr>
        <w:t xml:space="preserve"> – nu sunt necesare lucrari speciale</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localizarea organizării de şantier</w:t>
      </w:r>
      <w:r w:rsidR="00606EFB">
        <w:rPr>
          <w:rFonts w:cstheme="minorHAnsi"/>
          <w:sz w:val="24"/>
          <w:szCs w:val="24"/>
        </w:rPr>
        <w:t xml:space="preserve"> – se va face in incinta</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descrierea impactului asupra mediului a lucrărilor organizării de şantier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surse de poluanţi şi instalaţii pentru reţinerea, evacuarea şi dispersia poluanţilor în mediu în timpul organizării de şantier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dotări şi măsuri prevăzute pentru controlul emisiilor de poluanţi în mediu</w:t>
      </w:r>
      <w:r w:rsidR="00606EFB">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XI. </w:t>
      </w:r>
      <w:r w:rsidRPr="00876F03">
        <w:rPr>
          <w:rFonts w:cstheme="minorHAnsi"/>
          <w:sz w:val="24"/>
          <w:szCs w:val="24"/>
        </w:rPr>
        <w:t xml:space="preserve">Lucrări de refacere a amplasamentului la finalizarea investiţiei, în caz de accidente şi/sau la încetarea activităţii, în măsura în care aceste informaţii sunt disponibile: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lucrările propuse pentru refacerea amplasamentului la finalizarea investiţiei, în caz de accidente şi/sau la încetarea activităţii</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 </w:t>
      </w:r>
      <w:r w:rsidRPr="00876F03">
        <w:rPr>
          <w:rFonts w:cstheme="minorHAnsi"/>
          <w:sz w:val="24"/>
          <w:szCs w:val="24"/>
        </w:rPr>
        <w:t>aspecte referitoare la prevenirea şi modul de răspuns pentru cazuri de poluări accidentale</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aspecte referitoare la închiderea/dezafectarea/demolarea instalaţiei</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modalităţi de refacere a stării iniţiale/reabilitare în vederea utilizării ulterioare a terenului</w:t>
      </w:r>
      <w:r w:rsidR="00606EFB">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XII. </w:t>
      </w:r>
      <w:r w:rsidRPr="00876F03">
        <w:rPr>
          <w:rFonts w:cstheme="minorHAnsi"/>
          <w:sz w:val="24"/>
          <w:szCs w:val="24"/>
        </w:rPr>
        <w:t xml:space="preserve">Anexe - piese desenate: </w:t>
      </w: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1. </w:t>
      </w:r>
      <w:r w:rsidRPr="00876F03">
        <w:rPr>
          <w:rFonts w:cstheme="minorHAnsi"/>
          <w:sz w:val="24"/>
          <w:szCs w:val="24"/>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2. </w:t>
      </w:r>
      <w:r w:rsidRPr="00876F03">
        <w:rPr>
          <w:rFonts w:cstheme="minorHAnsi"/>
          <w:sz w:val="24"/>
          <w:szCs w:val="24"/>
        </w:rPr>
        <w:t>schemele-flux pentru procesul tehnologic şi fazele activităţii, cu instalaţiile de depoluare</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3. </w:t>
      </w:r>
      <w:r w:rsidRPr="00876F03">
        <w:rPr>
          <w:rFonts w:cstheme="minorHAnsi"/>
          <w:sz w:val="24"/>
          <w:szCs w:val="24"/>
        </w:rPr>
        <w:t>schema-flux a gestionării deşeurilor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4. alte piese desenate, stabilite de autoritatea publică pentru protecţia mediului</w:t>
      </w:r>
      <w:r w:rsidR="00606EFB">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XIII. </w:t>
      </w:r>
      <w:r w:rsidRPr="00876F03">
        <w:rPr>
          <w:rFonts w:cstheme="minorHAnsi"/>
          <w:sz w:val="24"/>
          <w:szCs w:val="24"/>
        </w:rPr>
        <w:t xml:space="preserve">Pentru proiectele care intră sub incidenţa prevederilor </w:t>
      </w:r>
      <w:r w:rsidRPr="00876F03">
        <w:rPr>
          <w:rFonts w:cstheme="minorHAnsi"/>
          <w:b/>
          <w:bCs/>
          <w:sz w:val="24"/>
          <w:szCs w:val="24"/>
        </w:rPr>
        <w:t xml:space="preserve">art. 28 </w:t>
      </w:r>
      <w:r w:rsidRPr="00876F03">
        <w:rPr>
          <w:rFonts w:cstheme="minorHAnsi"/>
          <w:sz w:val="24"/>
          <w:szCs w:val="24"/>
        </w:rPr>
        <w:t xml:space="preserve">din Ordonanţa de urgenţă a Guvernului nr. 57/2007 privind regimul ariilor naturale protejate, conservarea </w:t>
      </w:r>
      <w:r w:rsidRPr="00876F03">
        <w:rPr>
          <w:rFonts w:cstheme="minorHAnsi"/>
          <w:sz w:val="24"/>
          <w:szCs w:val="24"/>
        </w:rPr>
        <w:lastRenderedPageBreak/>
        <w:t xml:space="preserve">habitatelor naturale, a florei şi faunei sălbatice, aprobată cu modificări şi completări prin Legea </w:t>
      </w:r>
      <w:r w:rsidRPr="00876F03">
        <w:rPr>
          <w:rFonts w:cstheme="minorHAnsi"/>
          <w:b/>
          <w:bCs/>
          <w:sz w:val="24"/>
          <w:szCs w:val="24"/>
        </w:rPr>
        <w:t>nr. 49/2011</w:t>
      </w:r>
      <w:r w:rsidRPr="00876F03">
        <w:rPr>
          <w:rFonts w:cstheme="minorHAnsi"/>
          <w:sz w:val="24"/>
          <w:szCs w:val="24"/>
        </w:rPr>
        <w:t xml:space="preserve">, cu modificările şi completările ulterioare, memoriul va fi completat cu următoarele: </w:t>
      </w: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a) </w:t>
      </w:r>
      <w:r w:rsidRPr="00876F03">
        <w:rPr>
          <w:rFonts w:cstheme="minorHAnsi"/>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b) numele şi codul ariei naturale protejate de interes comunitar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c) </w:t>
      </w:r>
      <w:r w:rsidRPr="00876F03">
        <w:rPr>
          <w:rFonts w:cstheme="minorHAnsi"/>
          <w:sz w:val="24"/>
          <w:szCs w:val="24"/>
        </w:rPr>
        <w:t>prezenţa şi efectivele/suprafeţele acoperite de specii şi habitate de interes comunitar în zona proiectului</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d) </w:t>
      </w:r>
      <w:r w:rsidRPr="00876F03">
        <w:rPr>
          <w:rFonts w:cstheme="minorHAnsi"/>
          <w:sz w:val="24"/>
          <w:szCs w:val="24"/>
        </w:rPr>
        <w:t>se va preciza dacă proiectul propus nu are legătură directă cu sau nu este necesar pentru managementul conservării ariei naturale protejate de interes comunitar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e) </w:t>
      </w:r>
      <w:r w:rsidRPr="00876F03">
        <w:rPr>
          <w:rFonts w:cstheme="minorHAnsi"/>
          <w:sz w:val="24"/>
          <w:szCs w:val="24"/>
        </w:rPr>
        <w:t>se va estima impactul potenţial al proiectului asupra speciilor şi habitatelor din aria naturală protejată de interes comunitar</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f) alte informaţii prevăzute în legislaţia în vigoare</w:t>
      </w:r>
      <w:r w:rsidR="00606EFB">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b/>
          <w:bCs/>
          <w:sz w:val="24"/>
          <w:szCs w:val="24"/>
        </w:rPr>
      </w:pPr>
    </w:p>
    <w:p w:rsidR="00876F03" w:rsidRDefault="00876F03" w:rsidP="009578AE">
      <w:pPr>
        <w:pStyle w:val="NoSpacing"/>
        <w:ind w:firstLine="540"/>
        <w:rPr>
          <w:rFonts w:cstheme="minorHAnsi"/>
          <w:b/>
          <w:bCs/>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XIV. </w:t>
      </w:r>
      <w:r w:rsidRPr="00876F03">
        <w:rPr>
          <w:rFonts w:cstheme="minorHAnsi"/>
          <w:sz w:val="24"/>
          <w:szCs w:val="24"/>
        </w:rPr>
        <w:t xml:space="preserve">Pentru proiectele care se realizează pe ape sau au legătură cu apele, memoriul va fi completat cu următoarele informaţii, preluate din Planurile de management bazinale, actualizate: </w:t>
      </w:r>
    </w:p>
    <w:p w:rsidR="00876F03" w:rsidRPr="00876F03" w:rsidRDefault="00876F03" w:rsidP="009578AE">
      <w:pPr>
        <w:pStyle w:val="NoSpacing"/>
        <w:ind w:firstLine="540"/>
        <w:rPr>
          <w:rFonts w:cstheme="minorHAnsi"/>
          <w:sz w:val="24"/>
          <w:szCs w:val="24"/>
        </w:rPr>
      </w:pPr>
      <w:r w:rsidRPr="00876F03">
        <w:rPr>
          <w:rFonts w:cstheme="minorHAnsi"/>
          <w:sz w:val="24"/>
          <w:szCs w:val="24"/>
        </w:rPr>
        <w:t xml:space="preserve">1. Localizarea proiectului: </w:t>
      </w:r>
    </w:p>
    <w:p w:rsidR="00876F03" w:rsidRPr="00876F03" w:rsidRDefault="00876F03" w:rsidP="009578AE">
      <w:pPr>
        <w:pStyle w:val="NoSpacing"/>
        <w:ind w:firstLine="540"/>
        <w:rPr>
          <w:rFonts w:cstheme="minorHAnsi"/>
          <w:sz w:val="24"/>
          <w:szCs w:val="24"/>
        </w:rPr>
      </w:pPr>
      <w:r w:rsidRPr="00876F03">
        <w:rPr>
          <w:rFonts w:cstheme="minorHAnsi"/>
          <w:sz w:val="24"/>
          <w:szCs w:val="24"/>
        </w:rPr>
        <w:t>- bazinul hidrografic</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cursul de apă: denumirea şi codul cadastral</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sz w:val="24"/>
          <w:szCs w:val="24"/>
        </w:rPr>
        <w:t>- corpul de apă (de suprafaţă şi/sau subteran): denumire şi cod</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2. </w:t>
      </w:r>
      <w:r w:rsidRPr="00876F03">
        <w:rPr>
          <w:rFonts w:cstheme="minorHAnsi"/>
          <w:sz w:val="24"/>
          <w:szCs w:val="24"/>
        </w:rPr>
        <w:t>Indicarea stării ecologice/potenţialului ecologic şi starea chimică a corpului de apă de suprafaţă; pentru corpul de apă subteran se vor indica starea cantitativă şi starea chimică a corpului de apă</w:t>
      </w:r>
      <w:r w:rsidR="00606EFB">
        <w:rPr>
          <w:rFonts w:cstheme="minorHAnsi"/>
          <w:sz w:val="24"/>
          <w:szCs w:val="24"/>
        </w:rPr>
        <w:t xml:space="preserve"> – nu e cazul</w:t>
      </w:r>
      <w:r w:rsidRPr="00876F03">
        <w:rPr>
          <w:rFonts w:cstheme="minorHAnsi"/>
          <w:sz w:val="24"/>
          <w:szCs w:val="24"/>
        </w:rPr>
        <w:t xml:space="preserve">. </w:t>
      </w: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3. </w:t>
      </w:r>
      <w:r w:rsidRPr="00876F03">
        <w:rPr>
          <w:rFonts w:cstheme="minorHAnsi"/>
          <w:sz w:val="24"/>
          <w:szCs w:val="24"/>
        </w:rPr>
        <w:t>Indicarea obiectivului/obiectivelor de mediu pentru fiecare corp de apă identificat, cu precizarea excepţiilor aplicate şi a termenelor aferente, după caz</w:t>
      </w:r>
      <w:r w:rsidR="00606EFB">
        <w:rPr>
          <w:rFonts w:cstheme="minorHAnsi"/>
          <w:sz w:val="24"/>
          <w:szCs w:val="24"/>
        </w:rPr>
        <w:t xml:space="preserve"> – nu e cazul</w:t>
      </w:r>
      <w:r w:rsidRPr="00876F03">
        <w:rPr>
          <w:rFonts w:cstheme="minorHAnsi"/>
          <w:sz w:val="24"/>
          <w:szCs w:val="24"/>
        </w:rPr>
        <w:t xml:space="preserve">. </w:t>
      </w:r>
    </w:p>
    <w:p w:rsid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r w:rsidRPr="00876F03">
        <w:rPr>
          <w:rFonts w:cstheme="minorHAnsi"/>
          <w:b/>
          <w:bCs/>
          <w:sz w:val="24"/>
          <w:szCs w:val="24"/>
        </w:rPr>
        <w:t xml:space="preserve">XV. </w:t>
      </w:r>
      <w:r w:rsidRPr="00876F03">
        <w:rPr>
          <w:rFonts w:cstheme="minorHAnsi"/>
          <w:sz w:val="24"/>
          <w:szCs w:val="24"/>
        </w:rPr>
        <w:t xml:space="preserve">Criteriile prevăzute în anexa nr. 3 la Legea nr. . . . . . . . . . . privind evaluarea impactului anumitor proiecte publice şi private asupra mediului se iau în considerare, dacă este cazul, în momentul compilării informaţiilor în conformitate cu punctele III-XIV. </w:t>
      </w:r>
    </w:p>
    <w:p w:rsidR="00876F03" w:rsidRPr="00876F03" w:rsidRDefault="00876F03" w:rsidP="009578AE">
      <w:pPr>
        <w:pStyle w:val="NoSpacing"/>
        <w:ind w:firstLine="540"/>
        <w:rPr>
          <w:rFonts w:cstheme="minorHAnsi"/>
          <w:sz w:val="24"/>
          <w:szCs w:val="24"/>
        </w:rPr>
      </w:pPr>
    </w:p>
    <w:p w:rsidR="00876F03" w:rsidRPr="00876F03" w:rsidRDefault="00876F03" w:rsidP="009578AE">
      <w:pPr>
        <w:pStyle w:val="NoSpacing"/>
        <w:ind w:firstLine="540"/>
        <w:rPr>
          <w:rFonts w:cstheme="minorHAnsi"/>
          <w:sz w:val="24"/>
          <w:szCs w:val="24"/>
        </w:rPr>
      </w:pPr>
    </w:p>
    <w:p w:rsidR="00606EFB" w:rsidRDefault="00876F03" w:rsidP="00A71BE3">
      <w:pPr>
        <w:pStyle w:val="NoSpacing"/>
        <w:ind w:firstLine="540"/>
        <w:jc w:val="right"/>
        <w:rPr>
          <w:rFonts w:cstheme="minorHAnsi"/>
          <w:sz w:val="24"/>
          <w:szCs w:val="24"/>
        </w:rPr>
      </w:pPr>
      <w:r w:rsidRPr="00876F03">
        <w:rPr>
          <w:rFonts w:cstheme="minorHAnsi"/>
          <w:sz w:val="24"/>
          <w:szCs w:val="24"/>
        </w:rPr>
        <w:t xml:space="preserve">Semnătura şi ştampila titularului </w:t>
      </w:r>
    </w:p>
    <w:p w:rsidR="00606EFB" w:rsidRDefault="00606EFB" w:rsidP="00A71BE3">
      <w:pPr>
        <w:pStyle w:val="NoSpacing"/>
        <w:ind w:firstLine="540"/>
        <w:jc w:val="right"/>
        <w:rPr>
          <w:rFonts w:cstheme="minorHAnsi"/>
          <w:sz w:val="24"/>
          <w:szCs w:val="24"/>
        </w:rPr>
      </w:pPr>
    </w:p>
    <w:p w:rsidR="00876F03" w:rsidRPr="00876F03" w:rsidRDefault="00A71BE3" w:rsidP="00A71BE3">
      <w:pPr>
        <w:pStyle w:val="NoSpacing"/>
        <w:jc w:val="right"/>
        <w:rPr>
          <w:rFonts w:cstheme="minorHAnsi"/>
          <w:sz w:val="24"/>
          <w:szCs w:val="24"/>
        </w:rPr>
      </w:pPr>
      <w:r>
        <w:rPr>
          <w:rFonts w:cstheme="minorHAnsi"/>
          <w:sz w:val="24"/>
          <w:szCs w:val="24"/>
        </w:rPr>
        <w:t>…………………………………………………………</w:t>
      </w:r>
    </w:p>
    <w:sectPr w:rsidR="00876F03" w:rsidRPr="00876F03" w:rsidSect="00B729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9F" w:rsidRDefault="007A159F" w:rsidP="00957B33">
      <w:r>
        <w:separator/>
      </w:r>
    </w:p>
  </w:endnote>
  <w:endnote w:type="continuationSeparator" w:id="1">
    <w:p w:rsidR="007A159F" w:rsidRDefault="007A159F" w:rsidP="00957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094"/>
      <w:docPartObj>
        <w:docPartGallery w:val="Page Numbers (Bottom of Page)"/>
        <w:docPartUnique/>
      </w:docPartObj>
    </w:sdtPr>
    <w:sdtContent>
      <w:p w:rsidR="00957B33" w:rsidRDefault="00957B33">
        <w:pPr>
          <w:pStyle w:val="Footer"/>
          <w:jc w:val="right"/>
        </w:pPr>
        <w:r w:rsidRPr="00957B33">
          <w:rPr>
            <w:rFonts w:asciiTheme="minorHAnsi" w:hAnsiTheme="minorHAnsi" w:cstheme="minorHAnsi"/>
          </w:rPr>
          <w:fldChar w:fldCharType="begin"/>
        </w:r>
        <w:r w:rsidRPr="00957B33">
          <w:rPr>
            <w:rFonts w:asciiTheme="minorHAnsi" w:hAnsiTheme="minorHAnsi" w:cstheme="minorHAnsi"/>
          </w:rPr>
          <w:instrText xml:space="preserve"> PAGE   \* MERGEFORMAT </w:instrText>
        </w:r>
        <w:r w:rsidRPr="00957B33">
          <w:rPr>
            <w:rFonts w:asciiTheme="minorHAnsi" w:hAnsiTheme="minorHAnsi" w:cstheme="minorHAnsi"/>
          </w:rPr>
          <w:fldChar w:fldCharType="separate"/>
        </w:r>
        <w:r w:rsidR="00A71BE3">
          <w:rPr>
            <w:rFonts w:asciiTheme="minorHAnsi" w:hAnsiTheme="minorHAnsi" w:cstheme="minorHAnsi"/>
            <w:noProof/>
          </w:rPr>
          <w:t>8</w:t>
        </w:r>
        <w:r w:rsidRPr="00957B33">
          <w:rPr>
            <w:rFonts w:asciiTheme="minorHAnsi" w:hAnsiTheme="minorHAnsi" w:cstheme="minorHAnsi"/>
          </w:rPr>
          <w:fldChar w:fldCharType="end"/>
        </w:r>
      </w:p>
    </w:sdtContent>
  </w:sdt>
  <w:p w:rsidR="00957B33" w:rsidRDefault="00957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9F" w:rsidRDefault="007A159F" w:rsidP="00957B33">
      <w:r>
        <w:separator/>
      </w:r>
    </w:p>
  </w:footnote>
  <w:footnote w:type="continuationSeparator" w:id="1">
    <w:p w:rsidR="007A159F" w:rsidRDefault="007A159F" w:rsidP="00957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876F03"/>
    <w:rsid w:val="00052FED"/>
    <w:rsid w:val="000A6397"/>
    <w:rsid w:val="004541A7"/>
    <w:rsid w:val="00606EFB"/>
    <w:rsid w:val="007A159F"/>
    <w:rsid w:val="00876F03"/>
    <w:rsid w:val="009578AE"/>
    <w:rsid w:val="00957B33"/>
    <w:rsid w:val="00A71BE3"/>
    <w:rsid w:val="00B7299B"/>
    <w:rsid w:val="00D42DD0"/>
    <w:rsid w:val="00EF7429"/>
    <w:rsid w:val="00F50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F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6F0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76F03"/>
    <w:pPr>
      <w:spacing w:after="0" w:line="240" w:lineRule="auto"/>
    </w:pPr>
  </w:style>
  <w:style w:type="character" w:styleId="Hyperlink">
    <w:name w:val="Hyperlink"/>
    <w:basedOn w:val="DefaultParagraphFont"/>
    <w:uiPriority w:val="99"/>
    <w:unhideWhenUsed/>
    <w:rsid w:val="009578AE"/>
    <w:rPr>
      <w:color w:val="0000FF"/>
      <w:u w:val="single"/>
    </w:rPr>
  </w:style>
  <w:style w:type="paragraph" w:styleId="Header">
    <w:name w:val="header"/>
    <w:basedOn w:val="Normal"/>
    <w:link w:val="HeaderChar"/>
    <w:uiPriority w:val="99"/>
    <w:semiHidden/>
    <w:unhideWhenUsed/>
    <w:rsid w:val="00957B33"/>
    <w:pPr>
      <w:tabs>
        <w:tab w:val="center" w:pos="4680"/>
        <w:tab w:val="right" w:pos="9360"/>
      </w:tabs>
    </w:pPr>
  </w:style>
  <w:style w:type="character" w:customStyle="1" w:styleId="HeaderChar">
    <w:name w:val="Header Char"/>
    <w:basedOn w:val="DefaultParagraphFont"/>
    <w:link w:val="Header"/>
    <w:uiPriority w:val="99"/>
    <w:semiHidden/>
    <w:rsid w:val="00957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7B33"/>
    <w:pPr>
      <w:tabs>
        <w:tab w:val="center" w:pos="4680"/>
        <w:tab w:val="right" w:pos="9360"/>
      </w:tabs>
    </w:pPr>
  </w:style>
  <w:style w:type="character" w:customStyle="1" w:styleId="FooterChar">
    <w:name w:val="Footer Char"/>
    <w:basedOn w:val="DefaultParagraphFont"/>
    <w:link w:val="Footer"/>
    <w:uiPriority w:val="99"/>
    <w:rsid w:val="00957B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iagurasutii.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DragosSD</dc:creator>
  <cp:lastModifiedBy>DragosSD</cp:lastModifiedBy>
  <cp:revision>3</cp:revision>
  <dcterms:created xsi:type="dcterms:W3CDTF">2019-09-11T19:55:00Z</dcterms:created>
  <dcterms:modified xsi:type="dcterms:W3CDTF">2019-09-11T20:13:00Z</dcterms:modified>
</cp:coreProperties>
</file>