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488" w:rsidRPr="00BE652B" w:rsidRDefault="00BE652B" w:rsidP="00BE652B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rStyle w:val="tpa"/>
          <w:b/>
          <w:color w:val="000000"/>
          <w:sz w:val="28"/>
          <w:szCs w:val="28"/>
        </w:rPr>
        <w:t xml:space="preserve">APM </w:t>
      </w:r>
      <w:proofErr w:type="spellStart"/>
      <w:r w:rsidR="00255B11">
        <w:rPr>
          <w:rStyle w:val="tpa"/>
          <w:b/>
          <w:color w:val="000000"/>
          <w:sz w:val="28"/>
          <w:szCs w:val="28"/>
        </w:rPr>
        <w:t>anunţă</w:t>
      </w:r>
      <w:proofErr w:type="spellEnd"/>
      <w:r w:rsidR="00255B11">
        <w:rPr>
          <w:rStyle w:val="tpa"/>
          <w:b/>
          <w:color w:val="000000"/>
          <w:sz w:val="28"/>
          <w:szCs w:val="28"/>
        </w:rPr>
        <w:t xml:space="preserve"> </w:t>
      </w:r>
      <w:proofErr w:type="spellStart"/>
      <w:r w:rsidR="00255B11">
        <w:rPr>
          <w:rStyle w:val="tpa"/>
          <w:b/>
          <w:color w:val="000000"/>
          <w:sz w:val="28"/>
          <w:szCs w:val="28"/>
        </w:rPr>
        <w:t>publicul</w:t>
      </w:r>
      <w:proofErr w:type="spellEnd"/>
      <w:r w:rsidR="00255B11">
        <w:rPr>
          <w:rStyle w:val="tpa"/>
          <w:b/>
          <w:color w:val="000000"/>
          <w:sz w:val="28"/>
          <w:szCs w:val="28"/>
        </w:rPr>
        <w:t xml:space="preserve"> </w:t>
      </w:r>
      <w:proofErr w:type="spellStart"/>
      <w:r w:rsidR="00255B11">
        <w:rPr>
          <w:rStyle w:val="tpa"/>
          <w:b/>
          <w:color w:val="000000"/>
          <w:sz w:val="28"/>
          <w:szCs w:val="28"/>
        </w:rPr>
        <w:t>interesat</w:t>
      </w:r>
      <w:proofErr w:type="spellEnd"/>
      <w:r w:rsidR="00255B11">
        <w:rPr>
          <w:rStyle w:val="tpa"/>
          <w:b/>
          <w:color w:val="000000"/>
          <w:sz w:val="28"/>
          <w:szCs w:val="28"/>
        </w:rPr>
        <w:t xml:space="preserve"> </w:t>
      </w:r>
      <w:proofErr w:type="spellStart"/>
      <w:r w:rsidR="00255B11">
        <w:rPr>
          <w:rStyle w:val="tpa"/>
          <w:b/>
          <w:color w:val="000000"/>
          <w:sz w:val="28"/>
          <w:szCs w:val="28"/>
        </w:rPr>
        <w:t>asupra</w:t>
      </w:r>
      <w:proofErr w:type="spellEnd"/>
      <w:r w:rsidR="00255B11">
        <w:rPr>
          <w:rStyle w:val="tpa"/>
          <w:b/>
          <w:color w:val="000000"/>
          <w:sz w:val="28"/>
          <w:szCs w:val="28"/>
        </w:rPr>
        <w:t xml:space="preserve"> </w:t>
      </w:r>
      <w:proofErr w:type="spellStart"/>
      <w:r w:rsidR="00255B11">
        <w:rPr>
          <w:rStyle w:val="tpa"/>
          <w:b/>
          <w:color w:val="000000"/>
          <w:sz w:val="28"/>
          <w:szCs w:val="28"/>
        </w:rPr>
        <w:t>luării</w:t>
      </w:r>
      <w:proofErr w:type="spellEnd"/>
      <w:r w:rsidR="00255B11">
        <w:rPr>
          <w:rStyle w:val="tpa"/>
          <w:b/>
          <w:color w:val="000000"/>
          <w:sz w:val="28"/>
          <w:szCs w:val="28"/>
        </w:rPr>
        <w:t xml:space="preserve"> </w:t>
      </w:r>
      <w:proofErr w:type="spellStart"/>
      <w:r w:rsidR="00255B11">
        <w:rPr>
          <w:rStyle w:val="tpa"/>
          <w:b/>
          <w:color w:val="000000"/>
          <w:sz w:val="28"/>
          <w:szCs w:val="28"/>
        </w:rPr>
        <w:t>deciziei</w:t>
      </w:r>
      <w:proofErr w:type="spellEnd"/>
      <w:r w:rsidR="00255B11">
        <w:rPr>
          <w:rStyle w:val="tpa"/>
          <w:b/>
          <w:color w:val="000000"/>
          <w:sz w:val="28"/>
          <w:szCs w:val="28"/>
        </w:rPr>
        <w:t xml:space="preserve"> </w:t>
      </w:r>
      <w:proofErr w:type="spellStart"/>
      <w:r w:rsidR="00255B11">
        <w:rPr>
          <w:rStyle w:val="tpa"/>
          <w:b/>
          <w:color w:val="000000"/>
          <w:sz w:val="28"/>
          <w:szCs w:val="28"/>
        </w:rPr>
        <w:t>etapei</w:t>
      </w:r>
      <w:proofErr w:type="spellEnd"/>
      <w:r w:rsidR="00255B11">
        <w:rPr>
          <w:rStyle w:val="tpa"/>
          <w:b/>
          <w:color w:val="000000"/>
          <w:sz w:val="28"/>
          <w:szCs w:val="28"/>
        </w:rPr>
        <w:t xml:space="preserve"> de </w:t>
      </w:r>
      <w:proofErr w:type="spellStart"/>
      <w:r w:rsidR="00255B11">
        <w:rPr>
          <w:rStyle w:val="tpa"/>
          <w:b/>
          <w:color w:val="000000"/>
          <w:sz w:val="28"/>
          <w:szCs w:val="28"/>
        </w:rPr>
        <w:t>încadrare</w:t>
      </w:r>
      <w:proofErr w:type="spellEnd"/>
      <w:r w:rsidR="00255B11">
        <w:rPr>
          <w:rStyle w:val="tpa"/>
          <w:b/>
          <w:color w:val="000000"/>
          <w:sz w:val="28"/>
          <w:szCs w:val="28"/>
        </w:rPr>
        <w:t xml:space="preserve"> de: nu se </w:t>
      </w:r>
      <w:proofErr w:type="spellStart"/>
      <w:r w:rsidR="00255B11">
        <w:rPr>
          <w:rStyle w:val="tpa"/>
          <w:b/>
          <w:color w:val="000000"/>
          <w:sz w:val="28"/>
          <w:szCs w:val="28"/>
        </w:rPr>
        <w:t>supune</w:t>
      </w:r>
      <w:proofErr w:type="spellEnd"/>
      <w:r w:rsidR="00255B11">
        <w:rPr>
          <w:rStyle w:val="tpa"/>
          <w:b/>
          <w:color w:val="000000"/>
          <w:sz w:val="28"/>
          <w:szCs w:val="28"/>
        </w:rPr>
        <w:t xml:space="preserve"> </w:t>
      </w:r>
      <w:proofErr w:type="spellStart"/>
      <w:r w:rsidR="00255B11">
        <w:rPr>
          <w:rStyle w:val="tpa"/>
          <w:b/>
          <w:color w:val="000000"/>
          <w:sz w:val="28"/>
          <w:szCs w:val="28"/>
        </w:rPr>
        <w:t>evaluării</w:t>
      </w:r>
      <w:proofErr w:type="spellEnd"/>
      <w:r w:rsidR="00255B11">
        <w:rPr>
          <w:rStyle w:val="tpa"/>
          <w:b/>
          <w:color w:val="000000"/>
          <w:sz w:val="28"/>
          <w:szCs w:val="28"/>
        </w:rPr>
        <w:t xml:space="preserve"> </w:t>
      </w:r>
      <w:proofErr w:type="spellStart"/>
      <w:r w:rsidR="00255B11">
        <w:rPr>
          <w:rStyle w:val="tpa"/>
          <w:b/>
          <w:color w:val="000000"/>
          <w:sz w:val="28"/>
          <w:szCs w:val="28"/>
        </w:rPr>
        <w:t>impactului</w:t>
      </w:r>
      <w:proofErr w:type="spellEnd"/>
      <w:r w:rsidR="00255B11">
        <w:rPr>
          <w:rStyle w:val="tpa"/>
          <w:b/>
          <w:color w:val="000000"/>
          <w:sz w:val="28"/>
          <w:szCs w:val="28"/>
        </w:rPr>
        <w:t xml:space="preserve"> </w:t>
      </w:r>
      <w:proofErr w:type="spellStart"/>
      <w:r w:rsidR="00255B11">
        <w:rPr>
          <w:rStyle w:val="tpa"/>
          <w:b/>
          <w:color w:val="000000"/>
          <w:sz w:val="28"/>
          <w:szCs w:val="28"/>
        </w:rPr>
        <w:t>asupra</w:t>
      </w:r>
      <w:proofErr w:type="spellEnd"/>
      <w:r w:rsidR="00255B11">
        <w:rPr>
          <w:rStyle w:val="tpa"/>
          <w:b/>
          <w:color w:val="000000"/>
          <w:sz w:val="28"/>
          <w:szCs w:val="28"/>
        </w:rPr>
        <w:t xml:space="preserve"> </w:t>
      </w:r>
      <w:proofErr w:type="spellStart"/>
      <w:r w:rsidR="00255B11">
        <w:rPr>
          <w:rStyle w:val="tpa"/>
          <w:b/>
          <w:color w:val="000000"/>
          <w:sz w:val="28"/>
          <w:szCs w:val="28"/>
        </w:rPr>
        <w:t>mediului</w:t>
      </w:r>
      <w:proofErr w:type="spellEnd"/>
      <w:r w:rsidR="00255B11">
        <w:rPr>
          <w:rStyle w:val="tpa"/>
          <w:b/>
          <w:color w:val="000000"/>
          <w:sz w:val="28"/>
          <w:szCs w:val="28"/>
        </w:rPr>
        <w:t xml:space="preserve"> </w:t>
      </w:r>
      <w:proofErr w:type="spellStart"/>
      <w:r w:rsidR="00255B11">
        <w:rPr>
          <w:rStyle w:val="tpa"/>
          <w:b/>
          <w:color w:val="000000"/>
          <w:sz w:val="28"/>
          <w:szCs w:val="28"/>
        </w:rPr>
        <w:t>în</w:t>
      </w:r>
      <w:bookmarkStart w:id="0" w:name="do|ax5^J|pa4"/>
      <w:bookmarkEnd w:id="0"/>
      <w:proofErr w:type="spellEnd"/>
      <w:r w:rsidR="00255B11">
        <w:rPr>
          <w:b/>
          <w:color w:val="000000"/>
          <w:sz w:val="28"/>
          <w:szCs w:val="28"/>
        </w:rPr>
        <w:t xml:space="preserve"> </w:t>
      </w:r>
      <w:proofErr w:type="spellStart"/>
      <w:r w:rsidR="00255B11">
        <w:rPr>
          <w:rStyle w:val="tpa"/>
          <w:b/>
          <w:color w:val="000000"/>
          <w:sz w:val="28"/>
          <w:szCs w:val="28"/>
        </w:rPr>
        <w:t>cadrul</w:t>
      </w:r>
      <w:proofErr w:type="spellEnd"/>
      <w:r w:rsidR="00255B11">
        <w:rPr>
          <w:rStyle w:val="tpa"/>
          <w:b/>
          <w:color w:val="000000"/>
          <w:sz w:val="28"/>
          <w:szCs w:val="28"/>
        </w:rPr>
        <w:t xml:space="preserve"> </w:t>
      </w:r>
      <w:proofErr w:type="spellStart"/>
      <w:r w:rsidR="00255B11">
        <w:rPr>
          <w:rStyle w:val="tpa"/>
          <w:b/>
          <w:color w:val="000000"/>
          <w:sz w:val="28"/>
          <w:szCs w:val="28"/>
        </w:rPr>
        <w:t>procedurii</w:t>
      </w:r>
      <w:proofErr w:type="spellEnd"/>
      <w:r w:rsidR="00255B11">
        <w:rPr>
          <w:rStyle w:val="tpa"/>
          <w:b/>
          <w:color w:val="000000"/>
          <w:sz w:val="28"/>
          <w:szCs w:val="28"/>
        </w:rPr>
        <w:t xml:space="preserve"> de </w:t>
      </w:r>
      <w:proofErr w:type="spellStart"/>
      <w:r w:rsidR="00255B11">
        <w:rPr>
          <w:rStyle w:val="tpa"/>
          <w:b/>
          <w:color w:val="000000"/>
          <w:sz w:val="28"/>
          <w:szCs w:val="28"/>
        </w:rPr>
        <w:t>evaluare</w:t>
      </w:r>
      <w:proofErr w:type="spellEnd"/>
      <w:r w:rsidR="00255B11">
        <w:rPr>
          <w:rStyle w:val="tpa"/>
          <w:b/>
          <w:color w:val="000000"/>
          <w:sz w:val="28"/>
          <w:szCs w:val="28"/>
        </w:rPr>
        <w:t xml:space="preserve"> a </w:t>
      </w:r>
      <w:proofErr w:type="spellStart"/>
      <w:r w:rsidR="00255B11">
        <w:rPr>
          <w:rStyle w:val="tpa"/>
          <w:b/>
          <w:color w:val="000000"/>
          <w:sz w:val="28"/>
          <w:szCs w:val="28"/>
        </w:rPr>
        <w:t>impactului</w:t>
      </w:r>
      <w:proofErr w:type="spellEnd"/>
      <w:r w:rsidR="00255B11">
        <w:rPr>
          <w:rStyle w:val="tpa"/>
          <w:b/>
          <w:color w:val="000000"/>
          <w:sz w:val="28"/>
          <w:szCs w:val="28"/>
        </w:rPr>
        <w:t xml:space="preserve"> </w:t>
      </w:r>
      <w:proofErr w:type="spellStart"/>
      <w:r w:rsidR="00255B11">
        <w:rPr>
          <w:rStyle w:val="tpa"/>
          <w:b/>
          <w:color w:val="000000"/>
          <w:sz w:val="28"/>
          <w:szCs w:val="28"/>
        </w:rPr>
        <w:t>asupra</w:t>
      </w:r>
      <w:proofErr w:type="spellEnd"/>
      <w:r w:rsidR="00255B11">
        <w:rPr>
          <w:rStyle w:val="tpa"/>
          <w:b/>
          <w:color w:val="000000"/>
          <w:sz w:val="28"/>
          <w:szCs w:val="28"/>
        </w:rPr>
        <w:t xml:space="preserve"> </w:t>
      </w:r>
      <w:proofErr w:type="spellStart"/>
      <w:r w:rsidR="00255B11">
        <w:rPr>
          <w:rStyle w:val="tpa"/>
          <w:b/>
          <w:color w:val="000000"/>
          <w:sz w:val="28"/>
          <w:szCs w:val="28"/>
        </w:rPr>
        <w:t>mediului</w:t>
      </w:r>
      <w:proofErr w:type="spellEnd"/>
      <w:r w:rsidR="00255B11">
        <w:rPr>
          <w:rStyle w:val="tpa"/>
          <w:b/>
          <w:color w:val="000000"/>
          <w:sz w:val="28"/>
          <w:szCs w:val="28"/>
        </w:rPr>
        <w:t xml:space="preserve">, </w:t>
      </w:r>
      <w:proofErr w:type="spellStart"/>
      <w:r w:rsidR="00255B11">
        <w:rPr>
          <w:rStyle w:val="tpa"/>
          <w:b/>
          <w:color w:val="000000"/>
          <w:sz w:val="28"/>
          <w:szCs w:val="28"/>
        </w:rPr>
        <w:t>pentru</w:t>
      </w:r>
      <w:proofErr w:type="spellEnd"/>
      <w:r w:rsidR="00255B11">
        <w:rPr>
          <w:rStyle w:val="tpa"/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="00255B11">
        <w:rPr>
          <w:rStyle w:val="tpa"/>
          <w:b/>
          <w:color w:val="000000"/>
          <w:sz w:val="28"/>
          <w:szCs w:val="28"/>
        </w:rPr>
        <w:t>proiectul</w:t>
      </w:r>
      <w:proofErr w:type="spellEnd"/>
      <w:r w:rsidR="00162488">
        <w:rPr>
          <w:rStyle w:val="tpa"/>
          <w:b/>
          <w:color w:val="000000"/>
          <w:sz w:val="28"/>
          <w:szCs w:val="28"/>
        </w:rPr>
        <w:t xml:space="preserve"> </w:t>
      </w:r>
      <w:r w:rsidR="00162488" w:rsidRPr="00162488">
        <w:rPr>
          <w:b/>
          <w:sz w:val="28"/>
          <w:szCs w:val="28"/>
        </w:rPr>
        <w:t>”</w:t>
      </w:r>
      <w:proofErr w:type="gramEnd"/>
      <w:r w:rsidR="007C625E">
        <w:rPr>
          <w:b/>
          <w:sz w:val="28"/>
          <w:szCs w:val="28"/>
        </w:rPr>
        <w:t xml:space="preserve"> </w:t>
      </w:r>
      <w:proofErr w:type="spellStart"/>
      <w:r w:rsidR="00F94F04" w:rsidRPr="00F94F04">
        <w:rPr>
          <w:b/>
          <w:i/>
          <w:sz w:val="28"/>
          <w:szCs w:val="28"/>
        </w:rPr>
        <w:t>Extindere</w:t>
      </w:r>
      <w:proofErr w:type="spellEnd"/>
      <w:r w:rsidR="00F94F04" w:rsidRPr="00F94F04">
        <w:rPr>
          <w:b/>
          <w:i/>
          <w:sz w:val="28"/>
          <w:szCs w:val="28"/>
        </w:rPr>
        <w:t xml:space="preserve"> </w:t>
      </w:r>
      <w:proofErr w:type="spellStart"/>
      <w:r w:rsidR="00F94F04" w:rsidRPr="00F94F04">
        <w:rPr>
          <w:b/>
          <w:i/>
          <w:sz w:val="28"/>
          <w:szCs w:val="28"/>
        </w:rPr>
        <w:t>retea</w:t>
      </w:r>
      <w:proofErr w:type="spellEnd"/>
      <w:r w:rsidR="00F94F04" w:rsidRPr="00F94F04">
        <w:rPr>
          <w:b/>
          <w:i/>
          <w:sz w:val="28"/>
          <w:szCs w:val="28"/>
        </w:rPr>
        <w:t xml:space="preserve">  </w:t>
      </w:r>
      <w:proofErr w:type="spellStart"/>
      <w:r w:rsidR="00F94F04" w:rsidRPr="00F94F04">
        <w:rPr>
          <w:b/>
          <w:i/>
          <w:sz w:val="28"/>
          <w:szCs w:val="28"/>
        </w:rPr>
        <w:t>canalizare</w:t>
      </w:r>
      <w:proofErr w:type="spellEnd"/>
      <w:r w:rsidR="00F94F04" w:rsidRPr="00F94F04">
        <w:rPr>
          <w:b/>
          <w:i/>
          <w:sz w:val="28"/>
          <w:szCs w:val="28"/>
        </w:rPr>
        <w:t xml:space="preserve"> </w:t>
      </w:r>
      <w:proofErr w:type="spellStart"/>
      <w:r w:rsidR="00F94F04" w:rsidRPr="00F94F04">
        <w:rPr>
          <w:b/>
          <w:i/>
          <w:sz w:val="28"/>
          <w:szCs w:val="28"/>
        </w:rPr>
        <w:t>incomuna</w:t>
      </w:r>
      <w:proofErr w:type="spellEnd"/>
      <w:r w:rsidR="00F94F04" w:rsidRPr="00F94F04">
        <w:rPr>
          <w:b/>
          <w:i/>
          <w:sz w:val="28"/>
          <w:szCs w:val="28"/>
        </w:rPr>
        <w:t xml:space="preserve"> </w:t>
      </w:r>
      <w:proofErr w:type="spellStart"/>
      <w:r w:rsidR="00F94F04" w:rsidRPr="00F94F04">
        <w:rPr>
          <w:b/>
          <w:i/>
          <w:sz w:val="28"/>
          <w:szCs w:val="28"/>
        </w:rPr>
        <w:t>Branesti</w:t>
      </w:r>
      <w:proofErr w:type="spellEnd"/>
      <w:r w:rsidR="00F94F04" w:rsidRPr="00F94F04">
        <w:rPr>
          <w:b/>
          <w:i/>
          <w:sz w:val="28"/>
          <w:szCs w:val="28"/>
        </w:rPr>
        <w:t xml:space="preserve">, </w:t>
      </w:r>
      <w:proofErr w:type="spellStart"/>
      <w:r w:rsidR="00F94F04" w:rsidRPr="00F94F04">
        <w:rPr>
          <w:b/>
          <w:i/>
          <w:sz w:val="28"/>
          <w:szCs w:val="28"/>
        </w:rPr>
        <w:t>judetul</w:t>
      </w:r>
      <w:proofErr w:type="spellEnd"/>
      <w:r w:rsidR="00F94F04" w:rsidRPr="00F94F04">
        <w:rPr>
          <w:b/>
          <w:i/>
          <w:sz w:val="28"/>
          <w:szCs w:val="28"/>
        </w:rPr>
        <w:t xml:space="preserve"> </w:t>
      </w:r>
      <w:proofErr w:type="spellStart"/>
      <w:r w:rsidR="00F94F04" w:rsidRPr="00F94F04">
        <w:rPr>
          <w:b/>
          <w:i/>
          <w:sz w:val="28"/>
          <w:szCs w:val="28"/>
        </w:rPr>
        <w:t>Dambovita</w:t>
      </w:r>
      <w:proofErr w:type="spellEnd"/>
      <w:r w:rsidR="00F94F04" w:rsidRPr="00F94F04">
        <w:rPr>
          <w:rStyle w:val="tpa1"/>
          <w:b/>
          <w:i/>
          <w:sz w:val="28"/>
          <w:szCs w:val="28"/>
        </w:rPr>
        <w:t>”</w:t>
      </w:r>
      <w:r w:rsidR="00F94F04" w:rsidRPr="00AE7879">
        <w:rPr>
          <w:rStyle w:val="tpa1"/>
        </w:rPr>
        <w:t>,</w:t>
      </w:r>
      <w:r w:rsidR="00162488" w:rsidRPr="00162488">
        <w:rPr>
          <w:b/>
          <w:sz w:val="28"/>
          <w:szCs w:val="28"/>
        </w:rPr>
        <w:t xml:space="preserve">, </w:t>
      </w:r>
    </w:p>
    <w:p w:rsidR="00255B11" w:rsidRDefault="00255B11" w:rsidP="00255B11">
      <w:pPr>
        <w:shd w:val="clear" w:color="auto" w:fill="FFFFFF"/>
        <w:jc w:val="both"/>
        <w:rPr>
          <w:rStyle w:val="tpa"/>
          <w:b/>
          <w:color w:val="000000"/>
          <w:sz w:val="28"/>
          <w:szCs w:val="28"/>
        </w:rPr>
      </w:pPr>
      <w:r>
        <w:rPr>
          <w:rStyle w:val="tpa"/>
          <w:b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Style w:val="tpa"/>
          <w:b/>
          <w:color w:val="000000"/>
          <w:sz w:val="28"/>
          <w:szCs w:val="28"/>
        </w:rPr>
        <w:t>propus</w:t>
      </w:r>
      <w:proofErr w:type="spellEnd"/>
      <w:proofErr w:type="gramEnd"/>
      <w:r>
        <w:rPr>
          <w:rStyle w:val="tpa"/>
          <w:b/>
          <w:color w:val="000000"/>
          <w:sz w:val="28"/>
          <w:szCs w:val="28"/>
        </w:rPr>
        <w:t xml:space="preserve"> a fi </w:t>
      </w:r>
      <w:proofErr w:type="spellStart"/>
      <w:r>
        <w:rPr>
          <w:rStyle w:val="tpa"/>
          <w:b/>
          <w:color w:val="000000"/>
          <w:sz w:val="28"/>
          <w:szCs w:val="28"/>
        </w:rPr>
        <w:t>amplasat</w:t>
      </w:r>
      <w:proofErr w:type="spellEnd"/>
      <w:r>
        <w:rPr>
          <w:rStyle w:val="tpa"/>
          <w:b/>
          <w:color w:val="000000"/>
          <w:sz w:val="28"/>
          <w:szCs w:val="28"/>
        </w:rPr>
        <w:t xml:space="preserve"> </w:t>
      </w:r>
      <w:proofErr w:type="spellStart"/>
      <w:r>
        <w:rPr>
          <w:rStyle w:val="tpa"/>
          <w:b/>
          <w:color w:val="000000"/>
          <w:sz w:val="28"/>
          <w:szCs w:val="28"/>
        </w:rPr>
        <w:t>în</w:t>
      </w:r>
      <w:proofErr w:type="spellEnd"/>
      <w:r w:rsidR="007C625E">
        <w:rPr>
          <w:rStyle w:val="tpa"/>
          <w:b/>
          <w:color w:val="000000"/>
          <w:sz w:val="28"/>
          <w:szCs w:val="28"/>
        </w:rPr>
        <w:t xml:space="preserve"> </w:t>
      </w:r>
      <w:proofErr w:type="spellStart"/>
      <w:r w:rsidR="007C625E">
        <w:rPr>
          <w:rStyle w:val="tpa"/>
          <w:b/>
          <w:color w:val="000000"/>
          <w:sz w:val="28"/>
          <w:szCs w:val="28"/>
        </w:rPr>
        <w:t>comuna</w:t>
      </w:r>
      <w:proofErr w:type="spellEnd"/>
      <w:r w:rsidR="007C625E">
        <w:rPr>
          <w:rStyle w:val="tpa"/>
          <w:b/>
          <w:color w:val="000000"/>
          <w:sz w:val="28"/>
          <w:szCs w:val="28"/>
        </w:rPr>
        <w:t xml:space="preserve"> </w:t>
      </w:r>
      <w:proofErr w:type="spellStart"/>
      <w:r w:rsidR="007C625E">
        <w:rPr>
          <w:rStyle w:val="tpa"/>
          <w:b/>
          <w:color w:val="000000"/>
          <w:sz w:val="28"/>
          <w:szCs w:val="28"/>
        </w:rPr>
        <w:t>Branesti</w:t>
      </w:r>
      <w:proofErr w:type="spellEnd"/>
      <w:r w:rsidR="00F94F04">
        <w:rPr>
          <w:rStyle w:val="tpa"/>
          <w:b/>
          <w:color w:val="000000"/>
          <w:sz w:val="28"/>
          <w:szCs w:val="28"/>
        </w:rPr>
        <w:t xml:space="preserve"> , </w:t>
      </w:r>
      <w:bookmarkStart w:id="1" w:name="_GoBack"/>
      <w:bookmarkEnd w:id="1"/>
      <w:proofErr w:type="spellStart"/>
      <w:r w:rsidR="00F94F04" w:rsidRPr="00162488">
        <w:rPr>
          <w:b/>
          <w:sz w:val="28"/>
          <w:szCs w:val="28"/>
        </w:rPr>
        <w:t>județul</w:t>
      </w:r>
      <w:proofErr w:type="spellEnd"/>
      <w:r w:rsidR="00F94F04" w:rsidRPr="00162488">
        <w:rPr>
          <w:b/>
          <w:sz w:val="28"/>
          <w:szCs w:val="28"/>
        </w:rPr>
        <w:t xml:space="preserve">  Dâmbovița</w:t>
      </w:r>
      <w:r w:rsidR="00F94F04">
        <w:rPr>
          <w:rStyle w:val="tpa"/>
          <w:b/>
          <w:color w:val="000000"/>
          <w:sz w:val="28"/>
          <w:szCs w:val="28"/>
        </w:rPr>
        <w:t xml:space="preserve">  </w:t>
      </w:r>
      <w:r w:rsidR="007C625E">
        <w:rPr>
          <w:rStyle w:val="tpa"/>
          <w:b/>
          <w:color w:val="000000"/>
          <w:sz w:val="28"/>
          <w:szCs w:val="28"/>
        </w:rPr>
        <w:t xml:space="preserve">- titular </w:t>
      </w:r>
      <w:r>
        <w:rPr>
          <w:rStyle w:val="tpa"/>
          <w:b/>
          <w:color w:val="000000"/>
          <w:sz w:val="28"/>
          <w:szCs w:val="28"/>
        </w:rPr>
        <w:t xml:space="preserve"> </w:t>
      </w:r>
      <w:r w:rsidR="007C625E">
        <w:rPr>
          <w:rStyle w:val="tpa1"/>
          <w:b/>
        </w:rPr>
        <w:t>COMUNA BRANESTI</w:t>
      </w:r>
      <w:r w:rsidR="007C625E" w:rsidRPr="00204484">
        <w:rPr>
          <w:rStyle w:val="tpa1"/>
        </w:rPr>
        <w:t>,</w:t>
      </w:r>
    </w:p>
    <w:p w:rsidR="00255B11" w:rsidRDefault="00255B11" w:rsidP="00255B11">
      <w:pPr>
        <w:jc w:val="both"/>
        <w:rPr>
          <w:lang w:val="it-IT"/>
        </w:rPr>
      </w:pPr>
      <w:r>
        <w:rPr>
          <w:b/>
          <w:sz w:val="28"/>
          <w:szCs w:val="28"/>
          <w:lang w:val="it-IT"/>
        </w:rPr>
        <w:t xml:space="preserve">           Proiectul deciziei de încadrare și motivele care o fundamentează pot fi consultate la  </w:t>
      </w:r>
      <w:r>
        <w:rPr>
          <w:b/>
          <w:sz w:val="28"/>
          <w:szCs w:val="28"/>
        </w:rPr>
        <w:t xml:space="preserve">A.P.M. Dâmbovița din </w:t>
      </w:r>
      <w:proofErr w:type="spellStart"/>
      <w:r>
        <w:rPr>
          <w:b/>
          <w:sz w:val="28"/>
          <w:szCs w:val="28"/>
        </w:rPr>
        <w:t>Municipiul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Târgoviște</w:t>
      </w:r>
      <w:proofErr w:type="spellEnd"/>
      <w:r>
        <w:rPr>
          <w:b/>
          <w:sz w:val="28"/>
          <w:szCs w:val="28"/>
        </w:rPr>
        <w:t xml:space="preserve">, str. </w:t>
      </w:r>
      <w:proofErr w:type="spellStart"/>
      <w:r>
        <w:rPr>
          <w:b/>
          <w:sz w:val="28"/>
          <w:szCs w:val="28"/>
        </w:rPr>
        <w:t>Calea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Ialomiţei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nr</w:t>
      </w:r>
      <w:proofErr w:type="spellEnd"/>
      <w:r>
        <w:rPr>
          <w:b/>
          <w:sz w:val="28"/>
          <w:szCs w:val="28"/>
        </w:rPr>
        <w:t xml:space="preserve">. 1, </w:t>
      </w:r>
      <w:proofErr w:type="spellStart"/>
      <w:r>
        <w:rPr>
          <w:b/>
          <w:sz w:val="28"/>
          <w:szCs w:val="28"/>
        </w:rPr>
        <w:t>județul</w:t>
      </w:r>
      <w:proofErr w:type="spellEnd"/>
      <w:r>
        <w:rPr>
          <w:b/>
          <w:sz w:val="28"/>
          <w:szCs w:val="28"/>
        </w:rPr>
        <w:t xml:space="preserve"> Dâmbovița, </w:t>
      </w:r>
      <w:r>
        <w:rPr>
          <w:b/>
          <w:sz w:val="28"/>
          <w:szCs w:val="28"/>
          <w:lang w:val="it-IT"/>
        </w:rPr>
        <w:t>în zilele de</w:t>
      </w:r>
      <w:proofErr w:type="gramStart"/>
      <w:r>
        <w:rPr>
          <w:b/>
          <w:sz w:val="28"/>
          <w:szCs w:val="28"/>
          <w:lang w:val="it-IT"/>
        </w:rPr>
        <w:t>  luni</w:t>
      </w:r>
      <w:proofErr w:type="gramEnd"/>
      <w:r>
        <w:rPr>
          <w:b/>
          <w:sz w:val="28"/>
          <w:szCs w:val="28"/>
          <w:lang w:val="it-IT"/>
        </w:rPr>
        <w:t xml:space="preserve"> -vineri, între orele </w:t>
      </w:r>
      <w:r>
        <w:rPr>
          <w:b/>
          <w:sz w:val="28"/>
          <w:szCs w:val="28"/>
        </w:rPr>
        <w:t xml:space="preserve">9.00 – 16.00, </w:t>
      </w:r>
      <w:r>
        <w:rPr>
          <w:b/>
          <w:sz w:val="28"/>
          <w:szCs w:val="28"/>
          <w:lang w:val="it-IT"/>
        </w:rPr>
        <w:t xml:space="preserve">precum și la următoarea adresă de internet </w:t>
      </w:r>
      <w:hyperlink r:id="rId4" w:history="1">
        <w:r>
          <w:rPr>
            <w:rStyle w:val="Hyperlink"/>
            <w:b/>
            <w:sz w:val="28"/>
            <w:szCs w:val="28"/>
            <w:lang w:val="it-IT"/>
          </w:rPr>
          <w:t>http://apmdb.anpm.ro</w:t>
        </w:r>
      </w:hyperlink>
      <w:r>
        <w:rPr>
          <w:b/>
          <w:sz w:val="28"/>
          <w:szCs w:val="28"/>
          <w:lang w:val="it-IT"/>
        </w:rPr>
        <w:t xml:space="preserve">.     </w:t>
      </w:r>
    </w:p>
    <w:p w:rsidR="00255B11" w:rsidRDefault="00255B11" w:rsidP="00255B11">
      <w:pPr>
        <w:jc w:val="both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          Publicul interesat poate înainta comentarii/observații, la proiectul deciziei de încadrare în termen de 10 zile de la publicarea pe pagina de internet a autor</w:t>
      </w:r>
      <w:r w:rsidR="007C625E" w:rsidRPr="00AE7879">
        <w:rPr>
          <w:b/>
        </w:rPr>
        <w:t>”</w:t>
      </w:r>
      <w:r w:rsidR="007C625E" w:rsidRPr="00AE7879">
        <w:rPr>
          <w:rStyle w:val="tpa1"/>
        </w:rPr>
        <w:t xml:space="preserve"> </w:t>
      </w:r>
      <w:r>
        <w:rPr>
          <w:b/>
          <w:sz w:val="28"/>
          <w:szCs w:val="28"/>
          <w:lang w:val="it-IT"/>
        </w:rPr>
        <w:t>ității competente pentru protecția mediului.</w:t>
      </w:r>
    </w:p>
    <w:sectPr w:rsidR="00255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F37"/>
    <w:rsid w:val="00162488"/>
    <w:rsid w:val="00255B11"/>
    <w:rsid w:val="00292C3F"/>
    <w:rsid w:val="007C625E"/>
    <w:rsid w:val="00BE652B"/>
    <w:rsid w:val="00C64DD9"/>
    <w:rsid w:val="00CF2F37"/>
    <w:rsid w:val="00F9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AD34F"/>
  <w15:chartTrackingRefBased/>
  <w15:docId w15:val="{88F14ED8-4E2B-49D2-A6C9-73107335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255B11"/>
    <w:rPr>
      <w:color w:val="0000FF"/>
      <w:u w:val="single"/>
    </w:rPr>
  </w:style>
  <w:style w:type="character" w:customStyle="1" w:styleId="tpa">
    <w:name w:val="tpa"/>
    <w:rsid w:val="00255B11"/>
  </w:style>
  <w:style w:type="character" w:customStyle="1" w:styleId="tpa1">
    <w:name w:val="tpa1"/>
    <w:rsid w:val="007C6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9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db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Predescu</dc:creator>
  <cp:keywords/>
  <dc:description/>
  <cp:lastModifiedBy>Adriana Predescu</cp:lastModifiedBy>
  <cp:revision>3</cp:revision>
  <dcterms:created xsi:type="dcterms:W3CDTF">2019-12-12T12:44:00Z</dcterms:created>
  <dcterms:modified xsi:type="dcterms:W3CDTF">2019-12-19T11:50:00Z</dcterms:modified>
</cp:coreProperties>
</file>