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9F11C4"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4052877"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E84E2A">
        <w:rPr>
          <w:rFonts w:ascii="Times New Roman" w:hAnsi="Times New Roman"/>
          <w:sz w:val="24"/>
          <w:szCs w:val="24"/>
          <w:lang w:val="ro-RO" w:eastAsia="ro-RO"/>
        </w:rPr>
        <w:t>18406</w:t>
      </w:r>
      <w:r w:rsidR="000335B9">
        <w:rPr>
          <w:rFonts w:ascii="Times New Roman" w:hAnsi="Times New Roman"/>
          <w:sz w:val="24"/>
          <w:szCs w:val="24"/>
          <w:lang w:val="ro-RO" w:eastAsia="ro-RO"/>
        </w:rPr>
        <w:t>/</w:t>
      </w:r>
      <w:r w:rsidR="00FE53BF">
        <w:rPr>
          <w:rFonts w:ascii="Times New Roman" w:hAnsi="Times New Roman"/>
          <w:sz w:val="24"/>
          <w:szCs w:val="24"/>
          <w:lang w:val="ro-RO" w:eastAsia="ro-RO"/>
        </w:rPr>
        <w:t>11</w:t>
      </w:r>
      <w:r w:rsidR="00E84E2A">
        <w:rPr>
          <w:rFonts w:ascii="Times New Roman" w:hAnsi="Times New Roman"/>
          <w:sz w:val="24"/>
          <w:szCs w:val="24"/>
          <w:lang w:val="ro-RO" w:eastAsia="ro-RO"/>
        </w:rPr>
        <w:t>582</w:t>
      </w:r>
      <w:r w:rsidR="00CD7475" w:rsidRPr="00CD7475">
        <w:rPr>
          <w:rFonts w:ascii="Times New Roman" w:eastAsiaTheme="minorHAnsi" w:hAnsi="Times New Roman"/>
          <w:sz w:val="24"/>
          <w:szCs w:val="24"/>
          <w:lang w:val="ro-RO"/>
        </w:rPr>
        <w:t>/</w:t>
      </w:r>
      <w:r w:rsidR="00E84E2A">
        <w:rPr>
          <w:rFonts w:ascii="Times New Roman" w:eastAsiaTheme="minorHAnsi" w:hAnsi="Times New Roman"/>
          <w:sz w:val="24"/>
          <w:szCs w:val="24"/>
          <w:lang w:val="ro-RO"/>
        </w:rPr>
        <w:t>05.02</w:t>
      </w:r>
      <w:r w:rsidR="00191AF2">
        <w:rPr>
          <w:rFonts w:ascii="Times New Roman" w:eastAsiaTheme="minorHAnsi" w:hAnsi="Times New Roman"/>
          <w:sz w:val="24"/>
          <w:szCs w:val="24"/>
          <w:lang w:val="ro-RO"/>
        </w:rPr>
        <w:t>.2020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E84E2A"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Pr="00CD7475" w:rsidRDefault="00E84E2A"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05.02</w:t>
      </w:r>
      <w:r w:rsidR="00AE6A88">
        <w:rPr>
          <w:rFonts w:ascii="Times New Roman" w:hAnsi="Times New Roman"/>
          <w:b/>
          <w:sz w:val="24"/>
          <w:szCs w:val="24"/>
          <w:lang w:val="ro-RO" w:eastAsia="ro-RO"/>
        </w:rPr>
        <w:t>.2020</w:t>
      </w:r>
    </w:p>
    <w:p w:rsidR="00652E65" w:rsidRPr="0014164B" w:rsidRDefault="00652E65" w:rsidP="00CD7475">
      <w:pPr>
        <w:jc w:val="right"/>
        <w:rPr>
          <w:rFonts w:ascii="Times New Roman" w:hAnsi="Times New Roman"/>
          <w:b/>
          <w:sz w:val="24"/>
          <w:szCs w:val="24"/>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A0364F">
        <w:rPr>
          <w:rFonts w:ascii="Times New Roman" w:hAnsi="Times New Roman"/>
          <w:b/>
          <w:sz w:val="24"/>
          <w:szCs w:val="24"/>
          <w:lang w:val="ro-RO"/>
        </w:rPr>
        <w:t>S.C. CONPET S.A. PLOIEȘTI reprezentată prin RIA ENGINEERING &amp; CONSULTING S.R.L.</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sediul</w:t>
      </w:r>
      <w:proofErr w:type="spellEnd"/>
      <w:r w:rsidR="009907F2"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în</w:t>
      </w:r>
      <w:proofErr w:type="spellEnd"/>
      <w:r w:rsidR="00FC255A" w:rsidRPr="0004146A">
        <w:rPr>
          <w:rFonts w:ascii="Times New Roman" w:hAnsi="Times New Roman"/>
          <w:sz w:val="24"/>
          <w:szCs w:val="24"/>
          <w:lang w:val="fr-FR"/>
        </w:rPr>
        <w:t xml:space="preserve"> </w:t>
      </w:r>
      <w:r w:rsidR="00A0364F">
        <w:rPr>
          <w:rFonts w:ascii="Times New Roman" w:hAnsi="Times New Roman"/>
          <w:sz w:val="24"/>
          <w:szCs w:val="24"/>
          <w:lang w:val="ro-RO"/>
        </w:rPr>
        <w:t>Ploiești, str. Anul 1848, nr.1 -3, județul Dâmbovița</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A0364F">
        <w:rPr>
          <w:rFonts w:ascii="Times New Roman" w:hAnsi="Times New Roman"/>
          <w:sz w:val="24"/>
          <w:szCs w:val="24"/>
        </w:rPr>
        <w:t>18406</w:t>
      </w:r>
      <w:r w:rsidR="00F90DFD" w:rsidRPr="0004146A">
        <w:rPr>
          <w:rFonts w:ascii="Times New Roman" w:hAnsi="Times New Roman"/>
          <w:sz w:val="24"/>
          <w:szCs w:val="24"/>
        </w:rPr>
        <w:t xml:space="preserve">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B44D6A">
        <w:rPr>
          <w:rFonts w:ascii="Times New Roman" w:hAnsi="Times New Roman"/>
          <w:sz w:val="24"/>
          <w:szCs w:val="24"/>
        </w:rPr>
        <w:t>14</w:t>
      </w:r>
      <w:r w:rsidR="00AE6A88">
        <w:rPr>
          <w:rFonts w:ascii="Times New Roman" w:hAnsi="Times New Roman"/>
          <w:sz w:val="24"/>
          <w:szCs w:val="24"/>
        </w:rPr>
        <w:t>.11</w:t>
      </w:r>
      <w:r w:rsidR="00B71339" w:rsidRPr="0004146A">
        <w:rPr>
          <w:rFonts w:ascii="Times New Roman" w:hAnsi="Times New Roman"/>
          <w:sz w:val="24"/>
          <w:szCs w:val="24"/>
        </w:rPr>
        <w:t>.2019</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proofErr w:type="gramStart"/>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w:t>
      </w:r>
      <w:proofErr w:type="gramEnd"/>
      <w:r w:rsidR="00E07EC4" w:rsidRPr="0004146A">
        <w:rPr>
          <w:rFonts w:ascii="Times New Roman" w:hAnsi="Times New Roman"/>
          <w:sz w:val="24"/>
          <w:szCs w:val="24"/>
        </w:rPr>
        <w:t xml:space="preserve">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r w:rsidR="006504B2" w:rsidRPr="0004146A">
        <w:rPr>
          <w:rFonts w:ascii="Times New Roman" w:hAnsi="Times New Roman"/>
          <w:b/>
          <w:i/>
          <w:sz w:val="24"/>
          <w:szCs w:val="24"/>
        </w:rPr>
        <w:t>de</w:t>
      </w:r>
      <w:proofErr w:type="spellEnd"/>
      <w:r w:rsidR="006504B2" w:rsidRPr="0004146A">
        <w:rPr>
          <w:rFonts w:ascii="Times New Roman" w:hAnsi="Times New Roman"/>
          <w:b/>
          <w:i/>
          <w:sz w:val="24"/>
          <w:szCs w:val="24"/>
        </w:rPr>
        <w:t xml:space="preserve"> </w:t>
      </w:r>
      <w:r w:rsidR="007F47C8">
        <w:rPr>
          <w:rFonts w:ascii="Times New Roman" w:hAnsi="Times New Roman"/>
          <w:b/>
          <w:i/>
          <w:sz w:val="24"/>
          <w:szCs w:val="24"/>
        </w:rPr>
        <w:t>31</w:t>
      </w:r>
      <w:r w:rsidR="008745D2">
        <w:rPr>
          <w:rFonts w:ascii="Times New Roman" w:hAnsi="Times New Roman"/>
          <w:b/>
          <w:i/>
          <w:sz w:val="24"/>
          <w:szCs w:val="24"/>
        </w:rPr>
        <w:t>.01.2020</w:t>
      </w:r>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r w:rsidR="000335B9" w:rsidRPr="0004146A">
        <w:rPr>
          <w:rFonts w:ascii="Times New Roman" w:hAnsi="Times New Roman"/>
          <w:sz w:val="24"/>
          <w:szCs w:val="24"/>
          <w:lang w:val="ro-RO"/>
        </w:rPr>
        <w:t xml:space="preserve">proiectul </w:t>
      </w:r>
      <w:r w:rsidR="00122369">
        <w:rPr>
          <w:rFonts w:ascii="Times New Roman" w:hAnsi="Times New Roman"/>
          <w:sz w:val="24"/>
          <w:szCs w:val="24"/>
          <w:lang w:val="ro-RO"/>
        </w:rPr>
        <w:t>"</w:t>
      </w:r>
      <w:r w:rsidR="007F47C8">
        <w:rPr>
          <w:rFonts w:ascii="Times New Roman" w:hAnsi="Times New Roman"/>
          <w:b/>
          <w:i/>
          <w:sz w:val="24"/>
          <w:szCs w:val="24"/>
          <w:lang w:val="ro-RO" w:eastAsia="ro-RO"/>
        </w:rPr>
        <w:t>Modernizare stație de pompare a țițeiului Moreni – județul Dâmbovița</w:t>
      </w:r>
      <w:r w:rsidR="008745D2">
        <w:rPr>
          <w:rFonts w:ascii="Times New Roman" w:hAnsi="Times New Roman"/>
          <w:b/>
          <w:i/>
          <w:sz w:val="24"/>
          <w:szCs w:val="24"/>
          <w:lang w:val="ro-RO" w:eastAsia="ro-RO"/>
        </w:rPr>
        <w:t>.</w:t>
      </w:r>
      <w:proofErr w:type="gramStart"/>
      <w:r w:rsidR="000335B9" w:rsidRPr="0004146A">
        <w:rPr>
          <w:rFonts w:ascii="Times New Roman" w:hAnsi="Times New Roman"/>
          <w:b/>
          <w:i/>
          <w:sz w:val="24"/>
          <w:szCs w:val="24"/>
          <w:lang w:val="ro-RO" w:eastAsia="ro-RO"/>
        </w:rPr>
        <w:t>”</w:t>
      </w:r>
      <w:r w:rsidR="000335B9" w:rsidRPr="0004146A">
        <w:rPr>
          <w:rFonts w:ascii="Times New Roman" w:hAnsi="Times New Roman"/>
          <w:sz w:val="24"/>
          <w:szCs w:val="24"/>
          <w:lang w:val="ro-RO" w:eastAsia="ro-RO"/>
        </w:rPr>
        <w:t>,</w:t>
      </w:r>
      <w:proofErr w:type="gramEnd"/>
      <w:r w:rsidR="000335B9" w:rsidRPr="0004146A">
        <w:rPr>
          <w:rFonts w:ascii="Times New Roman" w:hAnsi="Times New Roman"/>
          <w:sz w:val="24"/>
          <w:szCs w:val="24"/>
          <w:lang w:val="ro-RO" w:eastAsia="ro-RO"/>
        </w:rPr>
        <w:t xml:space="preserve"> propus a fi amplasat în </w:t>
      </w:r>
      <w:r w:rsidR="008B59FA">
        <w:rPr>
          <w:rFonts w:ascii="Times New Roman" w:hAnsi="Times New Roman"/>
          <w:sz w:val="24"/>
          <w:szCs w:val="24"/>
          <w:lang w:val="ro-RO" w:eastAsia="ro-RO"/>
        </w:rPr>
        <w:t>Moreni, str. 22 Decembrie 1989, nr. 82</w:t>
      </w:r>
      <w:r w:rsidR="000335B9" w:rsidRPr="0004146A">
        <w:rPr>
          <w:rFonts w:ascii="Times New Roman" w:hAnsi="Times New Roman"/>
          <w:sz w:val="24"/>
          <w:szCs w:val="24"/>
          <w:lang w:val="ro-RO" w:eastAsia="ro-RO"/>
        </w:rPr>
        <w:t>, 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Pr="0004146A" w:rsidRDefault="002D4DF7" w:rsidP="00B620B5">
      <w:pPr>
        <w:spacing w:after="0" w:line="240" w:lineRule="auto"/>
        <w:jc w:val="both"/>
        <w:rPr>
          <w:rStyle w:val="tpa1"/>
          <w:rFonts w:ascii="Times New Roman" w:hAnsi="Times New Roman"/>
          <w:b/>
          <w:i/>
          <w:sz w:val="24"/>
          <w:szCs w:val="24"/>
          <w:lang w:val="it-IT"/>
        </w:rPr>
      </w:pPr>
      <w:r w:rsidRPr="0004146A">
        <w:rPr>
          <w:rStyle w:val="tpa1"/>
          <w:rFonts w:ascii="Times New Roman" w:hAnsi="Times New Roman"/>
          <w:sz w:val="24"/>
          <w:szCs w:val="24"/>
          <w:lang w:val="pt-BR"/>
        </w:rPr>
        <w:t>Justificarea prezentei decizii:</w:t>
      </w:r>
    </w:p>
    <w:p w:rsidR="00E7407D" w:rsidRPr="0004146A" w:rsidRDefault="002D4DF7" w:rsidP="00E7407D">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E7407D">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E7407D" w:rsidRPr="0004146A">
        <w:rPr>
          <w:rStyle w:val="tpa1"/>
          <w:rFonts w:ascii="Times New Roman" w:hAnsi="Times New Roman"/>
          <w:sz w:val="24"/>
          <w:szCs w:val="24"/>
          <w:lang w:val="pt-BR"/>
        </w:rPr>
        <w:t>3</w:t>
      </w:r>
      <w:r w:rsidR="00E90669" w:rsidRPr="0004146A">
        <w:rPr>
          <w:rStyle w:val="tpa1"/>
          <w:rFonts w:ascii="Times New Roman" w:hAnsi="Times New Roman"/>
          <w:sz w:val="24"/>
          <w:szCs w:val="24"/>
          <w:lang w:val="pt-BR"/>
        </w:rPr>
        <w:t xml:space="preserve">,  lit. </w:t>
      </w:r>
      <w:r w:rsidR="00E7407D" w:rsidRPr="0004146A">
        <w:rPr>
          <w:rStyle w:val="tpa1"/>
          <w:rFonts w:ascii="Times New Roman" w:hAnsi="Times New Roman"/>
          <w:sz w:val="24"/>
          <w:szCs w:val="24"/>
          <w:lang w:val="pt-BR"/>
        </w:rPr>
        <w:t>a</w:t>
      </w:r>
      <w:r w:rsidR="00863059" w:rsidRPr="0004146A">
        <w:rPr>
          <w:rFonts w:ascii="Times New Roman" w:hAnsi="Times New Roman"/>
          <w:i/>
          <w:sz w:val="24"/>
          <w:szCs w:val="24"/>
          <w:lang w:val="ro-RO"/>
        </w:rPr>
        <w:t>”</w:t>
      </w:r>
    </w:p>
    <w:p w:rsidR="001A3561" w:rsidRPr="0004146A" w:rsidRDefault="001A3561" w:rsidP="001A3561">
      <w:pPr>
        <w:pStyle w:val="Char"/>
        <w:spacing w:after="120"/>
        <w:jc w:val="both"/>
        <w:rPr>
          <w:color w:val="191919"/>
        </w:rPr>
      </w:pPr>
      <w:r w:rsidRPr="0004146A">
        <w:rPr>
          <w:color w:val="191919"/>
        </w:rPr>
        <w:t>b) s-a realizat consultarea membrilor CAT  în  şedinţa din data de </w:t>
      </w:r>
      <w:r w:rsidR="008B59FA">
        <w:rPr>
          <w:b/>
          <w:i/>
        </w:rPr>
        <w:t>31</w:t>
      </w:r>
      <w:r w:rsidR="00351BCF">
        <w:rPr>
          <w:b/>
          <w:i/>
        </w:rPr>
        <w:t>.01.2020</w:t>
      </w:r>
      <w:r w:rsidRPr="0004146A">
        <w:rPr>
          <w:color w:val="191919"/>
        </w:rPr>
        <w:t>, la sediul  APM Dâmboviţa;</w:t>
      </w:r>
    </w:p>
    <w:p w:rsidR="001118CC" w:rsidRPr="0004146A" w:rsidRDefault="001118CC" w:rsidP="00E90669">
      <w:pPr>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14164B">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14164B">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04146A"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04146A">
        <w:rPr>
          <w:rFonts w:ascii="Times New Roman" w:hAnsi="Times New Roman"/>
          <w:sz w:val="24"/>
          <w:szCs w:val="24"/>
          <w:lang w:val="it-IT"/>
        </w:rPr>
        <w:t xml:space="preserve">terenul pe care se va realiza investiția este amplasat în </w:t>
      </w:r>
      <w:r w:rsidR="00516F24">
        <w:rPr>
          <w:rFonts w:ascii="Times New Roman" w:hAnsi="Times New Roman"/>
          <w:sz w:val="24"/>
          <w:szCs w:val="24"/>
          <w:lang w:val="ro-RO" w:eastAsia="ro-RO"/>
        </w:rPr>
        <w:t>Moreni, str. 22 Decembrie 1989, nr. 82</w:t>
      </w:r>
      <w:r w:rsidR="00516F24" w:rsidRPr="0004146A">
        <w:rPr>
          <w:rFonts w:ascii="Times New Roman" w:hAnsi="Times New Roman"/>
          <w:sz w:val="24"/>
          <w:szCs w:val="24"/>
          <w:lang w:val="ro-RO" w:eastAsia="ro-RO"/>
        </w:rPr>
        <w:t>, județul Dâmbovița</w:t>
      </w:r>
      <w:r w:rsidR="00391C6A" w:rsidRPr="0004146A">
        <w:rPr>
          <w:rFonts w:ascii="Times New Roman" w:hAnsi="Times New Roman"/>
          <w:sz w:val="24"/>
          <w:szCs w:val="24"/>
          <w:lang w:val="fr-FR"/>
        </w:rPr>
        <w:t xml:space="preserve">, </w:t>
      </w:r>
      <w:r w:rsidRPr="0004146A">
        <w:rPr>
          <w:rFonts w:ascii="Times New Roman" w:hAnsi="Times New Roman"/>
          <w:sz w:val="24"/>
          <w:szCs w:val="24"/>
          <w:lang w:val="it-IT"/>
        </w:rPr>
        <w:t>nu este amplasat intr-o arie naturala protejat</w:t>
      </w:r>
      <w:r w:rsidR="007976EE" w:rsidRPr="0004146A">
        <w:rPr>
          <w:rFonts w:ascii="Times New Roman" w:hAnsi="Times New Roman"/>
          <w:sz w:val="24"/>
          <w:szCs w:val="24"/>
          <w:lang w:val="it-IT"/>
        </w:rPr>
        <w:t>ă</w:t>
      </w:r>
      <w:r w:rsidRPr="0004146A">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Default="00FC4D13" w:rsidP="00402D79">
      <w:pPr>
        <w:suppressAutoHyphens/>
        <w:spacing w:after="0" w:line="240" w:lineRule="auto"/>
        <w:ind w:left="720"/>
        <w:jc w:val="both"/>
        <w:rPr>
          <w:rFonts w:ascii="Times New Roman" w:hAnsi="Times New Roman"/>
          <w:b/>
          <w:bCs/>
          <w:sz w:val="24"/>
          <w:szCs w:val="24"/>
          <w:lang w:val="pt-BR"/>
        </w:rPr>
      </w:pPr>
      <w:r w:rsidRPr="00FC4D13">
        <w:rPr>
          <w:rFonts w:ascii="Times New Roman" w:hAnsi="Times New Roman"/>
          <w:b/>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FC4D13" w:rsidRPr="00FC4D13" w:rsidRDefault="00716A8A" w:rsidP="00402D79">
      <w:pPr>
        <w:suppressAutoHyphens/>
        <w:spacing w:after="0" w:line="240" w:lineRule="auto"/>
        <w:ind w:left="720"/>
        <w:jc w:val="both"/>
        <w:rPr>
          <w:rFonts w:ascii="Times New Roman" w:hAnsi="Times New Roman"/>
          <w:b/>
          <w:bCs/>
          <w:sz w:val="24"/>
          <w:szCs w:val="24"/>
          <w:lang w:val="pt-BR"/>
        </w:rPr>
      </w:pPr>
      <w:r>
        <w:rPr>
          <w:rFonts w:ascii="Times New Roman" w:hAnsi="Times New Roman"/>
          <w:sz w:val="24"/>
          <w:szCs w:val="24"/>
          <w:lang w:val="ro-RO" w:eastAsia="ro-RO"/>
        </w:rPr>
        <w:t>Adresa Administrației Bazinale de apă Buzău ialomița – sistemul de Gospodărire a apelor Dâmbovița</w:t>
      </w:r>
      <w:r w:rsidR="00E03477">
        <w:rPr>
          <w:rFonts w:ascii="Times New Roman" w:hAnsi="Times New Roman"/>
          <w:sz w:val="24"/>
          <w:szCs w:val="24"/>
          <w:lang w:val="ro-RO" w:eastAsia="ro-RO"/>
        </w:rPr>
        <w:t xml:space="preserve"> nr. 5479DB/09.01.2020, inregistrată la A.P.M. cu nr. 287/09.01.2020</w:t>
      </w:r>
      <w:bookmarkStart w:id="0" w:name="_GoBack"/>
      <w:bookmarkEnd w:id="0"/>
    </w:p>
    <w:p w:rsidR="00281558" w:rsidRPr="0014164B" w:rsidRDefault="009F11C4"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44052878"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DD7D02" w:rsidRPr="00DD7D02" w:rsidRDefault="00DD7D02" w:rsidP="00DD7D02">
      <w:pPr>
        <w:tabs>
          <w:tab w:val="left" w:pos="567"/>
        </w:tabs>
        <w:spacing w:after="0" w:line="240" w:lineRule="auto"/>
        <w:jc w:val="both"/>
        <w:rPr>
          <w:rFonts w:ascii="Times New Roman" w:hAnsi="Times New Roman"/>
          <w:sz w:val="24"/>
          <w:szCs w:val="24"/>
          <w:lang w:val="ro-RO" w:eastAsia="de-AT"/>
        </w:rPr>
      </w:pPr>
      <w:bookmarkStart w:id="1" w:name="_Toc480166979"/>
      <w:bookmarkStart w:id="2" w:name="_Toc83626552"/>
      <w:bookmarkStart w:id="3" w:name="_Toc388468906"/>
      <w:r>
        <w:rPr>
          <w:rFonts w:ascii="Arial" w:hAnsi="Arial" w:cs="Arial"/>
          <w:sz w:val="20"/>
          <w:szCs w:val="24"/>
          <w:lang w:val="ro-RO" w:eastAsia="de-AT"/>
        </w:rPr>
        <w:tab/>
      </w:r>
      <w:r w:rsidRPr="00DD7D02">
        <w:rPr>
          <w:rFonts w:ascii="Times New Roman" w:hAnsi="Times New Roman"/>
          <w:sz w:val="24"/>
          <w:szCs w:val="24"/>
          <w:lang w:val="ro-RO" w:eastAsia="de-AT"/>
        </w:rPr>
        <w:t>Stația Moreni este stația principală a sectorului Moreni-Siliștea, unde se face recepția și pomparea țițeiului din depozitul OMV Petrom Moreni, fiind și stație de tranzit pentru țițeiul recepționat din depozitele OMV Petrom – Ochiuri și Teiș.</w:t>
      </w:r>
    </w:p>
    <w:p w:rsidR="00DD7D02" w:rsidRPr="00DD7D02" w:rsidRDefault="00DD7D02" w:rsidP="00DD7D02">
      <w:pPr>
        <w:tabs>
          <w:tab w:val="left" w:pos="1560"/>
        </w:tabs>
        <w:spacing w:after="0" w:line="240" w:lineRule="auto"/>
        <w:jc w:val="both"/>
        <w:rPr>
          <w:rFonts w:ascii="Times New Roman" w:hAnsi="Times New Roman"/>
          <w:sz w:val="24"/>
          <w:szCs w:val="24"/>
          <w:lang w:val="ro-RO" w:eastAsia="de-AT"/>
        </w:rPr>
      </w:pPr>
      <w:r w:rsidRPr="00DD7D02">
        <w:rPr>
          <w:rFonts w:ascii="Times New Roman" w:hAnsi="Times New Roman"/>
          <w:sz w:val="24"/>
          <w:szCs w:val="24"/>
          <w:lang w:val="ro-RO" w:eastAsia="de-AT"/>
        </w:rPr>
        <w:t>Obiectivul principal al investiției constă în adaptarea sistemului actual de pompare pentru o mai bună desfășurare a procesului tehnologic, care se amplasează pe terenul situat în orașul Moreni, Judeţul Dâmbovița.</w:t>
      </w:r>
    </w:p>
    <w:p w:rsidR="00DD7D02" w:rsidRPr="00DD7D02" w:rsidRDefault="00DD7D02" w:rsidP="00DD7D02">
      <w:pPr>
        <w:tabs>
          <w:tab w:val="left" w:pos="1560"/>
        </w:tabs>
        <w:spacing w:after="0" w:line="240" w:lineRule="auto"/>
        <w:jc w:val="both"/>
        <w:rPr>
          <w:rFonts w:ascii="Times New Roman" w:hAnsi="Times New Roman"/>
          <w:iCs/>
          <w:kern w:val="32"/>
          <w:sz w:val="24"/>
          <w:szCs w:val="24"/>
          <w:lang w:val="ro-RO" w:eastAsia="ro-RO"/>
        </w:rPr>
      </w:pPr>
      <w:r w:rsidRPr="00DD7D02">
        <w:rPr>
          <w:rFonts w:ascii="Times New Roman" w:hAnsi="Times New Roman"/>
          <w:iCs/>
          <w:kern w:val="32"/>
          <w:sz w:val="24"/>
          <w:szCs w:val="24"/>
          <w:lang w:val="ro-RO" w:eastAsia="ro-RO"/>
        </w:rPr>
        <w:t xml:space="preserve">Pentru modernizarea stației de pompare a </w:t>
      </w:r>
      <w:r w:rsidRPr="00DD7D02">
        <w:rPr>
          <w:rFonts w:ascii="Times New Roman" w:hAnsi="Times New Roman"/>
          <w:bCs/>
          <w:kern w:val="32"/>
          <w:sz w:val="24"/>
          <w:szCs w:val="24"/>
          <w:lang w:val="ro-RO" w:eastAsia="ro-RO"/>
        </w:rPr>
        <w:t>ţ</w:t>
      </w:r>
      <w:r w:rsidRPr="00DD7D02">
        <w:rPr>
          <w:rFonts w:ascii="Times New Roman" w:hAnsi="Times New Roman"/>
          <w:sz w:val="24"/>
          <w:szCs w:val="24"/>
          <w:lang w:val="ro-RO" w:eastAsia="de-AT"/>
        </w:rPr>
        <w:t>i</w:t>
      </w:r>
      <w:r w:rsidRPr="00DD7D02">
        <w:rPr>
          <w:rFonts w:ascii="Times New Roman" w:hAnsi="Times New Roman"/>
          <w:bCs/>
          <w:kern w:val="32"/>
          <w:sz w:val="24"/>
          <w:szCs w:val="24"/>
          <w:lang w:val="ro-RO" w:eastAsia="ro-RO"/>
        </w:rPr>
        <w:t>ţ</w:t>
      </w:r>
      <w:r w:rsidRPr="00DD7D02">
        <w:rPr>
          <w:rFonts w:ascii="Times New Roman" w:hAnsi="Times New Roman"/>
          <w:sz w:val="24"/>
          <w:szCs w:val="24"/>
          <w:lang w:val="ro-RO" w:eastAsia="de-AT"/>
        </w:rPr>
        <w:t>ei</w:t>
      </w:r>
      <w:r w:rsidRPr="00DD7D02">
        <w:rPr>
          <w:rFonts w:ascii="Times New Roman" w:hAnsi="Times New Roman"/>
          <w:iCs/>
          <w:kern w:val="32"/>
          <w:sz w:val="24"/>
          <w:szCs w:val="24"/>
          <w:lang w:val="ro-RO" w:eastAsia="ro-RO"/>
        </w:rPr>
        <w:t xml:space="preserve">ului </w:t>
      </w:r>
      <w:r w:rsidRPr="00DD7D02">
        <w:rPr>
          <w:rFonts w:ascii="Times New Roman" w:hAnsi="Times New Roman"/>
          <w:sz w:val="24"/>
          <w:szCs w:val="24"/>
          <w:lang w:val="ro-RO" w:eastAsia="de-AT"/>
        </w:rPr>
        <w:t xml:space="preserve">Moreni </w:t>
      </w:r>
      <w:r w:rsidRPr="00DD7D02">
        <w:rPr>
          <w:rFonts w:ascii="Times New Roman" w:hAnsi="Times New Roman"/>
          <w:iCs/>
          <w:kern w:val="32"/>
          <w:sz w:val="24"/>
          <w:szCs w:val="24"/>
          <w:lang w:val="ro-RO" w:eastAsia="ro-RO"/>
        </w:rPr>
        <w:t>s-au prevăzut:</w:t>
      </w:r>
    </w:p>
    <w:p w:rsidR="00DD7D02" w:rsidRPr="00DD7D02" w:rsidRDefault="00DD7D02" w:rsidP="00DD7D02">
      <w:pPr>
        <w:numPr>
          <w:ilvl w:val="0"/>
          <w:numId w:val="19"/>
        </w:numPr>
        <w:spacing w:after="0" w:line="240" w:lineRule="auto"/>
        <w:ind w:left="0"/>
        <w:jc w:val="both"/>
        <w:rPr>
          <w:rFonts w:ascii="Times New Roman" w:eastAsia="Arial" w:hAnsi="Times New Roman"/>
          <w:sz w:val="24"/>
          <w:szCs w:val="24"/>
          <w:lang w:val="ro-RO" w:eastAsia="de-AT"/>
        </w:rPr>
      </w:pPr>
      <w:r w:rsidRPr="00DD7D02">
        <w:rPr>
          <w:rFonts w:ascii="Times New Roman" w:eastAsia="Arial" w:hAnsi="Times New Roman"/>
          <w:sz w:val="24"/>
          <w:szCs w:val="24"/>
          <w:lang w:val="ro-RO" w:eastAsia="de-AT"/>
        </w:rPr>
        <w:t>Construcția a două rezervoare noi (R1 și R2), capacitate de 2500 m</w:t>
      </w:r>
      <w:r w:rsidRPr="00DD7D02">
        <w:rPr>
          <w:rFonts w:ascii="Times New Roman" w:eastAsia="Arial" w:hAnsi="Times New Roman"/>
          <w:sz w:val="24"/>
          <w:szCs w:val="24"/>
          <w:vertAlign w:val="superscript"/>
          <w:lang w:val="ro-RO" w:eastAsia="de-AT"/>
        </w:rPr>
        <w:t xml:space="preserve">3 </w:t>
      </w:r>
      <w:r w:rsidRPr="00DD7D02">
        <w:rPr>
          <w:rFonts w:ascii="Times New Roman" w:eastAsia="Arial" w:hAnsi="Times New Roman"/>
          <w:sz w:val="24"/>
          <w:szCs w:val="24"/>
          <w:lang w:val="ro-RO" w:eastAsia="de-AT"/>
        </w:rPr>
        <w:t xml:space="preserve">fiecare, pentru depozitarea țițeiului </w:t>
      </w:r>
      <w:r w:rsidRPr="00DD7D02">
        <w:rPr>
          <w:rFonts w:ascii="Times New Roman" w:hAnsi="Times New Roman"/>
          <w:iCs/>
          <w:kern w:val="32"/>
          <w:sz w:val="24"/>
          <w:szCs w:val="24"/>
          <w:lang w:val="ro-RO" w:eastAsia="ro-RO"/>
        </w:rPr>
        <w:t>și cuvă de reten</w:t>
      </w:r>
      <w:r w:rsidRPr="00DD7D02">
        <w:rPr>
          <w:rFonts w:ascii="Times New Roman" w:hAnsi="Times New Roman"/>
          <w:bCs/>
          <w:kern w:val="32"/>
          <w:sz w:val="24"/>
          <w:szCs w:val="24"/>
          <w:lang w:val="ro-RO" w:eastAsia="ro-RO"/>
        </w:rPr>
        <w:t>ţ</w:t>
      </w:r>
      <w:r w:rsidRPr="00DD7D02">
        <w:rPr>
          <w:rFonts w:ascii="Times New Roman" w:hAnsi="Times New Roman"/>
          <w:iCs/>
          <w:kern w:val="32"/>
          <w:sz w:val="24"/>
          <w:szCs w:val="24"/>
          <w:lang w:val="ro-RO" w:eastAsia="ro-RO"/>
        </w:rPr>
        <w:t>ie aferentă acestora</w:t>
      </w:r>
      <w:r w:rsidRPr="00DD7D02">
        <w:rPr>
          <w:rFonts w:ascii="Times New Roman" w:eastAsia="Arial" w:hAnsi="Times New Roman"/>
          <w:sz w:val="24"/>
          <w:szCs w:val="24"/>
          <w:lang w:val="ro-RO" w:eastAsia="de-AT"/>
        </w:rPr>
        <w:t>;</w:t>
      </w:r>
    </w:p>
    <w:p w:rsidR="00DD7D02" w:rsidRPr="00DD7D02" w:rsidRDefault="00DD7D02" w:rsidP="00DD7D02">
      <w:pPr>
        <w:numPr>
          <w:ilvl w:val="0"/>
          <w:numId w:val="19"/>
        </w:numPr>
        <w:spacing w:after="0" w:line="240" w:lineRule="auto"/>
        <w:ind w:left="0"/>
        <w:jc w:val="both"/>
        <w:rPr>
          <w:rFonts w:ascii="Times New Roman" w:eastAsia="Arial" w:hAnsi="Times New Roman"/>
          <w:sz w:val="24"/>
          <w:szCs w:val="24"/>
          <w:lang w:val="ro-RO" w:eastAsia="de-AT"/>
        </w:rPr>
      </w:pPr>
      <w:r w:rsidRPr="00DD7D02">
        <w:rPr>
          <w:rFonts w:ascii="Times New Roman" w:eastAsia="Arial" w:hAnsi="Times New Roman"/>
          <w:sz w:val="24"/>
          <w:szCs w:val="24"/>
          <w:lang w:val="ro-RO" w:eastAsia="de-AT"/>
        </w:rPr>
        <w:t>Asigurarea facilităților conexe celor două rezervoare: conducte tehnologice, conexiuni la vas colector scurgeri, sistem de prevenire și stingere incendii;</w:t>
      </w:r>
    </w:p>
    <w:p w:rsidR="00DD7D02" w:rsidRPr="00DD7D02" w:rsidRDefault="00DD7D02" w:rsidP="00DD7D02">
      <w:pPr>
        <w:numPr>
          <w:ilvl w:val="0"/>
          <w:numId w:val="19"/>
        </w:numPr>
        <w:spacing w:after="0" w:line="240" w:lineRule="auto"/>
        <w:ind w:left="0"/>
        <w:jc w:val="both"/>
        <w:rPr>
          <w:rFonts w:ascii="Times New Roman" w:eastAsia="Arial" w:hAnsi="Times New Roman"/>
          <w:sz w:val="24"/>
          <w:szCs w:val="24"/>
          <w:lang w:val="ro-RO" w:eastAsia="de-AT"/>
        </w:rPr>
      </w:pPr>
      <w:r w:rsidRPr="00DD7D02">
        <w:rPr>
          <w:rFonts w:ascii="Times New Roman" w:eastAsia="Arial" w:hAnsi="Times New Roman"/>
          <w:sz w:val="24"/>
          <w:szCs w:val="24"/>
          <w:lang w:val="ro-RO" w:eastAsia="de-AT"/>
        </w:rPr>
        <w:t>Înlocuirea claviaturilor de încărcare și descărcare existente, rerutare (reconfigurare) traseu conducte tehnologice, realizarea sistemului de conducte aferente rezervoarelor nou construite în corelare cu sistemul de pompare existent;</w:t>
      </w:r>
    </w:p>
    <w:p w:rsidR="00DD7D02" w:rsidRPr="00DD7D02" w:rsidRDefault="00DD7D02" w:rsidP="00DD7D02">
      <w:pPr>
        <w:numPr>
          <w:ilvl w:val="0"/>
          <w:numId w:val="19"/>
        </w:numPr>
        <w:spacing w:after="0" w:line="240" w:lineRule="auto"/>
        <w:ind w:left="0"/>
        <w:jc w:val="both"/>
        <w:rPr>
          <w:rFonts w:ascii="Times New Roman" w:eastAsia="Arial" w:hAnsi="Times New Roman"/>
          <w:sz w:val="24"/>
          <w:szCs w:val="24"/>
          <w:lang w:val="ro-RO" w:eastAsia="de-AT"/>
        </w:rPr>
      </w:pPr>
      <w:r w:rsidRPr="00DD7D02">
        <w:rPr>
          <w:rFonts w:ascii="Times New Roman" w:eastAsia="Arial" w:hAnsi="Times New Roman"/>
          <w:sz w:val="24"/>
          <w:szCs w:val="24"/>
          <w:lang w:val="ro-RO" w:eastAsia="de-AT"/>
        </w:rPr>
        <w:t>Realizarea unui sistem de colectare scurgeri și decantor nou (vas îngropat cu pereți dubli) care să asigure scurgerea/stocarea reziduurilor tehnologice de la rezervoarele nou construite, claviatura nouă rezervoare și pompe tehnologice existente;</w:t>
      </w:r>
    </w:p>
    <w:p w:rsidR="00DD7D02" w:rsidRPr="00DD7D02" w:rsidRDefault="00DD7D02" w:rsidP="00DD7D02">
      <w:pPr>
        <w:numPr>
          <w:ilvl w:val="0"/>
          <w:numId w:val="19"/>
        </w:numPr>
        <w:spacing w:after="0" w:line="240" w:lineRule="auto"/>
        <w:ind w:left="0"/>
        <w:jc w:val="both"/>
        <w:rPr>
          <w:rFonts w:ascii="Times New Roman" w:eastAsia="Arial" w:hAnsi="Times New Roman"/>
          <w:sz w:val="24"/>
          <w:szCs w:val="24"/>
          <w:lang w:val="ro-RO" w:eastAsia="de-AT"/>
        </w:rPr>
      </w:pPr>
      <w:r w:rsidRPr="00DD7D02">
        <w:rPr>
          <w:rFonts w:ascii="Times New Roman" w:eastAsia="Arial" w:hAnsi="Times New Roman"/>
          <w:sz w:val="24"/>
          <w:szCs w:val="24"/>
          <w:lang w:val="ro-RO" w:eastAsia="de-AT"/>
        </w:rPr>
        <w:t>Construirea unei clădiri administrative care să cuprindă birouri TESA, vestiare, dispecerat, laborator, sală de ședințe, arhivă, magazie pentru depozitarea materialelor neinflamabile, grupuri sanitare, lucrări de amenajare, de alimentare cu apă potabilă și de canalizare;</w:t>
      </w:r>
    </w:p>
    <w:p w:rsidR="00DD7D02" w:rsidRPr="00DD7D02" w:rsidRDefault="00DD7D02" w:rsidP="00DD7D02">
      <w:pPr>
        <w:numPr>
          <w:ilvl w:val="0"/>
          <w:numId w:val="19"/>
        </w:numPr>
        <w:spacing w:after="0" w:line="240" w:lineRule="auto"/>
        <w:ind w:left="0"/>
        <w:jc w:val="both"/>
        <w:rPr>
          <w:rFonts w:ascii="Times New Roman" w:eastAsia="Arial" w:hAnsi="Times New Roman"/>
          <w:sz w:val="24"/>
          <w:szCs w:val="24"/>
          <w:lang w:val="ro-RO" w:eastAsia="de-AT"/>
        </w:rPr>
      </w:pPr>
      <w:r w:rsidRPr="00DD7D02">
        <w:rPr>
          <w:rFonts w:ascii="Times New Roman" w:eastAsia="Arial" w:hAnsi="Times New Roman"/>
          <w:sz w:val="24"/>
          <w:szCs w:val="24"/>
          <w:lang w:val="ro-RO" w:eastAsia="de-AT"/>
        </w:rPr>
        <w:t>Modernizarea/sistematizarea căilor de acces și comunicație din interiorul stației Moreni, inclusiv parcare pentru utilaje și personal CONPET, construire împrejmuire perimetrală a terenului proprietate CONPET;</w:t>
      </w:r>
    </w:p>
    <w:p w:rsidR="00DD7D02" w:rsidRPr="00DD7D02" w:rsidRDefault="00DD7D02" w:rsidP="00DD7D02">
      <w:pPr>
        <w:numPr>
          <w:ilvl w:val="0"/>
          <w:numId w:val="19"/>
        </w:numPr>
        <w:spacing w:after="0" w:line="240" w:lineRule="auto"/>
        <w:ind w:left="0"/>
        <w:jc w:val="both"/>
        <w:rPr>
          <w:rFonts w:ascii="Times New Roman" w:eastAsia="Arial" w:hAnsi="Times New Roman"/>
          <w:sz w:val="24"/>
          <w:szCs w:val="24"/>
          <w:lang w:val="ro-RO" w:eastAsia="de-AT"/>
        </w:rPr>
      </w:pPr>
      <w:r w:rsidRPr="00DD7D02">
        <w:rPr>
          <w:rFonts w:ascii="Times New Roman" w:eastAsia="Arial" w:hAnsi="Times New Roman"/>
          <w:sz w:val="24"/>
          <w:szCs w:val="24"/>
          <w:lang w:val="ro-RO" w:eastAsia="de-AT"/>
        </w:rPr>
        <w:t>Amenajare rampă fier vechi și platformă betonată pentru depozitare habă parafină (în zona gărilor de godevil);</w:t>
      </w:r>
    </w:p>
    <w:p w:rsidR="00DD7D02" w:rsidRPr="00DD7D02" w:rsidRDefault="00DD7D02" w:rsidP="00DD7D02">
      <w:pPr>
        <w:numPr>
          <w:ilvl w:val="0"/>
          <w:numId w:val="19"/>
        </w:numPr>
        <w:spacing w:after="0" w:line="240" w:lineRule="auto"/>
        <w:ind w:left="0"/>
        <w:jc w:val="both"/>
        <w:rPr>
          <w:rFonts w:ascii="Times New Roman" w:eastAsia="Arial" w:hAnsi="Times New Roman"/>
          <w:sz w:val="24"/>
          <w:szCs w:val="24"/>
          <w:lang w:val="ro-RO" w:eastAsia="de-AT"/>
        </w:rPr>
      </w:pPr>
      <w:r w:rsidRPr="00DD7D02">
        <w:rPr>
          <w:rFonts w:ascii="Times New Roman" w:eastAsia="Arial" w:hAnsi="Times New Roman"/>
          <w:sz w:val="24"/>
          <w:szCs w:val="24"/>
          <w:lang w:val="ro-RO" w:eastAsia="de-AT"/>
        </w:rPr>
        <w:t>Execuția lucrărilor electrice și de automatizare necesare, care să fie în corelare cu lucrările de modernizare a stației de pompare;</w:t>
      </w:r>
    </w:p>
    <w:p w:rsidR="00DD7D02" w:rsidRPr="00DD7D02" w:rsidRDefault="00DD7D02" w:rsidP="00DD7D02">
      <w:pPr>
        <w:numPr>
          <w:ilvl w:val="0"/>
          <w:numId w:val="19"/>
        </w:numPr>
        <w:spacing w:after="0" w:line="240" w:lineRule="auto"/>
        <w:ind w:left="0"/>
        <w:jc w:val="both"/>
        <w:rPr>
          <w:rFonts w:ascii="Times New Roman" w:eastAsia="Arial" w:hAnsi="Times New Roman"/>
          <w:sz w:val="24"/>
          <w:szCs w:val="24"/>
          <w:lang w:val="ro-RO" w:eastAsia="de-AT"/>
        </w:rPr>
      </w:pPr>
      <w:r w:rsidRPr="00DD7D02">
        <w:rPr>
          <w:rFonts w:ascii="Times New Roman" w:eastAsia="Arial" w:hAnsi="Times New Roman"/>
          <w:sz w:val="24"/>
          <w:szCs w:val="24"/>
          <w:lang w:val="ro-RO" w:eastAsia="de-AT"/>
        </w:rPr>
        <w:t>Rezervor stocare apă pentru intervenții PSI și instalație PSI, linie de hidranți, dotare cu mijloace PSI și de intervenție în caz de incendiu corespunzătoare pentru obiectivele nou construite și existente, administrative și tehnologice;</w:t>
      </w:r>
    </w:p>
    <w:p w:rsidR="00DD7D02" w:rsidRPr="00DD7D02" w:rsidRDefault="00DD7D02" w:rsidP="00DD7D02">
      <w:pPr>
        <w:numPr>
          <w:ilvl w:val="0"/>
          <w:numId w:val="19"/>
        </w:numPr>
        <w:spacing w:after="0" w:line="240" w:lineRule="auto"/>
        <w:ind w:left="0"/>
        <w:jc w:val="both"/>
        <w:rPr>
          <w:rFonts w:ascii="Times New Roman" w:eastAsia="Arial" w:hAnsi="Times New Roman"/>
          <w:sz w:val="24"/>
          <w:szCs w:val="24"/>
          <w:lang w:val="ro-RO" w:eastAsia="de-AT"/>
        </w:rPr>
      </w:pPr>
      <w:r w:rsidRPr="00DD7D02">
        <w:rPr>
          <w:rFonts w:ascii="Times New Roman" w:eastAsia="Arial" w:hAnsi="Times New Roman"/>
          <w:sz w:val="24"/>
          <w:szCs w:val="24"/>
          <w:lang w:val="ro-RO" w:eastAsia="de-AT"/>
        </w:rPr>
        <w:t>Construirea unei clădiri care să găzduiască sistemul de pompare apă incendiu și cel de preparare a spumei;</w:t>
      </w:r>
    </w:p>
    <w:p w:rsidR="00DD7D02" w:rsidRPr="00DD7D02" w:rsidRDefault="00DD7D02" w:rsidP="00DD7D02">
      <w:pPr>
        <w:numPr>
          <w:ilvl w:val="0"/>
          <w:numId w:val="19"/>
        </w:numPr>
        <w:spacing w:after="0" w:line="240" w:lineRule="auto"/>
        <w:ind w:left="0"/>
        <w:jc w:val="both"/>
        <w:rPr>
          <w:rFonts w:ascii="Times New Roman" w:eastAsia="Arial" w:hAnsi="Times New Roman"/>
          <w:sz w:val="24"/>
          <w:szCs w:val="24"/>
          <w:lang w:val="ro-RO" w:eastAsia="de-AT"/>
        </w:rPr>
      </w:pPr>
      <w:r w:rsidRPr="00DD7D02">
        <w:rPr>
          <w:rFonts w:ascii="Times New Roman" w:eastAsia="Arial" w:hAnsi="Times New Roman"/>
          <w:sz w:val="24"/>
          <w:szCs w:val="24"/>
          <w:lang w:val="ro-RO" w:eastAsia="de-AT"/>
        </w:rPr>
        <w:t>Conductă pentru evacuarea apei din vasul îngropat CONPET la batalul decantor al OMV-Petrom;</w:t>
      </w:r>
    </w:p>
    <w:p w:rsidR="00DD7D02" w:rsidRPr="00DD7D02" w:rsidRDefault="00DD7D02" w:rsidP="00DD7D02">
      <w:pPr>
        <w:numPr>
          <w:ilvl w:val="0"/>
          <w:numId w:val="19"/>
        </w:numPr>
        <w:spacing w:after="0" w:line="240" w:lineRule="auto"/>
        <w:ind w:left="0"/>
        <w:jc w:val="both"/>
        <w:rPr>
          <w:rFonts w:ascii="Times New Roman" w:eastAsia="Arial" w:hAnsi="Times New Roman"/>
          <w:sz w:val="24"/>
          <w:szCs w:val="24"/>
          <w:lang w:val="ro-RO" w:eastAsia="de-AT"/>
        </w:rPr>
      </w:pPr>
      <w:r w:rsidRPr="00DD7D02">
        <w:rPr>
          <w:rFonts w:ascii="Times New Roman" w:eastAsia="Arial" w:hAnsi="Times New Roman"/>
          <w:sz w:val="24"/>
          <w:szCs w:val="24"/>
          <w:lang w:val="ro-RO" w:eastAsia="de-AT"/>
        </w:rPr>
        <w:t>Construirea unei magazii pentru depozitarea materialelor inflamabile-periculoase: carburanți, uleiuri, vopsele, grunduri, diluanți etc;</w:t>
      </w:r>
    </w:p>
    <w:p w:rsidR="00DD7D02" w:rsidRPr="00DD7D02" w:rsidRDefault="00DD7D02" w:rsidP="00DD7D02">
      <w:pPr>
        <w:numPr>
          <w:ilvl w:val="0"/>
          <w:numId w:val="19"/>
        </w:numPr>
        <w:spacing w:after="0" w:line="240" w:lineRule="auto"/>
        <w:ind w:left="0"/>
        <w:jc w:val="both"/>
        <w:rPr>
          <w:rFonts w:ascii="Times New Roman" w:eastAsia="Arial" w:hAnsi="Times New Roman"/>
          <w:sz w:val="24"/>
          <w:szCs w:val="24"/>
          <w:lang w:val="ro-RO" w:eastAsia="de-AT"/>
        </w:rPr>
      </w:pPr>
      <w:r w:rsidRPr="00DD7D02">
        <w:rPr>
          <w:rFonts w:ascii="Times New Roman" w:eastAsia="Arial" w:hAnsi="Times New Roman"/>
          <w:sz w:val="24"/>
          <w:szCs w:val="24"/>
          <w:lang w:val="ro-RO" w:eastAsia="de-AT"/>
        </w:rPr>
        <w:t>Desfiintarea construcțiilor existente: C1 – vestiar, C2 – birou, C3 – shelter și C4 – remiza PSI afectate de noile construcții.</w:t>
      </w:r>
    </w:p>
    <w:bookmarkEnd w:id="1"/>
    <w:bookmarkEnd w:id="2"/>
    <w:bookmarkEnd w:id="3"/>
    <w:p w:rsidR="0066746C" w:rsidRPr="0014164B" w:rsidRDefault="0066746C" w:rsidP="002A03C2">
      <w:pPr>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877CBD">
        <w:rPr>
          <w:rFonts w:ascii="Times New Roman" w:hAnsi="Times New Roman"/>
          <w:sz w:val="24"/>
          <w:szCs w:val="24"/>
          <w:lang w:val="ro-RO" w:eastAsia="ro-RO"/>
        </w:rPr>
        <w:t>Moreni, str. 22 Decembrie 1989, nr. 82</w:t>
      </w:r>
      <w:r w:rsidR="00877CBD" w:rsidRPr="0004146A">
        <w:rPr>
          <w:rFonts w:ascii="Times New Roman" w:hAnsi="Times New Roman"/>
          <w:sz w:val="24"/>
          <w:szCs w:val="24"/>
          <w:lang w:val="ro-RO" w:eastAsia="ro-RO"/>
        </w:rPr>
        <w:t>, județul Dâmbovița</w:t>
      </w:r>
      <w:r w:rsidR="00BD373B">
        <w:rPr>
          <w:rFonts w:ascii="Times New Roman" w:hAnsi="Times New Roman"/>
          <w:sz w:val="24"/>
          <w:szCs w:val="24"/>
          <w:lang w:val="ro-RO" w:eastAsia="ro-RO"/>
        </w:rPr>
        <w:t>;</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lastRenderedPageBreak/>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DB0599" w:rsidRDefault="00DB0599" w:rsidP="006D61ED">
      <w:pPr>
        <w:pStyle w:val="BodyText"/>
        <w:tabs>
          <w:tab w:val="left" w:pos="-720"/>
        </w:tabs>
        <w:suppressAutoHyphens/>
        <w:spacing w:after="0" w:line="240" w:lineRule="auto"/>
        <w:jc w:val="both"/>
        <w:rPr>
          <w:rFonts w:ascii="Times New Roman" w:hAnsi="Times New Roman"/>
          <w:b/>
          <w:bCs/>
          <w:sz w:val="24"/>
          <w:szCs w:val="24"/>
          <w:u w:val="single"/>
          <w:lang w:val="ro-RO"/>
        </w:rPr>
      </w:pPr>
    </w:p>
    <w:p w:rsidR="00DB0599" w:rsidRDefault="00DB0599" w:rsidP="006D61ED">
      <w:pPr>
        <w:pStyle w:val="BodyText"/>
        <w:tabs>
          <w:tab w:val="left" w:pos="-720"/>
        </w:tabs>
        <w:suppressAutoHyphens/>
        <w:spacing w:after="0" w:line="240" w:lineRule="auto"/>
        <w:jc w:val="both"/>
        <w:rPr>
          <w:rFonts w:ascii="Times New Roman" w:hAnsi="Times New Roman"/>
          <w:b/>
          <w:bCs/>
          <w:sz w:val="24"/>
          <w:szCs w:val="24"/>
          <w:u w:val="single"/>
          <w:lang w:val="ro-RO"/>
        </w:rPr>
      </w:pP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lastRenderedPageBreak/>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5"/>
      <w:bookmarkEnd w:id="4"/>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6"/>
      <w:bookmarkEnd w:id="5"/>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6" w:name="do|ax5^I|pa37"/>
      <w:bookmarkEnd w:id="6"/>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38"/>
      <w:bookmarkEnd w:id="7"/>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8" w:name="do|ax5^I|pa39"/>
      <w:bookmarkEnd w:id="8"/>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9" w:name="do|ax5^I|pa40"/>
      <w:bookmarkEnd w:id="9"/>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0" w:name="do|ax5^I|pa41"/>
      <w:bookmarkEnd w:id="10"/>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04146A" w:rsidRDefault="0004146A" w:rsidP="00951596">
      <w:pPr>
        <w:spacing w:after="0" w:line="240" w:lineRule="auto"/>
        <w:jc w:val="center"/>
        <w:rPr>
          <w:rFonts w:ascii="Times New Roman" w:eastAsia="Calibri" w:hAnsi="Times New Roman"/>
          <w:b/>
          <w:sz w:val="28"/>
          <w:szCs w:val="28"/>
          <w:lang w:val="ro-RO"/>
        </w:rPr>
      </w:pP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951596">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2B2B05" w:rsidP="00877CBD">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r w:rsidR="00877CBD">
              <w:rPr>
                <w:rFonts w:ascii="Garamond" w:eastAsia="Calibri" w:hAnsi="Garamond"/>
                <w:sz w:val="28"/>
                <w:szCs w:val="28"/>
              </w:rPr>
              <w:t>Cornelia  Vlaicu</w:t>
            </w:r>
            <w:r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2D0BD2">
      <w:headerReference w:type="default" r:id="rId19"/>
      <w:footerReference w:type="even" r:id="rId20"/>
      <w:footerReference w:type="default" r:id="rId21"/>
      <w:pgSz w:w="11907" w:h="16839" w:code="9"/>
      <w:pgMar w:top="567" w:right="737" w:bottom="567"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C4" w:rsidRDefault="009F11C4">
      <w:pPr>
        <w:spacing w:after="0" w:line="240" w:lineRule="auto"/>
      </w:pPr>
      <w:r>
        <w:separator/>
      </w:r>
    </w:p>
  </w:endnote>
  <w:endnote w:type="continuationSeparator" w:id="0">
    <w:p w:rsidR="009F11C4" w:rsidRDefault="009F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E03477">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C4" w:rsidRDefault="009F11C4">
      <w:pPr>
        <w:spacing w:after="0" w:line="240" w:lineRule="auto"/>
      </w:pPr>
      <w:r>
        <w:separator/>
      </w:r>
    </w:p>
  </w:footnote>
  <w:footnote w:type="continuationSeparator" w:id="0">
    <w:p w:rsidR="009F11C4" w:rsidRDefault="009F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2C25E9C"/>
    <w:multiLevelType w:val="hybridMultilevel"/>
    <w:tmpl w:val="A9F0C9D4"/>
    <w:lvl w:ilvl="0" w:tplc="F7ECAD1C">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8">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4"/>
  </w:num>
  <w:num w:numId="5">
    <w:abstractNumId w:val="2"/>
  </w:num>
  <w:num w:numId="6">
    <w:abstractNumId w:val="6"/>
  </w:num>
  <w:num w:numId="7">
    <w:abstractNumId w:val="10"/>
  </w:num>
  <w:num w:numId="8">
    <w:abstractNumId w:val="7"/>
  </w:num>
  <w:num w:numId="9">
    <w:abstractNumId w:val="15"/>
  </w:num>
  <w:num w:numId="10">
    <w:abstractNumId w:val="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2"/>
  </w:num>
  <w:num w:numId="14">
    <w:abstractNumId w:val="18"/>
  </w:num>
  <w:num w:numId="15">
    <w:abstractNumId w:val="11"/>
  </w:num>
  <w:num w:numId="16">
    <w:abstractNumId w:val="5"/>
  </w:num>
  <w:num w:numId="17">
    <w:abstractNumId w:val="9"/>
  </w:num>
  <w:num w:numId="18">
    <w:abstractNumId w:val="8"/>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7C81"/>
    <w:rsid w:val="0002663E"/>
    <w:rsid w:val="00026C98"/>
    <w:rsid w:val="00027552"/>
    <w:rsid w:val="000308B5"/>
    <w:rsid w:val="000312F7"/>
    <w:rsid w:val="000335B9"/>
    <w:rsid w:val="000364B9"/>
    <w:rsid w:val="00036C80"/>
    <w:rsid w:val="000373E8"/>
    <w:rsid w:val="00037B6B"/>
    <w:rsid w:val="0004014C"/>
    <w:rsid w:val="000405AD"/>
    <w:rsid w:val="0004146A"/>
    <w:rsid w:val="00041484"/>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8EB"/>
    <w:rsid w:val="00077B56"/>
    <w:rsid w:val="00083EFC"/>
    <w:rsid w:val="00087D5B"/>
    <w:rsid w:val="0009053E"/>
    <w:rsid w:val="000905C9"/>
    <w:rsid w:val="000915D4"/>
    <w:rsid w:val="00093BA1"/>
    <w:rsid w:val="00096855"/>
    <w:rsid w:val="000A1A64"/>
    <w:rsid w:val="000A2775"/>
    <w:rsid w:val="000A3DC8"/>
    <w:rsid w:val="000A4FE9"/>
    <w:rsid w:val="000B43A2"/>
    <w:rsid w:val="000C742D"/>
    <w:rsid w:val="000D004A"/>
    <w:rsid w:val="000D156E"/>
    <w:rsid w:val="000D338C"/>
    <w:rsid w:val="000D5450"/>
    <w:rsid w:val="000D5DCA"/>
    <w:rsid w:val="000D6CF5"/>
    <w:rsid w:val="000D7D57"/>
    <w:rsid w:val="000E098C"/>
    <w:rsid w:val="000E4560"/>
    <w:rsid w:val="000E6D3E"/>
    <w:rsid w:val="000F039A"/>
    <w:rsid w:val="000F071B"/>
    <w:rsid w:val="000F184A"/>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22369"/>
    <w:rsid w:val="00125640"/>
    <w:rsid w:val="00127996"/>
    <w:rsid w:val="001339B7"/>
    <w:rsid w:val="00134CED"/>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1AF2"/>
    <w:rsid w:val="00192858"/>
    <w:rsid w:val="00192BFF"/>
    <w:rsid w:val="00193465"/>
    <w:rsid w:val="00193B40"/>
    <w:rsid w:val="00194CF0"/>
    <w:rsid w:val="00197E93"/>
    <w:rsid w:val="001A2E9C"/>
    <w:rsid w:val="001A3561"/>
    <w:rsid w:val="001A3916"/>
    <w:rsid w:val="001A4514"/>
    <w:rsid w:val="001A564F"/>
    <w:rsid w:val="001B2A97"/>
    <w:rsid w:val="001B2E06"/>
    <w:rsid w:val="001B31D6"/>
    <w:rsid w:val="001B3276"/>
    <w:rsid w:val="001B4DAA"/>
    <w:rsid w:val="001B5249"/>
    <w:rsid w:val="001B6DE1"/>
    <w:rsid w:val="001B6F67"/>
    <w:rsid w:val="001C0FAC"/>
    <w:rsid w:val="001C69EC"/>
    <w:rsid w:val="001D3164"/>
    <w:rsid w:val="001D4418"/>
    <w:rsid w:val="001D5338"/>
    <w:rsid w:val="001D69BA"/>
    <w:rsid w:val="001D6C92"/>
    <w:rsid w:val="001E005F"/>
    <w:rsid w:val="001E3081"/>
    <w:rsid w:val="001E38EC"/>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25CD8"/>
    <w:rsid w:val="00235A6A"/>
    <w:rsid w:val="00236160"/>
    <w:rsid w:val="00236E28"/>
    <w:rsid w:val="00240CD2"/>
    <w:rsid w:val="00241C7F"/>
    <w:rsid w:val="00241E77"/>
    <w:rsid w:val="00250898"/>
    <w:rsid w:val="002540CF"/>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03C2"/>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0BD2"/>
    <w:rsid w:val="002D471E"/>
    <w:rsid w:val="002D4DF7"/>
    <w:rsid w:val="002D561D"/>
    <w:rsid w:val="002D6AB2"/>
    <w:rsid w:val="002E17A6"/>
    <w:rsid w:val="002F0A67"/>
    <w:rsid w:val="002F1C96"/>
    <w:rsid w:val="002F1DF1"/>
    <w:rsid w:val="002F3B03"/>
    <w:rsid w:val="002F4B3C"/>
    <w:rsid w:val="002F4B64"/>
    <w:rsid w:val="002F50DF"/>
    <w:rsid w:val="002F5A49"/>
    <w:rsid w:val="002F6B45"/>
    <w:rsid w:val="002F6B7C"/>
    <w:rsid w:val="002F7856"/>
    <w:rsid w:val="003005C3"/>
    <w:rsid w:val="00300788"/>
    <w:rsid w:val="0030175C"/>
    <w:rsid w:val="00304600"/>
    <w:rsid w:val="003075A8"/>
    <w:rsid w:val="003121EC"/>
    <w:rsid w:val="0031225C"/>
    <w:rsid w:val="003132F0"/>
    <w:rsid w:val="00313E4B"/>
    <w:rsid w:val="00315161"/>
    <w:rsid w:val="00320395"/>
    <w:rsid w:val="003252E7"/>
    <w:rsid w:val="00327776"/>
    <w:rsid w:val="00330181"/>
    <w:rsid w:val="00331ABB"/>
    <w:rsid w:val="00331F3D"/>
    <w:rsid w:val="00333548"/>
    <w:rsid w:val="003341F2"/>
    <w:rsid w:val="00337C3C"/>
    <w:rsid w:val="00337D89"/>
    <w:rsid w:val="00340730"/>
    <w:rsid w:val="00340A0E"/>
    <w:rsid w:val="003412B9"/>
    <w:rsid w:val="00341D54"/>
    <w:rsid w:val="00342C96"/>
    <w:rsid w:val="00343A56"/>
    <w:rsid w:val="003448F8"/>
    <w:rsid w:val="0034499C"/>
    <w:rsid w:val="00345083"/>
    <w:rsid w:val="003454A5"/>
    <w:rsid w:val="00351258"/>
    <w:rsid w:val="00351BCF"/>
    <w:rsid w:val="003559F6"/>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54D"/>
    <w:rsid w:val="00391C6A"/>
    <w:rsid w:val="00393A5D"/>
    <w:rsid w:val="00393DA3"/>
    <w:rsid w:val="003A0420"/>
    <w:rsid w:val="003A419C"/>
    <w:rsid w:val="003A6376"/>
    <w:rsid w:val="003A712A"/>
    <w:rsid w:val="003B2BDB"/>
    <w:rsid w:val="003B2DCA"/>
    <w:rsid w:val="003B3205"/>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14E9"/>
    <w:rsid w:val="00411D67"/>
    <w:rsid w:val="00414C73"/>
    <w:rsid w:val="00414D55"/>
    <w:rsid w:val="0042013F"/>
    <w:rsid w:val="00424027"/>
    <w:rsid w:val="00425DD6"/>
    <w:rsid w:val="00430A73"/>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780"/>
    <w:rsid w:val="0047500A"/>
    <w:rsid w:val="00475E4C"/>
    <w:rsid w:val="004806BD"/>
    <w:rsid w:val="00482421"/>
    <w:rsid w:val="00485D65"/>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2C0C"/>
    <w:rsid w:val="004D5BF3"/>
    <w:rsid w:val="004D71F6"/>
    <w:rsid w:val="004E1AD0"/>
    <w:rsid w:val="004E1B6B"/>
    <w:rsid w:val="004E21D4"/>
    <w:rsid w:val="004E4C66"/>
    <w:rsid w:val="004E63C1"/>
    <w:rsid w:val="004E7104"/>
    <w:rsid w:val="004E7DE5"/>
    <w:rsid w:val="004F2C34"/>
    <w:rsid w:val="004F74DD"/>
    <w:rsid w:val="005113C6"/>
    <w:rsid w:val="00516F24"/>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60FB1"/>
    <w:rsid w:val="0056372E"/>
    <w:rsid w:val="00564BF0"/>
    <w:rsid w:val="00565FC8"/>
    <w:rsid w:val="0056607D"/>
    <w:rsid w:val="0056610F"/>
    <w:rsid w:val="00571020"/>
    <w:rsid w:val="005710DA"/>
    <w:rsid w:val="00571A86"/>
    <w:rsid w:val="00572222"/>
    <w:rsid w:val="00573519"/>
    <w:rsid w:val="00573939"/>
    <w:rsid w:val="0057398A"/>
    <w:rsid w:val="00573EC0"/>
    <w:rsid w:val="00574BE3"/>
    <w:rsid w:val="00574E72"/>
    <w:rsid w:val="00576B3F"/>
    <w:rsid w:val="00581C3D"/>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40791"/>
    <w:rsid w:val="00642425"/>
    <w:rsid w:val="00646512"/>
    <w:rsid w:val="0064799D"/>
    <w:rsid w:val="00647C40"/>
    <w:rsid w:val="006504B2"/>
    <w:rsid w:val="00650CB8"/>
    <w:rsid w:val="00651788"/>
    <w:rsid w:val="00652E65"/>
    <w:rsid w:val="00653E0C"/>
    <w:rsid w:val="0065442C"/>
    <w:rsid w:val="006554D5"/>
    <w:rsid w:val="00655659"/>
    <w:rsid w:val="006608F7"/>
    <w:rsid w:val="006611BE"/>
    <w:rsid w:val="00662374"/>
    <w:rsid w:val="0066384E"/>
    <w:rsid w:val="00664C06"/>
    <w:rsid w:val="006652C3"/>
    <w:rsid w:val="0066746C"/>
    <w:rsid w:val="006677A4"/>
    <w:rsid w:val="00670424"/>
    <w:rsid w:val="006760C5"/>
    <w:rsid w:val="00676657"/>
    <w:rsid w:val="0068339A"/>
    <w:rsid w:val="00685ABC"/>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A8A"/>
    <w:rsid w:val="00716C56"/>
    <w:rsid w:val="0071758E"/>
    <w:rsid w:val="00722173"/>
    <w:rsid w:val="00723298"/>
    <w:rsid w:val="0072396A"/>
    <w:rsid w:val="00726E0E"/>
    <w:rsid w:val="007274C5"/>
    <w:rsid w:val="007277C6"/>
    <w:rsid w:val="00730F62"/>
    <w:rsid w:val="007346C4"/>
    <w:rsid w:val="00735814"/>
    <w:rsid w:val="00735DE6"/>
    <w:rsid w:val="00745BCC"/>
    <w:rsid w:val="0074698D"/>
    <w:rsid w:val="007477E4"/>
    <w:rsid w:val="007506DA"/>
    <w:rsid w:val="00751B02"/>
    <w:rsid w:val="007575C9"/>
    <w:rsid w:val="00761189"/>
    <w:rsid w:val="00763846"/>
    <w:rsid w:val="007647E7"/>
    <w:rsid w:val="007656A2"/>
    <w:rsid w:val="007661B6"/>
    <w:rsid w:val="00766714"/>
    <w:rsid w:val="007700E1"/>
    <w:rsid w:val="007754DF"/>
    <w:rsid w:val="00777967"/>
    <w:rsid w:val="00780A96"/>
    <w:rsid w:val="007816D2"/>
    <w:rsid w:val="00782940"/>
    <w:rsid w:val="00783946"/>
    <w:rsid w:val="00783D03"/>
    <w:rsid w:val="007846B5"/>
    <w:rsid w:val="00785C60"/>
    <w:rsid w:val="007860B8"/>
    <w:rsid w:val="007879A9"/>
    <w:rsid w:val="00787B95"/>
    <w:rsid w:val="0079061D"/>
    <w:rsid w:val="007910B8"/>
    <w:rsid w:val="00791428"/>
    <w:rsid w:val="00795771"/>
    <w:rsid w:val="007976EE"/>
    <w:rsid w:val="007A093A"/>
    <w:rsid w:val="007A5E87"/>
    <w:rsid w:val="007A6538"/>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7C8"/>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0D0"/>
    <w:rsid w:val="00861570"/>
    <w:rsid w:val="00863059"/>
    <w:rsid w:val="0086584A"/>
    <w:rsid w:val="00865ABF"/>
    <w:rsid w:val="008702FE"/>
    <w:rsid w:val="00871080"/>
    <w:rsid w:val="00873A76"/>
    <w:rsid w:val="008745D2"/>
    <w:rsid w:val="00877CBD"/>
    <w:rsid w:val="00877F9B"/>
    <w:rsid w:val="008805FC"/>
    <w:rsid w:val="00880CEF"/>
    <w:rsid w:val="00880EA5"/>
    <w:rsid w:val="008816E0"/>
    <w:rsid w:val="008817BB"/>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6512"/>
    <w:rsid w:val="008B1FF3"/>
    <w:rsid w:val="008B3B2F"/>
    <w:rsid w:val="008B453F"/>
    <w:rsid w:val="008B59FA"/>
    <w:rsid w:val="008B72B3"/>
    <w:rsid w:val="008C07A0"/>
    <w:rsid w:val="008C0E0F"/>
    <w:rsid w:val="008C0F8E"/>
    <w:rsid w:val="008C1ED8"/>
    <w:rsid w:val="008C41D9"/>
    <w:rsid w:val="008C4BF4"/>
    <w:rsid w:val="008C4D83"/>
    <w:rsid w:val="008C5577"/>
    <w:rsid w:val="008C77BF"/>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1596"/>
    <w:rsid w:val="00953386"/>
    <w:rsid w:val="009570E7"/>
    <w:rsid w:val="009609CF"/>
    <w:rsid w:val="0096194B"/>
    <w:rsid w:val="00967D63"/>
    <w:rsid w:val="0097328A"/>
    <w:rsid w:val="00974346"/>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2F5D"/>
    <w:rsid w:val="009A3E94"/>
    <w:rsid w:val="009A5DC2"/>
    <w:rsid w:val="009A6ACF"/>
    <w:rsid w:val="009A7317"/>
    <w:rsid w:val="009B437A"/>
    <w:rsid w:val="009B43CD"/>
    <w:rsid w:val="009C02A9"/>
    <w:rsid w:val="009C210B"/>
    <w:rsid w:val="009C2C41"/>
    <w:rsid w:val="009C799C"/>
    <w:rsid w:val="009D0DB3"/>
    <w:rsid w:val="009D1566"/>
    <w:rsid w:val="009D2EF5"/>
    <w:rsid w:val="009D61D8"/>
    <w:rsid w:val="009D7200"/>
    <w:rsid w:val="009E0DE4"/>
    <w:rsid w:val="009E177A"/>
    <w:rsid w:val="009E620D"/>
    <w:rsid w:val="009F11C4"/>
    <w:rsid w:val="009F1A2B"/>
    <w:rsid w:val="009F2F00"/>
    <w:rsid w:val="009F3C65"/>
    <w:rsid w:val="009F478D"/>
    <w:rsid w:val="009F4F91"/>
    <w:rsid w:val="009F622D"/>
    <w:rsid w:val="009F69A3"/>
    <w:rsid w:val="009F6EF8"/>
    <w:rsid w:val="00A00163"/>
    <w:rsid w:val="00A00A2A"/>
    <w:rsid w:val="00A0176C"/>
    <w:rsid w:val="00A0364F"/>
    <w:rsid w:val="00A04913"/>
    <w:rsid w:val="00A107D2"/>
    <w:rsid w:val="00A128D2"/>
    <w:rsid w:val="00A12FAD"/>
    <w:rsid w:val="00A1375D"/>
    <w:rsid w:val="00A16348"/>
    <w:rsid w:val="00A204CE"/>
    <w:rsid w:val="00A339DF"/>
    <w:rsid w:val="00A33E14"/>
    <w:rsid w:val="00A402F5"/>
    <w:rsid w:val="00A43732"/>
    <w:rsid w:val="00A43E5A"/>
    <w:rsid w:val="00A475C1"/>
    <w:rsid w:val="00A47FCC"/>
    <w:rsid w:val="00A524B0"/>
    <w:rsid w:val="00A52D6E"/>
    <w:rsid w:val="00A53C70"/>
    <w:rsid w:val="00A5685A"/>
    <w:rsid w:val="00A61872"/>
    <w:rsid w:val="00A63B0E"/>
    <w:rsid w:val="00A63D78"/>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6A88"/>
    <w:rsid w:val="00AE7D9F"/>
    <w:rsid w:val="00AF5556"/>
    <w:rsid w:val="00B012ED"/>
    <w:rsid w:val="00B03E73"/>
    <w:rsid w:val="00B045C2"/>
    <w:rsid w:val="00B06CD2"/>
    <w:rsid w:val="00B11BC8"/>
    <w:rsid w:val="00B20A8D"/>
    <w:rsid w:val="00B21109"/>
    <w:rsid w:val="00B22AE8"/>
    <w:rsid w:val="00B237B0"/>
    <w:rsid w:val="00B33E55"/>
    <w:rsid w:val="00B34EAB"/>
    <w:rsid w:val="00B376DE"/>
    <w:rsid w:val="00B408A3"/>
    <w:rsid w:val="00B44322"/>
    <w:rsid w:val="00B44D6A"/>
    <w:rsid w:val="00B46C89"/>
    <w:rsid w:val="00B47DD9"/>
    <w:rsid w:val="00B52241"/>
    <w:rsid w:val="00B559B5"/>
    <w:rsid w:val="00B57882"/>
    <w:rsid w:val="00B6022D"/>
    <w:rsid w:val="00B620B5"/>
    <w:rsid w:val="00B653A2"/>
    <w:rsid w:val="00B667C3"/>
    <w:rsid w:val="00B7082B"/>
    <w:rsid w:val="00B71339"/>
    <w:rsid w:val="00B71E1C"/>
    <w:rsid w:val="00B72EF8"/>
    <w:rsid w:val="00B73033"/>
    <w:rsid w:val="00B745AD"/>
    <w:rsid w:val="00B7663C"/>
    <w:rsid w:val="00B76DDC"/>
    <w:rsid w:val="00B770DC"/>
    <w:rsid w:val="00B80CE8"/>
    <w:rsid w:val="00B8103E"/>
    <w:rsid w:val="00B81F38"/>
    <w:rsid w:val="00B82CFE"/>
    <w:rsid w:val="00B856B3"/>
    <w:rsid w:val="00B85E92"/>
    <w:rsid w:val="00B874FB"/>
    <w:rsid w:val="00B92D72"/>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53A6"/>
    <w:rsid w:val="00D17569"/>
    <w:rsid w:val="00D2042B"/>
    <w:rsid w:val="00D22A1A"/>
    <w:rsid w:val="00D27FB4"/>
    <w:rsid w:val="00D3065D"/>
    <w:rsid w:val="00D310B1"/>
    <w:rsid w:val="00D3277A"/>
    <w:rsid w:val="00D32B73"/>
    <w:rsid w:val="00D41ECB"/>
    <w:rsid w:val="00D43F06"/>
    <w:rsid w:val="00D462A7"/>
    <w:rsid w:val="00D46D37"/>
    <w:rsid w:val="00D50875"/>
    <w:rsid w:val="00D524C0"/>
    <w:rsid w:val="00D52ABC"/>
    <w:rsid w:val="00D53484"/>
    <w:rsid w:val="00D54374"/>
    <w:rsid w:val="00D5444C"/>
    <w:rsid w:val="00D562CF"/>
    <w:rsid w:val="00D568B8"/>
    <w:rsid w:val="00D677F2"/>
    <w:rsid w:val="00D67AFF"/>
    <w:rsid w:val="00D71393"/>
    <w:rsid w:val="00D73D95"/>
    <w:rsid w:val="00D779FD"/>
    <w:rsid w:val="00D82DEB"/>
    <w:rsid w:val="00D83BE6"/>
    <w:rsid w:val="00D83EFC"/>
    <w:rsid w:val="00D90266"/>
    <w:rsid w:val="00D94868"/>
    <w:rsid w:val="00D96C91"/>
    <w:rsid w:val="00DA3311"/>
    <w:rsid w:val="00DA4E8A"/>
    <w:rsid w:val="00DA7AF4"/>
    <w:rsid w:val="00DB0599"/>
    <w:rsid w:val="00DB22BC"/>
    <w:rsid w:val="00DB4818"/>
    <w:rsid w:val="00DB5392"/>
    <w:rsid w:val="00DC0464"/>
    <w:rsid w:val="00DC16A1"/>
    <w:rsid w:val="00DD04FF"/>
    <w:rsid w:val="00DD1678"/>
    <w:rsid w:val="00DD1AED"/>
    <w:rsid w:val="00DD4453"/>
    <w:rsid w:val="00DD555E"/>
    <w:rsid w:val="00DD7D02"/>
    <w:rsid w:val="00DE15C0"/>
    <w:rsid w:val="00DE362B"/>
    <w:rsid w:val="00DE448F"/>
    <w:rsid w:val="00DE51CA"/>
    <w:rsid w:val="00DE667C"/>
    <w:rsid w:val="00DF0268"/>
    <w:rsid w:val="00DF0FA8"/>
    <w:rsid w:val="00DF1A6F"/>
    <w:rsid w:val="00DF2CC3"/>
    <w:rsid w:val="00DF47AA"/>
    <w:rsid w:val="00DF6107"/>
    <w:rsid w:val="00DF7BCF"/>
    <w:rsid w:val="00DF7E69"/>
    <w:rsid w:val="00E015FD"/>
    <w:rsid w:val="00E02AE0"/>
    <w:rsid w:val="00E03477"/>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C50"/>
    <w:rsid w:val="00E7407D"/>
    <w:rsid w:val="00E7483C"/>
    <w:rsid w:val="00E7658A"/>
    <w:rsid w:val="00E83010"/>
    <w:rsid w:val="00E84E2A"/>
    <w:rsid w:val="00E864A2"/>
    <w:rsid w:val="00E865C0"/>
    <w:rsid w:val="00E90669"/>
    <w:rsid w:val="00E90E08"/>
    <w:rsid w:val="00E94922"/>
    <w:rsid w:val="00E95418"/>
    <w:rsid w:val="00E97E3D"/>
    <w:rsid w:val="00EA05D6"/>
    <w:rsid w:val="00EA1C2D"/>
    <w:rsid w:val="00EA1C9E"/>
    <w:rsid w:val="00EB10D8"/>
    <w:rsid w:val="00EC2614"/>
    <w:rsid w:val="00EC3718"/>
    <w:rsid w:val="00EC4C53"/>
    <w:rsid w:val="00EC7247"/>
    <w:rsid w:val="00ED0348"/>
    <w:rsid w:val="00ED073A"/>
    <w:rsid w:val="00ED12FB"/>
    <w:rsid w:val="00ED2709"/>
    <w:rsid w:val="00ED2F61"/>
    <w:rsid w:val="00ED3E4E"/>
    <w:rsid w:val="00ED4F13"/>
    <w:rsid w:val="00ED71BE"/>
    <w:rsid w:val="00EE2148"/>
    <w:rsid w:val="00EE2154"/>
    <w:rsid w:val="00EE388B"/>
    <w:rsid w:val="00EE4FE0"/>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EA9"/>
    <w:rsid w:val="00F553B5"/>
    <w:rsid w:val="00F55E9D"/>
    <w:rsid w:val="00F60A16"/>
    <w:rsid w:val="00F65CDF"/>
    <w:rsid w:val="00F707C9"/>
    <w:rsid w:val="00F74CB4"/>
    <w:rsid w:val="00F7653B"/>
    <w:rsid w:val="00F76719"/>
    <w:rsid w:val="00F8093E"/>
    <w:rsid w:val="00F809C8"/>
    <w:rsid w:val="00F81C11"/>
    <w:rsid w:val="00F81CD7"/>
    <w:rsid w:val="00F83AC7"/>
    <w:rsid w:val="00F86D6E"/>
    <w:rsid w:val="00F90BED"/>
    <w:rsid w:val="00F90DFD"/>
    <w:rsid w:val="00F91469"/>
    <w:rsid w:val="00F91657"/>
    <w:rsid w:val="00F91C9D"/>
    <w:rsid w:val="00F922D5"/>
    <w:rsid w:val="00F97D84"/>
    <w:rsid w:val="00FA4BFF"/>
    <w:rsid w:val="00FB0531"/>
    <w:rsid w:val="00FB169B"/>
    <w:rsid w:val="00FB1FAC"/>
    <w:rsid w:val="00FB5E38"/>
    <w:rsid w:val="00FB6C50"/>
    <w:rsid w:val="00FB7C2D"/>
    <w:rsid w:val="00FC0E47"/>
    <w:rsid w:val="00FC0F12"/>
    <w:rsid w:val="00FC1F13"/>
    <w:rsid w:val="00FC255A"/>
    <w:rsid w:val="00FC38C2"/>
    <w:rsid w:val="00FC4D13"/>
    <w:rsid w:val="00FC4DC5"/>
    <w:rsid w:val="00FC78D4"/>
    <w:rsid w:val="00FD1ADD"/>
    <w:rsid w:val="00FD43BA"/>
    <w:rsid w:val="00FD4AC8"/>
    <w:rsid w:val="00FD64A8"/>
    <w:rsid w:val="00FE1F73"/>
    <w:rsid w:val="00FE38A8"/>
    <w:rsid w:val="00FE53BF"/>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C22E-980A-455F-95F7-A644C053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3035</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6</cp:revision>
  <cp:lastPrinted>2019-12-31T06:43:00Z</cp:lastPrinted>
  <dcterms:created xsi:type="dcterms:W3CDTF">2020-02-24T10:23:00Z</dcterms:created>
  <dcterms:modified xsi:type="dcterms:W3CDTF">2020-02-24T10:35:00Z</dcterms:modified>
</cp:coreProperties>
</file>