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0A681E">
        <w:rPr>
          <w:rFonts w:ascii="Garamond" w:hAnsi="Garamond"/>
          <w:b/>
          <w:color w:val="00214E"/>
          <w:sz w:val="36"/>
          <w:szCs w:val="36"/>
        </w:rPr>
        <w:t>, Apelor si Padurilor</w:t>
      </w:r>
    </w:p>
    <w:p w:rsidR="007B666C" w:rsidRPr="00932190" w:rsidRDefault="00C71913"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55037014" r:id="rId9"/>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C40D6" w:rsidRDefault="007B666C" w:rsidP="007B666C">
      <w:pPr>
        <w:pStyle w:val="Header"/>
        <w:rPr>
          <w:rFonts w:cs="Calibri"/>
          <w:b/>
          <w:sz w:val="16"/>
          <w:szCs w:val="16"/>
          <w:lang w:eastAsia="ar-SA"/>
        </w:rPr>
      </w:pPr>
    </w:p>
    <w:tbl>
      <w:tblPr>
        <w:tblW w:w="0" w:type="auto"/>
        <w:tblInd w:w="108" w:type="dxa"/>
        <w:tblBorders>
          <w:top w:val="single" w:sz="8" w:space="0" w:color="000000"/>
          <w:bottom w:val="single" w:sz="8" w:space="0" w:color="000000"/>
        </w:tblBorders>
        <w:shd w:val="clear" w:color="auto" w:fill="DBE5F1"/>
        <w:tblLook w:val="04A0" w:firstRow="1" w:lastRow="0" w:firstColumn="1" w:lastColumn="0" w:noHBand="0" w:noVBand="1"/>
      </w:tblPr>
      <w:tblGrid>
        <w:gridCol w:w="9923"/>
      </w:tblGrid>
      <w:tr w:rsidR="007B666C" w:rsidRPr="00932190" w:rsidTr="00291BCC">
        <w:tc>
          <w:tcPr>
            <w:tcW w:w="992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065B88">
        <w:rPr>
          <w:rFonts w:ascii="Times New Roman" w:hAnsi="Times New Roman" w:cs="Times New Roman"/>
          <w:sz w:val="24"/>
          <w:szCs w:val="24"/>
        </w:rPr>
        <w:t>5981/2874/____</w:t>
      </w:r>
      <w:r w:rsidR="00BE5C77">
        <w:rPr>
          <w:rFonts w:ascii="Times New Roman" w:hAnsi="Times New Roman" w:cs="Times New Roman"/>
          <w:sz w:val="24"/>
          <w:szCs w:val="24"/>
        </w:rPr>
        <w:t>.06</w:t>
      </w:r>
      <w:r w:rsidR="009C40D6">
        <w:rPr>
          <w:rFonts w:ascii="Times New Roman" w:hAnsi="Times New Roman" w:cs="Times New Roman"/>
          <w:sz w:val="24"/>
          <w:szCs w:val="24"/>
        </w:rPr>
        <w:t>.2020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B00493"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B00493">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B00493">
        <w:rPr>
          <w:rFonts w:ascii="Times New Roman" w:eastAsia="Times New Roman" w:hAnsi="Times New Roman" w:cs="Times New Roman"/>
          <w:b/>
          <w:sz w:val="24"/>
          <w:szCs w:val="24"/>
          <w:lang w:eastAsia="ro-RO"/>
        </w:rPr>
        <w:t>____</w:t>
      </w:r>
      <w:r w:rsidR="00BE5C77">
        <w:rPr>
          <w:rFonts w:ascii="Times New Roman" w:eastAsia="Times New Roman" w:hAnsi="Times New Roman" w:cs="Times New Roman"/>
          <w:b/>
          <w:sz w:val="24"/>
          <w:szCs w:val="24"/>
          <w:lang w:eastAsia="ro-RO"/>
        </w:rPr>
        <w:t>.06</w:t>
      </w:r>
      <w:r w:rsidR="009C40D6">
        <w:rPr>
          <w:rFonts w:ascii="Times New Roman" w:eastAsia="Times New Roman" w:hAnsi="Times New Roman" w:cs="Times New Roman"/>
          <w:b/>
          <w:sz w:val="24"/>
          <w:szCs w:val="24"/>
          <w:lang w:eastAsia="ro-RO"/>
        </w:rPr>
        <w:t>.2020</w:t>
      </w:r>
    </w:p>
    <w:p w:rsidR="00B474D0" w:rsidRDefault="00B474D0" w:rsidP="00F1276E">
      <w:pPr>
        <w:shd w:val="clear" w:color="auto" w:fill="FFFFFF"/>
        <w:spacing w:after="0" w:line="240" w:lineRule="auto"/>
        <w:jc w:val="both"/>
        <w:rPr>
          <w:rStyle w:val="tpa"/>
          <w:rFonts w:ascii="Times New Roman" w:hAnsi="Times New Roman" w:cs="Times New Roman"/>
          <w:color w:val="000000"/>
          <w:sz w:val="24"/>
          <w:szCs w:val="24"/>
        </w:rPr>
      </w:pPr>
      <w:bookmarkStart w:id="0" w:name="do|ax5^I|pa7"/>
      <w:bookmarkEnd w:id="0"/>
    </w:p>
    <w:p w:rsidR="00F1276E" w:rsidRDefault="00F1276E" w:rsidP="00F1276E">
      <w:pPr>
        <w:shd w:val="clear" w:color="auto" w:fill="FFFFFF"/>
        <w:spacing w:after="0" w:line="240" w:lineRule="auto"/>
        <w:jc w:val="both"/>
        <w:rPr>
          <w:rStyle w:val="tpa"/>
          <w:rFonts w:ascii="Times New Roman" w:hAnsi="Times New Roman" w:cs="Times New Roman"/>
          <w:color w:val="000000"/>
          <w:sz w:val="24"/>
          <w:szCs w:val="24"/>
        </w:rPr>
      </w:pPr>
    </w:p>
    <w:p w:rsidR="00D34D4D" w:rsidRDefault="00D34D4D" w:rsidP="006F65E9">
      <w:pPr>
        <w:shd w:val="clear" w:color="auto" w:fill="FFFFFF"/>
        <w:spacing w:after="0" w:line="240" w:lineRule="auto"/>
        <w:ind w:firstLine="567"/>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065B88">
        <w:rPr>
          <w:rStyle w:val="tpa1"/>
          <w:rFonts w:ascii="Times New Roman" w:hAnsi="Times New Roman" w:cs="Times New Roman"/>
          <w:b/>
          <w:sz w:val="24"/>
          <w:szCs w:val="24"/>
        </w:rPr>
        <w:t>DRUPAS CONSTRUCTII S.R.L.</w:t>
      </w:r>
      <w:r w:rsidR="00065B88" w:rsidRPr="00204484">
        <w:rPr>
          <w:rStyle w:val="tpa1"/>
          <w:rFonts w:ascii="Times New Roman" w:hAnsi="Times New Roman" w:cs="Times New Roman"/>
          <w:sz w:val="24"/>
          <w:szCs w:val="24"/>
        </w:rPr>
        <w:t>,</w:t>
      </w:r>
      <w:r w:rsidR="00065B88" w:rsidRPr="00AE7879">
        <w:rPr>
          <w:rStyle w:val="tpa1"/>
          <w:rFonts w:ascii="Times New Roman" w:hAnsi="Times New Roman" w:cs="Times New Roman"/>
          <w:b/>
          <w:sz w:val="24"/>
          <w:szCs w:val="24"/>
        </w:rPr>
        <w:t xml:space="preserve"> </w:t>
      </w:r>
      <w:r w:rsidR="00065B88" w:rsidRPr="00AE7879">
        <w:rPr>
          <w:rStyle w:val="tpa1"/>
          <w:rFonts w:ascii="Times New Roman" w:hAnsi="Times New Roman" w:cs="Times New Roman"/>
          <w:sz w:val="24"/>
          <w:szCs w:val="24"/>
        </w:rPr>
        <w:t xml:space="preserve">cu </w:t>
      </w:r>
      <w:r w:rsidR="00065B88">
        <w:rPr>
          <w:rStyle w:val="tpa1"/>
          <w:rFonts w:ascii="Times New Roman" w:hAnsi="Times New Roman" w:cs="Times New Roman"/>
          <w:sz w:val="24"/>
          <w:szCs w:val="24"/>
        </w:rPr>
        <w:t>sediul in municipiul Bucuresti, sector 1, str. Saradei, nr. 6, sc. 1, etaj S, ap. 1</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0A0EBB">
        <w:rPr>
          <w:rStyle w:val="tpa1"/>
          <w:rFonts w:ascii="Times New Roman" w:hAnsi="Times New Roman" w:cs="Times New Roman"/>
          <w:sz w:val="24"/>
          <w:szCs w:val="24"/>
        </w:rPr>
        <w:t>5981</w:t>
      </w:r>
      <w:r w:rsidR="00BE238B" w:rsidRPr="00C61E10">
        <w:rPr>
          <w:rStyle w:val="tpa1"/>
          <w:rFonts w:ascii="Times New Roman" w:hAnsi="Times New Roman" w:cs="Times New Roman"/>
          <w:sz w:val="24"/>
          <w:szCs w:val="24"/>
        </w:rPr>
        <w:t xml:space="preserve"> din </w:t>
      </w:r>
      <w:r w:rsidR="000A0EBB">
        <w:rPr>
          <w:rStyle w:val="tpa1"/>
          <w:rFonts w:ascii="Times New Roman" w:hAnsi="Times New Roman" w:cs="Times New Roman"/>
          <w:sz w:val="24"/>
          <w:szCs w:val="24"/>
        </w:rPr>
        <w:t>05.05</w:t>
      </w:r>
      <w:r w:rsidR="006F65E9">
        <w:rPr>
          <w:rStyle w:val="tpa1"/>
          <w:rFonts w:ascii="Times New Roman" w:hAnsi="Times New Roman" w:cs="Times New Roman"/>
          <w:sz w:val="24"/>
          <w:szCs w:val="24"/>
        </w:rPr>
        <w:t>.2020</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6F65E9">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0A0EBB">
        <w:rPr>
          <w:rStyle w:val="tpa"/>
          <w:rFonts w:ascii="Times New Roman" w:hAnsi="Times New Roman" w:cs="Times New Roman"/>
          <w:color w:val="000000"/>
          <w:sz w:val="24"/>
          <w:szCs w:val="24"/>
        </w:rPr>
        <w:t>11</w:t>
      </w:r>
      <w:r w:rsidR="004448B4">
        <w:rPr>
          <w:rStyle w:val="tpa"/>
          <w:rFonts w:ascii="Times New Roman" w:hAnsi="Times New Roman" w:cs="Times New Roman"/>
          <w:color w:val="000000"/>
          <w:sz w:val="24"/>
          <w:szCs w:val="24"/>
        </w:rPr>
        <w:t>.06.2020</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0A0EBB" w:rsidRPr="00AE7879">
        <w:rPr>
          <w:rFonts w:ascii="Times New Roman" w:hAnsi="Times New Roman" w:cs="Times New Roman"/>
          <w:b/>
          <w:sz w:val="24"/>
          <w:szCs w:val="24"/>
        </w:rPr>
        <w:t>”</w:t>
      </w:r>
      <w:r w:rsidR="000A0EBB">
        <w:rPr>
          <w:rFonts w:ascii="Times New Roman" w:hAnsi="Times New Roman" w:cs="Times New Roman"/>
          <w:b/>
          <w:i/>
          <w:sz w:val="24"/>
          <w:szCs w:val="24"/>
        </w:rPr>
        <w:t>Amplasare statie de betoane</w:t>
      </w:r>
      <w:r w:rsidR="000A0EBB" w:rsidRPr="00AE7879">
        <w:rPr>
          <w:rStyle w:val="tpa1"/>
          <w:rFonts w:ascii="Times New Roman" w:hAnsi="Times New Roman" w:cs="Times New Roman"/>
          <w:b/>
          <w:i/>
          <w:sz w:val="24"/>
          <w:szCs w:val="24"/>
        </w:rPr>
        <w:t>”</w:t>
      </w:r>
      <w:r w:rsidR="000A0EBB" w:rsidRPr="00AE7879">
        <w:rPr>
          <w:rStyle w:val="tpa1"/>
          <w:rFonts w:ascii="Times New Roman" w:hAnsi="Times New Roman" w:cs="Times New Roman"/>
          <w:sz w:val="24"/>
          <w:szCs w:val="24"/>
        </w:rPr>
        <w:t>, propus a fi amplasat în</w:t>
      </w:r>
      <w:r w:rsidR="000A0EBB" w:rsidRPr="00AE7879">
        <w:rPr>
          <w:rFonts w:ascii="Times New Roman" w:hAnsi="Times New Roman" w:cs="Times New Roman"/>
          <w:sz w:val="24"/>
          <w:szCs w:val="24"/>
        </w:rPr>
        <w:t xml:space="preserve"> </w:t>
      </w:r>
      <w:r w:rsidR="000A0EBB">
        <w:rPr>
          <w:rStyle w:val="tpa1"/>
          <w:rFonts w:ascii="Times New Roman" w:hAnsi="Times New Roman" w:cs="Times New Roman"/>
          <w:sz w:val="24"/>
          <w:szCs w:val="24"/>
        </w:rPr>
        <w:t>municipiul Moreni, str. Pct. Islaz Teis, judetul Dambovita</w:t>
      </w:r>
      <w:r w:rsidR="004448B4">
        <w:rPr>
          <w:rStyle w:val="tpa1"/>
          <w:rFonts w:ascii="Times New Roman" w:hAnsi="Times New Roman" w:cs="Times New Roman"/>
          <w:sz w:val="24"/>
          <w:szCs w:val="24"/>
        </w:rPr>
        <w:t>,</w:t>
      </w:r>
      <w:r w:rsidR="009349D9" w:rsidRPr="00C61E10">
        <w:rPr>
          <w:rFonts w:ascii="Times New Roman" w:eastAsia="Times New Roman" w:hAnsi="Times New Roman" w:cs="Times New Roman"/>
          <w:b/>
          <w:sz w:val="24"/>
          <w:szCs w:val="24"/>
          <w:lang w:eastAsia="ro-RO"/>
        </w:rPr>
        <w:t xml:space="preserve"> </w:t>
      </w:r>
      <w:r w:rsidR="00E220EB" w:rsidRPr="00914BD9">
        <w:rPr>
          <w:rFonts w:ascii="Times New Roman" w:eastAsia="Times New Roman" w:hAnsi="Times New Roman" w:cs="Times New Roman"/>
          <w:b/>
          <w:i/>
          <w:sz w:val="24"/>
          <w:szCs w:val="24"/>
          <w:lang w:val="it-IT"/>
        </w:rPr>
        <w:t>nu se supune evaluării impactului asupra mediului;</w:t>
      </w:r>
      <w:r w:rsidR="00E220EB">
        <w:rPr>
          <w:rFonts w:ascii="Times New Roman" w:eastAsia="Times New Roman" w:hAnsi="Times New Roman" w:cs="Times New Roman"/>
          <w:b/>
          <w:i/>
          <w:sz w:val="24"/>
          <w:szCs w:val="24"/>
          <w:lang w:val="it-IT"/>
        </w:rPr>
        <w:t xml:space="preserve"> </w:t>
      </w:r>
      <w:r w:rsidR="00E220EB" w:rsidRPr="00F41929">
        <w:rPr>
          <w:rFonts w:ascii="Times New Roman" w:eastAsia="Times New Roman" w:hAnsi="Times New Roman" w:cs="Times New Roman"/>
          <w:b/>
          <w:i/>
          <w:sz w:val="24"/>
          <w:szCs w:val="24"/>
          <w:lang w:val="it-IT"/>
        </w:rPr>
        <w:t>nu se supune evaluării</w:t>
      </w:r>
      <w:r w:rsidR="00E220EB">
        <w:rPr>
          <w:rFonts w:ascii="Times New Roman" w:eastAsia="Times New Roman" w:hAnsi="Times New Roman" w:cs="Times New Roman"/>
          <w:b/>
          <w:i/>
          <w:sz w:val="24"/>
          <w:szCs w:val="24"/>
          <w:lang w:val="it-IT"/>
        </w:rPr>
        <w:t xml:space="preserve"> adecvate; </w:t>
      </w:r>
      <w:r w:rsidR="00E220EB" w:rsidRPr="00F41929">
        <w:rPr>
          <w:rFonts w:ascii="Times New Roman" w:eastAsia="Times New Roman" w:hAnsi="Times New Roman" w:cs="Times New Roman"/>
          <w:b/>
          <w:i/>
          <w:sz w:val="24"/>
          <w:szCs w:val="24"/>
          <w:lang w:val="it-IT"/>
        </w:rPr>
        <w:t>nu se supune evaluării impactului asupra corpurilor de apă</w:t>
      </w:r>
      <w:r w:rsidR="00E220EB" w:rsidRPr="00F41929">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9C40D6" w:rsidRPr="00C61E10" w:rsidRDefault="009C40D6" w:rsidP="009C40D6">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9C40D6" w:rsidRPr="00C61E10" w:rsidRDefault="009C40D6" w:rsidP="009C40D6">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C40D6" w:rsidRPr="00DD1485" w:rsidRDefault="009C40D6" w:rsidP="009C40D6">
      <w:pPr>
        <w:spacing w:after="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w:t>
      </w:r>
      <w:r w:rsidR="004448B4">
        <w:rPr>
          <w:rStyle w:val="tpa"/>
          <w:rFonts w:ascii="Times New Roman" w:hAnsi="Times New Roman" w:cs="Times New Roman"/>
          <w:color w:val="000000"/>
          <w:sz w:val="24"/>
          <w:szCs w:val="24"/>
        </w:rPr>
        <w:t>0</w:t>
      </w:r>
      <w:r w:rsidRPr="00DD1485">
        <w:rPr>
          <w:rStyle w:val="tpa"/>
          <w:rFonts w:ascii="Times New Roman" w:hAnsi="Times New Roman" w:cs="Times New Roman"/>
          <w:color w:val="000000"/>
          <w:sz w:val="24"/>
          <w:szCs w:val="24"/>
        </w:rPr>
        <w:t xml:space="preserve">, lit. </w:t>
      </w:r>
      <w:r w:rsidR="006E1103">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C40D6" w:rsidRPr="00DD1485" w:rsidRDefault="009C40D6" w:rsidP="009C40D6">
      <w:pPr>
        <w:spacing w:after="0" w:line="240" w:lineRule="auto"/>
        <w:jc w:val="both"/>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C40D6" w:rsidRDefault="009C40D6" w:rsidP="009C40D6">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9C40D6" w:rsidRPr="00D91C90" w:rsidRDefault="009C40D6" w:rsidP="009C40D6">
      <w:pPr>
        <w:spacing w:after="0" w:line="240" w:lineRule="auto"/>
        <w:jc w:val="both"/>
        <w:rPr>
          <w:rFonts w:ascii="Times New Roman" w:eastAsia="Times New Roman" w:hAnsi="Times New Roman" w:cs="Times New Roman"/>
          <w:b/>
          <w:sz w:val="16"/>
          <w:szCs w:val="16"/>
          <w:lang w:eastAsia="ro-RO"/>
        </w:rPr>
      </w:pPr>
    </w:p>
    <w:p w:rsidR="009C40D6" w:rsidRPr="00E82F3E" w:rsidRDefault="009C40D6" w:rsidP="009C40D6">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9C40D6" w:rsidRPr="00E82F3E" w:rsidRDefault="009C40D6" w:rsidP="009C40D6">
      <w:pPr>
        <w:spacing w:after="0" w:line="240" w:lineRule="auto"/>
        <w:jc w:val="both"/>
        <w:rPr>
          <w:rStyle w:val="tpa1"/>
          <w:rFonts w:ascii="Times New Roman" w:hAnsi="Times New Roman" w:cs="Times New Roman"/>
          <w:sz w:val="16"/>
          <w:szCs w:val="16"/>
        </w:rPr>
      </w:pPr>
    </w:p>
    <w:p w:rsidR="00C138C2" w:rsidRDefault="00C138C2" w:rsidP="00C138C2">
      <w:pPr>
        <w:shd w:val="clear" w:color="auto" w:fill="FFFFFF"/>
        <w:spacing w:after="0" w:line="160" w:lineRule="atLeast"/>
        <w:jc w:val="both"/>
        <w:rPr>
          <w:rFonts w:ascii="Times New Roman" w:eastAsia="Times New Roman" w:hAnsi="Times New Roman" w:cs="Times New Roman"/>
          <w:color w:val="191919"/>
          <w:sz w:val="24"/>
          <w:szCs w:val="24"/>
        </w:rPr>
      </w:pPr>
      <w:r w:rsidRPr="00653524">
        <w:rPr>
          <w:rFonts w:ascii="Times New Roman" w:eastAsia="Times New Roman" w:hAnsi="Times New Roman" w:cs="Times New Roman"/>
          <w:b/>
          <w:color w:val="191919"/>
          <w:sz w:val="24"/>
          <w:szCs w:val="24"/>
        </w:rPr>
        <w:t>III.</w:t>
      </w:r>
      <w:r w:rsidRPr="00914BD9">
        <w:rPr>
          <w:rFonts w:ascii="Times New Roman" w:eastAsia="Times New Roman" w:hAnsi="Times New Roman" w:cs="Times New Roman"/>
          <w:color w:val="191919"/>
          <w:sz w:val="24"/>
          <w:szCs w:val="24"/>
        </w:rPr>
        <w:t xml:space="preserve"> Motivele pe baza cărora s-a stabilit</w:t>
      </w:r>
      <w:r>
        <w:rPr>
          <w:rFonts w:ascii="Times New Roman" w:eastAsia="Times New Roman" w:hAnsi="Times New Roman" w:cs="Times New Roman"/>
          <w:color w:val="191919"/>
          <w:sz w:val="24"/>
          <w:szCs w:val="24"/>
        </w:rPr>
        <w:t>:</w:t>
      </w:r>
      <w:r w:rsidRPr="00914BD9">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b/>
          <w:color w:val="191919"/>
          <w:sz w:val="24"/>
          <w:szCs w:val="24"/>
        </w:rPr>
        <w:t>nu se supune evaluării impactului asupra corpurilor de apă</w:t>
      </w:r>
      <w:r w:rsidRPr="00914BD9">
        <w:rPr>
          <w:rFonts w:ascii="Times New Roman" w:eastAsia="Times New Roman" w:hAnsi="Times New Roman" w:cs="Times New Roman"/>
          <w:color w:val="191919"/>
          <w:sz w:val="24"/>
          <w:szCs w:val="24"/>
        </w:rPr>
        <w:t>.</w:t>
      </w:r>
    </w:p>
    <w:p w:rsidR="00C138C2" w:rsidRDefault="00C138C2" w:rsidP="00C138C2">
      <w:pPr>
        <w:shd w:val="clear" w:color="auto" w:fill="FFFFFF"/>
        <w:spacing w:after="0" w:line="160" w:lineRule="atLeast"/>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w:t>
      </w:r>
      <w:r w:rsidRPr="00486AF5">
        <w:rPr>
          <w:rFonts w:ascii="Times New Roman" w:eastAsia="Times New Roman" w:hAnsi="Times New Roman" w:cs="Times New Roman"/>
          <w:noProof/>
          <w:sz w:val="24"/>
          <w:szCs w:val="24"/>
          <w:lang w:val="en-US"/>
        </w:rPr>
        <w:t>entru investiti</w:t>
      </w:r>
      <w:r>
        <w:rPr>
          <w:rFonts w:ascii="Times New Roman" w:eastAsia="Times New Roman" w:hAnsi="Times New Roman" w:cs="Times New Roman"/>
          <w:noProof/>
          <w:sz w:val="24"/>
          <w:szCs w:val="24"/>
          <w:lang w:val="en-US"/>
        </w:rPr>
        <w:t>a propusa</w:t>
      </w:r>
      <w:r w:rsidRPr="00486AF5">
        <w:rPr>
          <w:rFonts w:ascii="Times New Roman" w:eastAsia="Times New Roman" w:hAnsi="Times New Roman" w:cs="Times New Roman"/>
          <w:noProof/>
          <w:sz w:val="24"/>
          <w:szCs w:val="24"/>
          <w:lang w:val="en-US"/>
        </w:rPr>
        <w:t xml:space="preserve"> nu este necesara elaborarea </w:t>
      </w:r>
      <w:r>
        <w:rPr>
          <w:rFonts w:ascii="Times New Roman" w:eastAsia="Times New Roman" w:hAnsi="Times New Roman" w:cs="Times New Roman"/>
          <w:noProof/>
          <w:sz w:val="24"/>
          <w:szCs w:val="24"/>
          <w:lang w:val="en-US"/>
        </w:rPr>
        <w:t>”</w:t>
      </w:r>
      <w:r w:rsidRPr="00486AF5">
        <w:rPr>
          <w:rFonts w:ascii="Times New Roman" w:eastAsia="Times New Roman" w:hAnsi="Times New Roman" w:cs="Times New Roman"/>
          <w:noProof/>
          <w:sz w:val="24"/>
          <w:szCs w:val="24"/>
          <w:lang w:val="en-US"/>
        </w:rPr>
        <w:t>Studiului de evaluare a impactului asupra corpurilor de apa</w:t>
      </w:r>
      <w:r>
        <w:rPr>
          <w:rFonts w:ascii="Times New Roman" w:eastAsia="Times New Roman" w:hAnsi="Times New Roman" w:cs="Times New Roman"/>
          <w:noProof/>
          <w:sz w:val="24"/>
          <w:szCs w:val="24"/>
          <w:lang w:val="en-US"/>
        </w:rPr>
        <w:t>”</w:t>
      </w:r>
      <w:r w:rsidR="006733B5">
        <w:rPr>
          <w:rFonts w:ascii="Times New Roman" w:eastAsia="Times New Roman" w:hAnsi="Times New Roman" w:cs="Times New Roman"/>
          <w:noProof/>
          <w:sz w:val="24"/>
          <w:szCs w:val="24"/>
          <w:lang w:val="en-US"/>
        </w:rPr>
        <w:t xml:space="preserve"> – SGA </w:t>
      </w:r>
      <w:r w:rsidR="002E0215">
        <w:rPr>
          <w:rFonts w:ascii="Times New Roman" w:eastAsia="Times New Roman" w:hAnsi="Times New Roman" w:cs="Times New Roman"/>
          <w:noProof/>
          <w:sz w:val="24"/>
          <w:szCs w:val="24"/>
          <w:lang w:val="en-US"/>
        </w:rPr>
        <w:t>D</w:t>
      </w:r>
      <w:r w:rsidR="006733B5">
        <w:rPr>
          <w:rFonts w:ascii="Times New Roman" w:eastAsia="Times New Roman" w:hAnsi="Times New Roman" w:cs="Times New Roman"/>
          <w:noProof/>
          <w:sz w:val="24"/>
          <w:szCs w:val="24"/>
          <w:lang w:val="en-US"/>
        </w:rPr>
        <w:t>ambovita, in calitate de autoritate competenta de gospodarire a apelor, in urma analizei informatiilor furnizate in documentatia tehnica inantata si a constatarilor facute la verificarea in teren, decide ca, realizarea proiectului nu conduce la deteriorari ale starii corpurilor de apa.</w:t>
      </w:r>
      <w:r w:rsidRPr="00486AF5">
        <w:rPr>
          <w:rFonts w:ascii="Times New Roman" w:eastAsia="Times New Roman" w:hAnsi="Times New Roman" w:cs="Times New Roman"/>
          <w:noProof/>
          <w:sz w:val="24"/>
          <w:szCs w:val="24"/>
          <w:lang w:val="en-US"/>
        </w:rPr>
        <w:t xml:space="preserve"> </w:t>
      </w:r>
    </w:p>
    <w:p w:rsidR="00D34D4D" w:rsidRDefault="00C138C2" w:rsidP="00C138C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rPr>
        <w:t xml:space="preserve">- </w:t>
      </w:r>
      <w:r w:rsidRPr="00653524">
        <w:rPr>
          <w:rFonts w:ascii="Times New Roman" w:eastAsia="Times New Roman" w:hAnsi="Times New Roman" w:cs="Times New Roman"/>
          <w:sz w:val="24"/>
          <w:szCs w:val="24"/>
        </w:rPr>
        <w:t>S-a emis</w:t>
      </w:r>
      <w:r>
        <w:rPr>
          <w:rFonts w:ascii="Times New Roman" w:eastAsia="Times New Roman" w:hAnsi="Times New Roman" w:cs="Times New Roman"/>
          <w:b/>
          <w:sz w:val="24"/>
          <w:szCs w:val="24"/>
        </w:rPr>
        <w:t xml:space="preserve"> </w:t>
      </w:r>
      <w:r w:rsidRPr="005D54CC">
        <w:rPr>
          <w:rFonts w:ascii="Times New Roman" w:eastAsia="Times New Roman" w:hAnsi="Times New Roman" w:cs="Times New Roman"/>
          <w:b/>
          <w:sz w:val="24"/>
          <w:szCs w:val="24"/>
        </w:rPr>
        <w:t xml:space="preserve">Aviz de gospodărire a apelor </w:t>
      </w:r>
      <w:r>
        <w:rPr>
          <w:rFonts w:ascii="Times New Roman" w:eastAsia="Times New Roman" w:hAnsi="Times New Roman" w:cs="Times New Roman"/>
          <w:b/>
          <w:sz w:val="24"/>
          <w:szCs w:val="24"/>
        </w:rPr>
        <w:t xml:space="preserve">nr. </w:t>
      </w:r>
      <w:r w:rsidR="002E0215">
        <w:rPr>
          <w:rFonts w:ascii="Times New Roman" w:eastAsia="Times New Roman" w:hAnsi="Times New Roman" w:cs="Times New Roman"/>
          <w:b/>
          <w:sz w:val="24"/>
          <w:szCs w:val="24"/>
        </w:rPr>
        <w:t>26/09.06.</w:t>
      </w:r>
      <w:r>
        <w:rPr>
          <w:rFonts w:ascii="Times New Roman" w:eastAsia="Times New Roman" w:hAnsi="Times New Roman" w:cs="Times New Roman"/>
          <w:b/>
          <w:sz w:val="24"/>
          <w:szCs w:val="24"/>
        </w:rPr>
        <w:t xml:space="preserve">2020 </w:t>
      </w:r>
      <w:r w:rsidRPr="00256249">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catre </w:t>
      </w:r>
      <w:r w:rsidRPr="00256249">
        <w:rPr>
          <w:rFonts w:ascii="Times New Roman" w:eastAsia="Times New Roman" w:hAnsi="Times New Roman" w:cs="Times New Roman"/>
          <w:sz w:val="24"/>
          <w:szCs w:val="24"/>
        </w:rPr>
        <w:t xml:space="preserve">Administrația Bazinală de Apă </w:t>
      </w:r>
      <w:r w:rsidR="002E0215">
        <w:rPr>
          <w:rFonts w:ascii="Times New Roman" w:eastAsia="Times New Roman" w:hAnsi="Times New Roman" w:cs="Times New Roman"/>
          <w:sz w:val="24"/>
          <w:szCs w:val="24"/>
        </w:rPr>
        <w:t>Buzau-Ialomita</w:t>
      </w:r>
      <w:r w:rsidRPr="002562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Sistemul </w:t>
      </w:r>
      <w:r>
        <w:rPr>
          <w:rFonts w:ascii="Times New Roman" w:eastAsia="Times New Roman" w:hAnsi="Times New Roman" w:cs="Times New Roman"/>
          <w:noProof/>
          <w:sz w:val="24"/>
          <w:szCs w:val="24"/>
          <w:lang w:val="en-US"/>
        </w:rPr>
        <w:t xml:space="preserve">de Gospodarire a Apelor </w:t>
      </w:r>
      <w:r w:rsidR="009C40ED">
        <w:rPr>
          <w:rFonts w:ascii="Times New Roman" w:eastAsia="Times New Roman" w:hAnsi="Times New Roman" w:cs="Times New Roman"/>
          <w:noProof/>
          <w:sz w:val="24"/>
          <w:szCs w:val="24"/>
          <w:lang w:val="en-US"/>
        </w:rPr>
        <w:t>Dambovita</w:t>
      </w:r>
      <w:r w:rsidRPr="00256249">
        <w:rPr>
          <w:rFonts w:ascii="Times New Roman" w:eastAsia="Times New Roman" w:hAnsi="Times New Roman" w:cs="Times New Roman"/>
          <w:sz w:val="24"/>
          <w:szCs w:val="24"/>
        </w:rPr>
        <w:t>;</w:t>
      </w:r>
    </w:p>
    <w:p w:rsidR="004C3D32" w:rsidRPr="004C3D32" w:rsidRDefault="004C3D32" w:rsidP="004C3D32">
      <w:pPr>
        <w:spacing w:after="0" w:line="240" w:lineRule="auto"/>
        <w:jc w:val="both"/>
        <w:rPr>
          <w:rFonts w:ascii="Times New Roman" w:eastAsia="Times New Roman" w:hAnsi="Times New Roman" w:cs="Times New Roman"/>
          <w:color w:val="191919"/>
          <w:sz w:val="16"/>
          <w:szCs w:val="16"/>
          <w:lang w:eastAsia="ro-RO"/>
        </w:rPr>
      </w:pPr>
    </w:p>
    <w:p w:rsidR="009C40ED" w:rsidRDefault="009C40ED" w:rsidP="004C3D32">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6065E5" w:rsidRPr="00C61E10" w:rsidRDefault="006065E5" w:rsidP="004C3D32">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lastRenderedPageBreak/>
        <w:t>1.</w:t>
      </w:r>
      <w:r w:rsidRPr="00C61E10">
        <w:rPr>
          <w:rFonts w:ascii="Times New Roman" w:eastAsia="Calibri" w:hAnsi="Times New Roman" w:cs="Times New Roman"/>
          <w:b/>
          <w:i/>
          <w:sz w:val="24"/>
          <w:szCs w:val="24"/>
          <w:u w:val="single"/>
        </w:rPr>
        <w:t xml:space="preserve"> Caracteristicile proiectului</w:t>
      </w:r>
    </w:p>
    <w:p w:rsidR="006065E5" w:rsidRPr="00F06386" w:rsidRDefault="006065E5" w:rsidP="00F7303B">
      <w:pPr>
        <w:numPr>
          <w:ilvl w:val="0"/>
          <w:numId w:val="5"/>
        </w:numPr>
        <w:spacing w:after="0" w:line="240" w:lineRule="auto"/>
        <w:jc w:val="both"/>
        <w:rPr>
          <w:rFonts w:ascii="Times New Roman" w:eastAsia="Calibri" w:hAnsi="Times New Roman" w:cs="Times New Roman"/>
          <w:sz w:val="24"/>
          <w:szCs w:val="24"/>
        </w:rPr>
      </w:pPr>
      <w:r w:rsidRPr="00F06386">
        <w:rPr>
          <w:rFonts w:ascii="Times New Roman" w:eastAsia="Calibri" w:hAnsi="Times New Roman" w:cs="Times New Roman"/>
          <w:b/>
          <w:i/>
          <w:sz w:val="24"/>
          <w:szCs w:val="24"/>
        </w:rPr>
        <w:t>mărimea proiectului</w:t>
      </w:r>
      <w:r w:rsidRPr="00F06386">
        <w:rPr>
          <w:rFonts w:ascii="Times New Roman" w:eastAsia="Calibri" w:hAnsi="Times New Roman" w:cs="Times New Roman"/>
          <w:sz w:val="24"/>
          <w:szCs w:val="24"/>
        </w:rPr>
        <w:t>:</w:t>
      </w:r>
    </w:p>
    <w:p w:rsidR="002524C8" w:rsidRPr="00234E61" w:rsidRDefault="002524C8" w:rsidP="00234E61">
      <w:pPr>
        <w:spacing w:after="0" w:line="240" w:lineRule="auto"/>
        <w:ind w:firstLine="360"/>
        <w:jc w:val="both"/>
        <w:rPr>
          <w:rFonts w:ascii="Times New Roman" w:hAnsi="Times New Roman" w:cs="Times New Roman"/>
          <w:bCs/>
          <w:sz w:val="24"/>
          <w:szCs w:val="24"/>
        </w:rPr>
      </w:pPr>
      <w:r w:rsidRPr="00F06386">
        <w:rPr>
          <w:rFonts w:ascii="Times New Roman" w:hAnsi="Times New Roman" w:cs="Times New Roman"/>
          <w:bCs/>
          <w:sz w:val="24"/>
          <w:szCs w:val="24"/>
        </w:rPr>
        <w:t xml:space="preserve">Pe amplasament se </w:t>
      </w:r>
      <w:r w:rsidRPr="00234E61">
        <w:rPr>
          <w:rFonts w:ascii="Times New Roman" w:hAnsi="Times New Roman" w:cs="Times New Roman"/>
          <w:bCs/>
          <w:sz w:val="24"/>
          <w:szCs w:val="24"/>
        </w:rPr>
        <w:t xml:space="preserve">propune amplasarea unei statii de betoane. Statia de betoane, va fi furnizata in sistem agrementat. </w:t>
      </w:r>
      <w:r w:rsidRPr="00234E61">
        <w:rPr>
          <w:rFonts w:ascii="Times New Roman" w:hAnsi="Times New Roman" w:cs="Times New Roman"/>
          <w:bCs/>
          <w:sz w:val="24"/>
          <w:szCs w:val="24"/>
          <w:lang w:eastAsia="ar-SA"/>
        </w:rPr>
        <w:t>Procesul tehnologic de fabricaţie a betoanelor implică următoarea dotare tehnică corespunzătoare:</w:t>
      </w:r>
    </w:p>
    <w:p w:rsidR="002524C8" w:rsidRPr="00234E61" w:rsidRDefault="002524C8" w:rsidP="002524C8">
      <w:pPr>
        <w:pStyle w:val="NormalWeb"/>
        <w:shd w:val="clear" w:color="auto" w:fill="F9F9F9"/>
        <w:spacing w:before="0" w:beforeAutospacing="0" w:after="0" w:afterAutospacing="0"/>
        <w:rPr>
          <w:bCs/>
          <w:lang w:eastAsia="ar-SA"/>
        </w:rPr>
      </w:pPr>
      <w:r w:rsidRPr="00234E61">
        <w:rPr>
          <w:bCs/>
          <w:lang w:eastAsia="ar-SA"/>
        </w:rPr>
        <w:t>1-Dozator cantar agregate 4x12</w:t>
      </w:r>
      <w:r w:rsidR="00F06386" w:rsidRPr="00234E61">
        <w:rPr>
          <w:bCs/>
          <w:lang w:eastAsia="ar-SA"/>
        </w:rPr>
        <w:t xml:space="preserve"> </w:t>
      </w:r>
      <w:r w:rsidRPr="00234E61">
        <w:rPr>
          <w:bCs/>
          <w:lang w:eastAsia="ar-SA"/>
        </w:rPr>
        <w:t>mc</w:t>
      </w:r>
    </w:p>
    <w:p w:rsidR="002524C8" w:rsidRPr="00F06386" w:rsidRDefault="002524C8" w:rsidP="002524C8">
      <w:pPr>
        <w:pStyle w:val="NormalWeb"/>
        <w:shd w:val="clear" w:color="auto" w:fill="F9F9F9"/>
        <w:spacing w:before="0" w:beforeAutospacing="0" w:after="0" w:afterAutospacing="0"/>
        <w:rPr>
          <w:bCs/>
          <w:lang w:eastAsia="ar-SA"/>
        </w:rPr>
      </w:pPr>
      <w:r w:rsidRPr="00234E61">
        <w:rPr>
          <w:bCs/>
          <w:lang w:eastAsia="ar-SA"/>
        </w:rPr>
        <w:t>2-Transportor agregate (banda</w:t>
      </w:r>
      <w:r w:rsidRPr="00F06386">
        <w:rPr>
          <w:bCs/>
          <w:lang w:eastAsia="ar-SA"/>
        </w:rPr>
        <w:t xml:space="preserve"> 650x22</w:t>
      </w:r>
      <w:r w:rsidR="00F06386">
        <w:rPr>
          <w:bCs/>
          <w:lang w:eastAsia="ar-SA"/>
        </w:rPr>
        <w:t xml:space="preserve"> </w:t>
      </w:r>
      <w:r w:rsidRPr="00F06386">
        <w:rPr>
          <w:bCs/>
          <w:lang w:eastAsia="ar-SA"/>
        </w:rPr>
        <w:t>m)</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3-Gospodarie ciment</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4-Dozator ciment</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5-Instalaţie dozare apǎ</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6-Instalaţie dozare aditivi</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7-Betoniera</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8-Pâlnie descărcare</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9-Cabină comandă</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10-Esafodaj betonieră</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11-Instalaţie pneumatică</w:t>
      </w:r>
    </w:p>
    <w:p w:rsidR="002524C8" w:rsidRPr="00F06386" w:rsidRDefault="002524C8" w:rsidP="002524C8">
      <w:pPr>
        <w:pStyle w:val="NormalWeb"/>
        <w:shd w:val="clear" w:color="auto" w:fill="F9F9F9"/>
        <w:spacing w:before="0" w:beforeAutospacing="0" w:after="0" w:afterAutospacing="0"/>
        <w:rPr>
          <w:bCs/>
          <w:lang w:eastAsia="ar-SA"/>
        </w:rPr>
      </w:pPr>
      <w:r w:rsidRPr="00F06386">
        <w:rPr>
          <w:bCs/>
          <w:lang w:eastAsia="ar-SA"/>
        </w:rPr>
        <w:t>12-Instalaţie electrică de programare, comandă, automatizare.</w:t>
      </w:r>
    </w:p>
    <w:p w:rsidR="00F06386" w:rsidRPr="00F06386" w:rsidRDefault="00F06386" w:rsidP="002524C8">
      <w:pPr>
        <w:pStyle w:val="Default"/>
        <w:widowControl w:val="0"/>
        <w:tabs>
          <w:tab w:val="left" w:pos="851"/>
        </w:tabs>
        <w:jc w:val="both"/>
        <w:rPr>
          <w:rFonts w:ascii="Times New Roman" w:hAnsi="Times New Roman" w:cs="Times New Roman"/>
          <w:bCs/>
          <w:color w:val="auto"/>
          <w:sz w:val="16"/>
          <w:szCs w:val="16"/>
          <w:lang w:val="ro-RO" w:eastAsia="ar-SA"/>
        </w:rPr>
      </w:pPr>
    </w:p>
    <w:p w:rsidR="002524C8" w:rsidRPr="00F06386" w:rsidRDefault="002524C8" w:rsidP="002524C8">
      <w:pPr>
        <w:pStyle w:val="Default"/>
        <w:widowControl w:val="0"/>
        <w:tabs>
          <w:tab w:val="left" w:pos="851"/>
        </w:tabs>
        <w:jc w:val="both"/>
        <w:rPr>
          <w:rFonts w:ascii="Times New Roman" w:hAnsi="Times New Roman" w:cs="Times New Roman"/>
          <w:bCs/>
          <w:color w:val="auto"/>
          <w:lang w:val="ro-RO" w:eastAsia="ar-SA"/>
        </w:rPr>
      </w:pPr>
      <w:r w:rsidRPr="00F06386">
        <w:rPr>
          <w:rFonts w:ascii="Times New Roman" w:hAnsi="Times New Roman" w:cs="Times New Roman"/>
          <w:bCs/>
          <w:color w:val="auto"/>
          <w:lang w:val="ro-RO" w:eastAsia="ar-SA"/>
        </w:rPr>
        <w:t>Principalii indici de ocupare al terenului</w:t>
      </w:r>
      <w:r w:rsidR="0015487A">
        <w:rPr>
          <w:rFonts w:ascii="Times New Roman" w:hAnsi="Times New Roman" w:cs="Times New Roman"/>
          <w:bCs/>
          <w:color w:val="auto"/>
          <w:lang w:val="ro-RO" w:eastAsia="ar-SA"/>
        </w:rPr>
        <w:t>:</w:t>
      </w: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260"/>
      </w:tblGrid>
      <w:tr w:rsidR="002524C8" w:rsidRPr="00F06386" w:rsidTr="00732A8F">
        <w:tc>
          <w:tcPr>
            <w:tcW w:w="4253" w:type="dxa"/>
          </w:tcPr>
          <w:p w:rsidR="002524C8" w:rsidRPr="00F06386" w:rsidRDefault="002524C8" w:rsidP="002524C8">
            <w:pPr>
              <w:spacing w:after="0" w:line="240" w:lineRule="auto"/>
              <w:rPr>
                <w:rFonts w:ascii="Times New Roman" w:hAnsi="Times New Roman" w:cs="Times New Roman"/>
                <w:bCs/>
                <w:sz w:val="24"/>
                <w:szCs w:val="24"/>
              </w:rPr>
            </w:pPr>
            <w:r w:rsidRPr="00F06386">
              <w:rPr>
                <w:rFonts w:ascii="Times New Roman" w:hAnsi="Times New Roman" w:cs="Times New Roman"/>
                <w:bCs/>
                <w:sz w:val="24"/>
                <w:szCs w:val="24"/>
              </w:rPr>
              <w:t>- Suprafață teren</w:t>
            </w:r>
          </w:p>
        </w:tc>
        <w:tc>
          <w:tcPr>
            <w:tcW w:w="3260" w:type="dxa"/>
          </w:tcPr>
          <w:p w:rsidR="002524C8" w:rsidRPr="00F06386" w:rsidRDefault="002524C8" w:rsidP="002524C8">
            <w:pPr>
              <w:spacing w:after="0" w:line="240" w:lineRule="auto"/>
              <w:ind w:right="19"/>
              <w:jc w:val="center"/>
              <w:rPr>
                <w:rFonts w:ascii="Times New Roman" w:hAnsi="Times New Roman" w:cs="Times New Roman"/>
                <w:bCs/>
                <w:sz w:val="24"/>
                <w:szCs w:val="24"/>
              </w:rPr>
            </w:pPr>
            <w:r w:rsidRPr="00F06386">
              <w:rPr>
                <w:rFonts w:ascii="Times New Roman" w:hAnsi="Times New Roman" w:cs="Times New Roman"/>
                <w:bCs/>
                <w:sz w:val="24"/>
                <w:szCs w:val="24"/>
              </w:rPr>
              <w:t>22103 mp</w:t>
            </w:r>
          </w:p>
        </w:tc>
      </w:tr>
      <w:tr w:rsidR="002524C8" w:rsidRPr="00F06386" w:rsidTr="00732A8F">
        <w:tc>
          <w:tcPr>
            <w:tcW w:w="4253" w:type="dxa"/>
          </w:tcPr>
          <w:p w:rsidR="002524C8" w:rsidRPr="00F06386" w:rsidRDefault="002524C8" w:rsidP="002524C8">
            <w:pPr>
              <w:spacing w:after="0" w:line="240" w:lineRule="auto"/>
              <w:rPr>
                <w:rFonts w:ascii="Times New Roman" w:hAnsi="Times New Roman" w:cs="Times New Roman"/>
                <w:bCs/>
                <w:sz w:val="24"/>
                <w:szCs w:val="24"/>
              </w:rPr>
            </w:pPr>
            <w:r w:rsidRPr="00F06386">
              <w:rPr>
                <w:rFonts w:ascii="Times New Roman" w:hAnsi="Times New Roman" w:cs="Times New Roman"/>
                <w:bCs/>
                <w:sz w:val="24"/>
                <w:szCs w:val="24"/>
              </w:rPr>
              <w:t>-  arie construita cladiri existente</w:t>
            </w:r>
          </w:p>
        </w:tc>
        <w:tc>
          <w:tcPr>
            <w:tcW w:w="3260" w:type="dxa"/>
          </w:tcPr>
          <w:p w:rsidR="002524C8" w:rsidRPr="00F06386" w:rsidRDefault="002524C8" w:rsidP="002524C8">
            <w:pPr>
              <w:spacing w:after="0" w:line="240" w:lineRule="auto"/>
              <w:ind w:right="19"/>
              <w:jc w:val="center"/>
              <w:rPr>
                <w:rFonts w:ascii="Times New Roman" w:hAnsi="Times New Roman" w:cs="Times New Roman"/>
                <w:bCs/>
                <w:sz w:val="24"/>
                <w:szCs w:val="24"/>
              </w:rPr>
            </w:pPr>
            <w:r w:rsidRPr="00F06386">
              <w:rPr>
                <w:rFonts w:ascii="Times New Roman" w:hAnsi="Times New Roman" w:cs="Times New Roman"/>
                <w:bCs/>
                <w:sz w:val="24"/>
                <w:szCs w:val="24"/>
              </w:rPr>
              <w:t>280 mp</w:t>
            </w:r>
          </w:p>
        </w:tc>
      </w:tr>
      <w:tr w:rsidR="002524C8" w:rsidRPr="00F06386" w:rsidTr="00732A8F">
        <w:tc>
          <w:tcPr>
            <w:tcW w:w="4253" w:type="dxa"/>
          </w:tcPr>
          <w:p w:rsidR="002524C8" w:rsidRPr="00F06386" w:rsidRDefault="002524C8" w:rsidP="002524C8">
            <w:pPr>
              <w:spacing w:after="0" w:line="240" w:lineRule="auto"/>
              <w:rPr>
                <w:rFonts w:ascii="Times New Roman" w:hAnsi="Times New Roman" w:cs="Times New Roman"/>
                <w:bCs/>
                <w:sz w:val="24"/>
                <w:szCs w:val="24"/>
              </w:rPr>
            </w:pPr>
            <w:r w:rsidRPr="00F06386">
              <w:rPr>
                <w:rFonts w:ascii="Times New Roman" w:hAnsi="Times New Roman" w:cs="Times New Roman"/>
                <w:bCs/>
                <w:sz w:val="24"/>
                <w:szCs w:val="24"/>
              </w:rPr>
              <w:t>-  arie desfasurata cladiri existente</w:t>
            </w:r>
          </w:p>
        </w:tc>
        <w:tc>
          <w:tcPr>
            <w:tcW w:w="3260" w:type="dxa"/>
          </w:tcPr>
          <w:p w:rsidR="002524C8" w:rsidRPr="00F06386" w:rsidRDefault="002524C8" w:rsidP="002524C8">
            <w:pPr>
              <w:spacing w:after="0" w:line="240" w:lineRule="auto"/>
              <w:ind w:right="19"/>
              <w:jc w:val="center"/>
              <w:rPr>
                <w:rFonts w:ascii="Times New Roman" w:hAnsi="Times New Roman" w:cs="Times New Roman"/>
                <w:bCs/>
                <w:sz w:val="24"/>
                <w:szCs w:val="24"/>
              </w:rPr>
            </w:pPr>
            <w:r w:rsidRPr="00F06386">
              <w:rPr>
                <w:rFonts w:ascii="Times New Roman" w:hAnsi="Times New Roman" w:cs="Times New Roman"/>
                <w:bCs/>
                <w:sz w:val="24"/>
                <w:szCs w:val="24"/>
              </w:rPr>
              <w:t>280 mp</w:t>
            </w:r>
          </w:p>
        </w:tc>
      </w:tr>
      <w:tr w:rsidR="002524C8" w:rsidRPr="00F06386" w:rsidTr="00732A8F">
        <w:tc>
          <w:tcPr>
            <w:tcW w:w="4253" w:type="dxa"/>
          </w:tcPr>
          <w:p w:rsidR="002524C8" w:rsidRPr="00F06386" w:rsidRDefault="002524C8" w:rsidP="002524C8">
            <w:pPr>
              <w:spacing w:after="0" w:line="240" w:lineRule="auto"/>
              <w:rPr>
                <w:rFonts w:ascii="Times New Roman" w:hAnsi="Times New Roman" w:cs="Times New Roman"/>
                <w:bCs/>
                <w:sz w:val="24"/>
                <w:szCs w:val="24"/>
              </w:rPr>
            </w:pPr>
            <w:r w:rsidRPr="00F06386">
              <w:rPr>
                <w:rFonts w:ascii="Times New Roman" w:hAnsi="Times New Roman" w:cs="Times New Roman"/>
                <w:bCs/>
                <w:sz w:val="24"/>
                <w:szCs w:val="24"/>
              </w:rPr>
              <w:t>- arie construita cladiri propuse</w:t>
            </w:r>
          </w:p>
        </w:tc>
        <w:tc>
          <w:tcPr>
            <w:tcW w:w="3260" w:type="dxa"/>
          </w:tcPr>
          <w:p w:rsidR="002524C8" w:rsidRPr="00F06386" w:rsidRDefault="002524C8" w:rsidP="002524C8">
            <w:pPr>
              <w:spacing w:after="0" w:line="240" w:lineRule="auto"/>
              <w:ind w:right="19"/>
              <w:jc w:val="center"/>
              <w:rPr>
                <w:rFonts w:ascii="Times New Roman" w:hAnsi="Times New Roman" w:cs="Times New Roman"/>
                <w:bCs/>
                <w:sz w:val="24"/>
                <w:szCs w:val="24"/>
              </w:rPr>
            </w:pPr>
            <w:r w:rsidRPr="00F06386">
              <w:rPr>
                <w:rFonts w:ascii="Times New Roman" w:hAnsi="Times New Roman" w:cs="Times New Roman"/>
                <w:bCs/>
                <w:sz w:val="24"/>
                <w:szCs w:val="24"/>
              </w:rPr>
              <w:t>350 mp</w:t>
            </w:r>
          </w:p>
        </w:tc>
      </w:tr>
      <w:tr w:rsidR="002524C8" w:rsidRPr="00F06386" w:rsidTr="00732A8F">
        <w:tc>
          <w:tcPr>
            <w:tcW w:w="4253" w:type="dxa"/>
          </w:tcPr>
          <w:p w:rsidR="002524C8" w:rsidRPr="00F06386" w:rsidRDefault="002524C8" w:rsidP="002524C8">
            <w:pPr>
              <w:spacing w:after="0" w:line="240" w:lineRule="auto"/>
              <w:rPr>
                <w:rFonts w:ascii="Times New Roman" w:hAnsi="Times New Roman" w:cs="Times New Roman"/>
                <w:bCs/>
                <w:sz w:val="24"/>
                <w:szCs w:val="24"/>
              </w:rPr>
            </w:pPr>
            <w:r w:rsidRPr="00F06386">
              <w:rPr>
                <w:rFonts w:ascii="Times New Roman" w:hAnsi="Times New Roman" w:cs="Times New Roman"/>
                <w:bCs/>
                <w:sz w:val="24"/>
                <w:szCs w:val="24"/>
              </w:rPr>
              <w:t>- arie desfasurata cladiri propuse</w:t>
            </w:r>
          </w:p>
        </w:tc>
        <w:tc>
          <w:tcPr>
            <w:tcW w:w="3260" w:type="dxa"/>
          </w:tcPr>
          <w:p w:rsidR="002524C8" w:rsidRPr="00F06386" w:rsidRDefault="002524C8" w:rsidP="002524C8">
            <w:pPr>
              <w:spacing w:after="0" w:line="240" w:lineRule="auto"/>
              <w:ind w:right="19"/>
              <w:jc w:val="center"/>
              <w:rPr>
                <w:rFonts w:ascii="Times New Roman" w:hAnsi="Times New Roman" w:cs="Times New Roman"/>
                <w:bCs/>
                <w:sz w:val="24"/>
                <w:szCs w:val="24"/>
              </w:rPr>
            </w:pPr>
            <w:r w:rsidRPr="00F06386">
              <w:rPr>
                <w:rFonts w:ascii="Times New Roman" w:hAnsi="Times New Roman" w:cs="Times New Roman"/>
                <w:bCs/>
                <w:sz w:val="24"/>
                <w:szCs w:val="24"/>
              </w:rPr>
              <w:t>350 mp</w:t>
            </w:r>
          </w:p>
        </w:tc>
      </w:tr>
      <w:tr w:rsidR="002524C8" w:rsidRPr="00F06386" w:rsidTr="00732A8F">
        <w:tc>
          <w:tcPr>
            <w:tcW w:w="4253" w:type="dxa"/>
          </w:tcPr>
          <w:p w:rsidR="002524C8" w:rsidRPr="00F06386" w:rsidRDefault="002524C8" w:rsidP="002524C8">
            <w:pPr>
              <w:numPr>
                <w:ilvl w:val="0"/>
                <w:numId w:val="10"/>
              </w:numPr>
              <w:spacing w:after="0" w:line="240" w:lineRule="auto"/>
              <w:ind w:left="135" w:hanging="90"/>
              <w:rPr>
                <w:rFonts w:ascii="Times New Roman" w:hAnsi="Times New Roman" w:cs="Times New Roman"/>
                <w:bCs/>
                <w:sz w:val="24"/>
                <w:szCs w:val="24"/>
              </w:rPr>
            </w:pPr>
            <w:r w:rsidRPr="00F06386">
              <w:rPr>
                <w:rFonts w:ascii="Times New Roman" w:hAnsi="Times New Roman" w:cs="Times New Roman"/>
                <w:bCs/>
                <w:sz w:val="24"/>
                <w:szCs w:val="24"/>
              </w:rPr>
              <w:t>arie utila cladiri propuse</w:t>
            </w:r>
          </w:p>
        </w:tc>
        <w:tc>
          <w:tcPr>
            <w:tcW w:w="3260" w:type="dxa"/>
          </w:tcPr>
          <w:p w:rsidR="002524C8" w:rsidRPr="00F06386" w:rsidRDefault="002524C8" w:rsidP="002524C8">
            <w:pPr>
              <w:spacing w:after="0" w:line="240" w:lineRule="auto"/>
              <w:ind w:right="19"/>
              <w:jc w:val="center"/>
              <w:rPr>
                <w:rFonts w:ascii="Times New Roman" w:hAnsi="Times New Roman" w:cs="Times New Roman"/>
                <w:bCs/>
                <w:sz w:val="24"/>
                <w:szCs w:val="24"/>
              </w:rPr>
            </w:pPr>
            <w:r w:rsidRPr="00F06386">
              <w:rPr>
                <w:rFonts w:ascii="Times New Roman" w:hAnsi="Times New Roman" w:cs="Times New Roman"/>
                <w:bCs/>
                <w:sz w:val="24"/>
                <w:szCs w:val="24"/>
              </w:rPr>
              <w:t>326 mp</w:t>
            </w:r>
          </w:p>
        </w:tc>
      </w:tr>
      <w:tr w:rsidR="002524C8" w:rsidRPr="00F06386" w:rsidTr="00732A8F">
        <w:tc>
          <w:tcPr>
            <w:tcW w:w="4253" w:type="dxa"/>
          </w:tcPr>
          <w:p w:rsidR="002524C8" w:rsidRPr="00F06386" w:rsidRDefault="002524C8" w:rsidP="002524C8">
            <w:pPr>
              <w:numPr>
                <w:ilvl w:val="0"/>
                <w:numId w:val="10"/>
              </w:numPr>
              <w:spacing w:after="0" w:line="240" w:lineRule="auto"/>
              <w:ind w:left="135" w:hanging="90"/>
              <w:rPr>
                <w:rFonts w:ascii="Times New Roman" w:hAnsi="Times New Roman" w:cs="Times New Roman"/>
                <w:bCs/>
                <w:sz w:val="24"/>
                <w:szCs w:val="24"/>
              </w:rPr>
            </w:pPr>
            <w:r w:rsidRPr="00F06386">
              <w:rPr>
                <w:rFonts w:ascii="Times New Roman" w:hAnsi="Times New Roman" w:cs="Times New Roman"/>
                <w:bCs/>
                <w:sz w:val="24"/>
                <w:szCs w:val="24"/>
              </w:rPr>
              <w:t>spatii verzi</w:t>
            </w:r>
          </w:p>
        </w:tc>
        <w:tc>
          <w:tcPr>
            <w:tcW w:w="3260" w:type="dxa"/>
          </w:tcPr>
          <w:p w:rsidR="002524C8" w:rsidRPr="00F06386" w:rsidRDefault="002524C8" w:rsidP="002524C8">
            <w:pPr>
              <w:spacing w:after="0" w:line="240" w:lineRule="auto"/>
              <w:ind w:right="19"/>
              <w:jc w:val="center"/>
              <w:rPr>
                <w:rFonts w:ascii="Times New Roman" w:hAnsi="Times New Roman" w:cs="Times New Roman"/>
                <w:bCs/>
                <w:sz w:val="24"/>
                <w:szCs w:val="24"/>
              </w:rPr>
            </w:pPr>
            <w:r w:rsidRPr="00F06386">
              <w:rPr>
                <w:rFonts w:ascii="Times New Roman" w:hAnsi="Times New Roman" w:cs="Times New Roman"/>
                <w:bCs/>
                <w:sz w:val="24"/>
                <w:szCs w:val="24"/>
              </w:rPr>
              <w:t>20000 mp (90.5%)</w:t>
            </w:r>
          </w:p>
        </w:tc>
      </w:tr>
      <w:tr w:rsidR="002524C8" w:rsidRPr="00F06386" w:rsidTr="00732A8F">
        <w:tc>
          <w:tcPr>
            <w:tcW w:w="4253" w:type="dxa"/>
          </w:tcPr>
          <w:p w:rsidR="002524C8" w:rsidRPr="00F06386" w:rsidRDefault="002524C8" w:rsidP="002524C8">
            <w:pPr>
              <w:numPr>
                <w:ilvl w:val="0"/>
                <w:numId w:val="10"/>
              </w:numPr>
              <w:spacing w:after="0" w:line="240" w:lineRule="auto"/>
              <w:ind w:left="135" w:hanging="90"/>
              <w:rPr>
                <w:rFonts w:ascii="Times New Roman" w:hAnsi="Times New Roman" w:cs="Times New Roman"/>
                <w:bCs/>
                <w:sz w:val="24"/>
                <w:szCs w:val="24"/>
              </w:rPr>
            </w:pPr>
            <w:r w:rsidRPr="00F06386">
              <w:rPr>
                <w:rFonts w:ascii="Times New Roman" w:hAnsi="Times New Roman" w:cs="Times New Roman"/>
                <w:bCs/>
                <w:sz w:val="24"/>
                <w:szCs w:val="24"/>
              </w:rPr>
              <w:t>locuri de parcare</w:t>
            </w:r>
          </w:p>
        </w:tc>
        <w:tc>
          <w:tcPr>
            <w:tcW w:w="3260" w:type="dxa"/>
          </w:tcPr>
          <w:p w:rsidR="002524C8" w:rsidRPr="00F06386" w:rsidRDefault="002524C8" w:rsidP="002524C8">
            <w:pPr>
              <w:spacing w:after="0" w:line="240" w:lineRule="auto"/>
              <w:ind w:right="19"/>
              <w:jc w:val="center"/>
              <w:rPr>
                <w:rFonts w:ascii="Times New Roman" w:hAnsi="Times New Roman" w:cs="Times New Roman"/>
                <w:bCs/>
                <w:sz w:val="24"/>
                <w:szCs w:val="24"/>
              </w:rPr>
            </w:pPr>
            <w:r w:rsidRPr="00F06386">
              <w:rPr>
                <w:rFonts w:ascii="Times New Roman" w:hAnsi="Times New Roman" w:cs="Times New Roman"/>
                <w:bCs/>
                <w:sz w:val="24"/>
                <w:szCs w:val="24"/>
              </w:rPr>
              <w:t>8 buc</w:t>
            </w:r>
          </w:p>
        </w:tc>
      </w:tr>
    </w:tbl>
    <w:p w:rsidR="0067634B" w:rsidRPr="00F06386" w:rsidRDefault="0067634B" w:rsidP="002524C8">
      <w:pPr>
        <w:spacing w:after="0" w:line="240" w:lineRule="auto"/>
        <w:jc w:val="both"/>
        <w:rPr>
          <w:rFonts w:ascii="Times New Roman" w:eastAsia="Times New Roman" w:hAnsi="Times New Roman" w:cs="Times New Roman"/>
          <w:sz w:val="16"/>
          <w:szCs w:val="16"/>
          <w:lang w:eastAsia="pl-PL"/>
        </w:rPr>
      </w:pPr>
    </w:p>
    <w:p w:rsidR="006065E5" w:rsidRPr="00F06386" w:rsidRDefault="006065E5" w:rsidP="002524C8">
      <w:pPr>
        <w:spacing w:after="0" w:line="240" w:lineRule="auto"/>
        <w:jc w:val="both"/>
        <w:rPr>
          <w:rFonts w:ascii="Times New Roman" w:eastAsia="Times New Roman" w:hAnsi="Times New Roman" w:cs="Times New Roman"/>
          <w:sz w:val="24"/>
          <w:szCs w:val="24"/>
          <w:lang w:eastAsia="pl-PL"/>
        </w:rPr>
      </w:pPr>
      <w:r w:rsidRPr="00F06386">
        <w:rPr>
          <w:rFonts w:ascii="Times New Roman" w:eastAsia="Times New Roman" w:hAnsi="Times New Roman" w:cs="Times New Roman"/>
          <w:sz w:val="24"/>
          <w:szCs w:val="24"/>
          <w:lang w:eastAsia="pl-PL"/>
        </w:rPr>
        <w:t xml:space="preserve">b) </w:t>
      </w:r>
      <w:r w:rsidRPr="00F06386">
        <w:rPr>
          <w:rFonts w:ascii="Times New Roman" w:eastAsia="Times New Roman" w:hAnsi="Times New Roman" w:cs="Times New Roman"/>
          <w:b/>
          <w:i/>
          <w:sz w:val="24"/>
          <w:szCs w:val="24"/>
          <w:lang w:eastAsia="pl-PL"/>
        </w:rPr>
        <w:t>cumularea cu alte proiecte</w:t>
      </w:r>
      <w:r w:rsidR="00935ED6" w:rsidRPr="00F06386">
        <w:rPr>
          <w:rFonts w:ascii="Times New Roman" w:eastAsia="Times New Roman" w:hAnsi="Times New Roman" w:cs="Times New Roman"/>
          <w:b/>
          <w:i/>
          <w:sz w:val="24"/>
          <w:szCs w:val="24"/>
          <w:lang w:eastAsia="pl-PL"/>
        </w:rPr>
        <w:t>:</w:t>
      </w:r>
      <w:r w:rsidRPr="00F06386">
        <w:rPr>
          <w:rFonts w:ascii="Times New Roman" w:eastAsia="Times New Roman" w:hAnsi="Times New Roman" w:cs="Times New Roman"/>
          <w:sz w:val="24"/>
          <w:szCs w:val="24"/>
          <w:lang w:eastAsia="pl-PL"/>
        </w:rPr>
        <w:t xml:space="preserve"> nu este cazul;</w:t>
      </w:r>
    </w:p>
    <w:p w:rsidR="006065E5" w:rsidRPr="002D4F18" w:rsidRDefault="006065E5" w:rsidP="002E7673">
      <w:pPr>
        <w:spacing w:after="0" w:line="240" w:lineRule="auto"/>
        <w:jc w:val="both"/>
        <w:rPr>
          <w:rFonts w:ascii="Times New Roman" w:eastAsia="Calibri" w:hAnsi="Times New Roman" w:cs="Times New Roman"/>
          <w:sz w:val="24"/>
          <w:szCs w:val="24"/>
          <w:lang w:eastAsia="pl-PL"/>
        </w:rPr>
      </w:pPr>
      <w:r w:rsidRPr="00F06386">
        <w:rPr>
          <w:rFonts w:ascii="Times New Roman" w:eastAsia="Times New Roman" w:hAnsi="Times New Roman" w:cs="Times New Roman"/>
          <w:sz w:val="24"/>
          <w:szCs w:val="24"/>
          <w:lang w:eastAsia="pl-PL"/>
        </w:rPr>
        <w:t xml:space="preserve">c) </w:t>
      </w:r>
      <w:r w:rsidRPr="00F06386">
        <w:rPr>
          <w:rFonts w:ascii="Times New Roman" w:eastAsia="Times New Roman" w:hAnsi="Times New Roman" w:cs="Times New Roman"/>
          <w:b/>
          <w:i/>
          <w:sz w:val="24"/>
          <w:szCs w:val="24"/>
          <w:lang w:eastAsia="pl-PL"/>
        </w:rPr>
        <w:t>utilizarea resurselor naturale</w:t>
      </w:r>
      <w:r w:rsidRPr="00F06386">
        <w:rPr>
          <w:rFonts w:ascii="Times New Roman" w:eastAsia="Times New Roman" w:hAnsi="Times New Roman" w:cs="Times New Roman"/>
          <w:sz w:val="24"/>
          <w:szCs w:val="24"/>
          <w:lang w:eastAsia="pl-PL"/>
        </w:rPr>
        <w:t xml:space="preserve">: </w:t>
      </w:r>
      <w:r w:rsidRPr="00F06386">
        <w:rPr>
          <w:rFonts w:ascii="Times New Roman" w:eastAsia="Calibri" w:hAnsi="Times New Roman" w:cs="Times New Roman"/>
          <w:sz w:val="24"/>
          <w:szCs w:val="24"/>
          <w:lang w:eastAsia="pl-PL"/>
        </w:rPr>
        <w:t>se vor utiliza resurse naturale în cantităţi limitate, iar materialele necesare realizării proiectului vor fi preluate</w:t>
      </w:r>
      <w:r w:rsidRPr="002D4F18">
        <w:rPr>
          <w:rFonts w:ascii="Times New Roman" w:eastAsia="Calibri" w:hAnsi="Times New Roman" w:cs="Times New Roman"/>
          <w:sz w:val="24"/>
          <w:szCs w:val="24"/>
          <w:lang w:eastAsia="pl-PL"/>
        </w:rPr>
        <w:t xml:space="preserve"> de la societăţi autorizate; </w:t>
      </w:r>
    </w:p>
    <w:p w:rsidR="006065E5" w:rsidRPr="002D4F18" w:rsidRDefault="006065E5" w:rsidP="002E7673">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d) </w:t>
      </w:r>
      <w:r w:rsidRPr="002D4F18">
        <w:rPr>
          <w:rFonts w:ascii="Times New Roman" w:eastAsia="Calibri" w:hAnsi="Times New Roman" w:cs="Times New Roman"/>
          <w:b/>
          <w:i/>
          <w:sz w:val="24"/>
          <w:szCs w:val="24"/>
        </w:rPr>
        <w:t>producţia de deşeuri</w:t>
      </w:r>
      <w:r w:rsidRPr="002D4F1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6065E5" w:rsidRPr="002D4F18" w:rsidRDefault="006065E5" w:rsidP="002E7673">
      <w:pPr>
        <w:spacing w:after="0" w:line="240" w:lineRule="auto"/>
        <w:jc w:val="both"/>
        <w:rPr>
          <w:rFonts w:ascii="Times New Roman" w:eastAsia="Calibri"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e) </w:t>
      </w:r>
      <w:r w:rsidRPr="002D4F18">
        <w:rPr>
          <w:rFonts w:ascii="Times New Roman" w:eastAsia="Times New Roman" w:hAnsi="Times New Roman" w:cs="Times New Roman"/>
          <w:b/>
          <w:i/>
          <w:sz w:val="24"/>
          <w:szCs w:val="24"/>
          <w:lang w:eastAsia="pl-PL"/>
        </w:rPr>
        <w:t>emisiile poluante, inclusiv zgomotul şi alte surse de disconfort</w:t>
      </w:r>
      <w:r w:rsidRPr="002D4F1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2D4F18" w:rsidRDefault="006065E5" w:rsidP="002E7673">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f) </w:t>
      </w:r>
      <w:r w:rsidRPr="002D4F18">
        <w:rPr>
          <w:rFonts w:ascii="Times New Roman" w:eastAsia="Calibri" w:hAnsi="Times New Roman" w:cs="Times New Roman"/>
          <w:b/>
          <w:i/>
          <w:sz w:val="24"/>
          <w:szCs w:val="24"/>
        </w:rPr>
        <w:t>riscul de accident, ţinându-se seama în special de substanţele şi de tehnologiile utilizate</w:t>
      </w:r>
      <w:r w:rsidRPr="002D4F18">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D50320" w:rsidRDefault="00D50320" w:rsidP="006065E5">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294CF2">
        <w:rPr>
          <w:rFonts w:ascii="Times New Roman" w:eastAsia="Times New Roman" w:hAnsi="Times New Roman" w:cs="Times New Roman"/>
          <w:sz w:val="24"/>
          <w:szCs w:val="24"/>
          <w:lang w:eastAsia="pl-PL"/>
        </w:rPr>
        <w:t>67/15.04.2020</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294CF2">
        <w:rPr>
          <w:rFonts w:ascii="Times New Roman" w:eastAsia="Times New Roman" w:hAnsi="Times New Roman" w:cs="Times New Roman"/>
          <w:sz w:val="24"/>
          <w:szCs w:val="24"/>
          <w:lang w:eastAsia="pl-PL"/>
        </w:rPr>
        <w:t>municipiului Moreni</w:t>
      </w:r>
      <w:r w:rsidR="0017345C">
        <w:rPr>
          <w:rFonts w:ascii="Times New Roman" w:eastAsia="Times New Roman" w:hAnsi="Times New Roman" w:cs="Times New Roman"/>
          <w:sz w:val="24"/>
          <w:szCs w:val="24"/>
          <w:lang w:eastAsia="pl-PL"/>
        </w:rPr>
        <w:t xml:space="preserve">, </w:t>
      </w:r>
      <w:r w:rsidR="00F66A81">
        <w:rPr>
          <w:rFonts w:ascii="Times New Roman" w:eastAsia="Times New Roman" w:hAnsi="Times New Roman" w:cs="Times New Roman"/>
          <w:sz w:val="24"/>
          <w:szCs w:val="24"/>
          <w:lang w:eastAsia="pl-PL"/>
        </w:rPr>
        <w:t xml:space="preserve">proprietate </w:t>
      </w:r>
      <w:r w:rsidR="00A658CF">
        <w:rPr>
          <w:rFonts w:ascii="Times New Roman" w:eastAsia="Times New Roman" w:hAnsi="Times New Roman" w:cs="Times New Roman"/>
          <w:sz w:val="24"/>
          <w:szCs w:val="24"/>
          <w:lang w:eastAsia="pl-PL"/>
        </w:rPr>
        <w:t>privata</w:t>
      </w:r>
      <w:r w:rsidR="00294CF2">
        <w:rPr>
          <w:rFonts w:ascii="Times New Roman" w:eastAsia="Times New Roman" w:hAnsi="Times New Roman" w:cs="Times New Roman"/>
          <w:sz w:val="24"/>
          <w:szCs w:val="24"/>
          <w:lang w:eastAsia="pl-PL"/>
        </w:rPr>
        <w:t xml:space="preserve"> a judetului Dambovita</w:t>
      </w:r>
      <w:r>
        <w:rPr>
          <w:rFonts w:ascii="Times New Roman" w:eastAsia="Times New Roman" w:hAnsi="Times New Roman" w:cs="Times New Roman"/>
          <w:sz w:val="24"/>
          <w:szCs w:val="24"/>
          <w:lang w:eastAsia="pl-PL"/>
        </w:rPr>
        <w:t xml:space="preserve">; categoria de folosință: </w:t>
      </w:r>
      <w:r w:rsidR="0070096B">
        <w:rPr>
          <w:rFonts w:ascii="Times New Roman" w:eastAsia="Times New Roman" w:hAnsi="Times New Roman" w:cs="Times New Roman"/>
          <w:sz w:val="24"/>
          <w:szCs w:val="24"/>
          <w:lang w:eastAsia="pl-PL"/>
        </w:rPr>
        <w:t>teren</w:t>
      </w:r>
      <w:r w:rsidR="00A658CF">
        <w:rPr>
          <w:rFonts w:ascii="Times New Roman" w:eastAsia="Times New Roman" w:hAnsi="Times New Roman" w:cs="Times New Roman"/>
          <w:sz w:val="24"/>
          <w:szCs w:val="24"/>
          <w:lang w:eastAsia="pl-PL"/>
        </w:rPr>
        <w:t xml:space="preserve"> </w:t>
      </w:r>
      <w:r w:rsidR="003D7246">
        <w:rPr>
          <w:rFonts w:ascii="Times New Roman" w:eastAsia="Times New Roman" w:hAnsi="Times New Roman" w:cs="Times New Roman"/>
          <w:sz w:val="24"/>
          <w:szCs w:val="24"/>
          <w:lang w:eastAsia="pl-PL"/>
        </w:rPr>
        <w:t xml:space="preserve">curti </w:t>
      </w:r>
      <w:r w:rsidR="00A658CF">
        <w:rPr>
          <w:rFonts w:ascii="Times New Roman" w:eastAsia="Times New Roman" w:hAnsi="Times New Roman" w:cs="Times New Roman"/>
          <w:sz w:val="24"/>
          <w:szCs w:val="24"/>
          <w:lang w:eastAsia="pl-PL"/>
        </w:rPr>
        <w:t>constructii</w:t>
      </w:r>
      <w:r w:rsidR="000D3A99">
        <w:rPr>
          <w:rFonts w:ascii="Times New Roman" w:eastAsia="Times New Roman" w:hAnsi="Times New Roman" w:cs="Times New Roman"/>
          <w:sz w:val="24"/>
          <w:szCs w:val="24"/>
          <w:lang w:eastAsia="pl-PL"/>
        </w:rPr>
        <w:t xml:space="preserve"> in suprafata totala</w:t>
      </w:r>
      <w:r w:rsidR="007807BD">
        <w:rPr>
          <w:rFonts w:ascii="Times New Roman" w:eastAsia="Times New Roman" w:hAnsi="Times New Roman" w:cs="Times New Roman"/>
          <w:sz w:val="24"/>
          <w:szCs w:val="24"/>
          <w:lang w:eastAsia="pl-PL"/>
        </w:rPr>
        <w:t xml:space="preserve"> de 22103 mp</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h) ariile dens populate: nu e cazul;</w:t>
      </w:r>
    </w:p>
    <w:p w:rsidR="006065E5" w:rsidRPr="005035C2" w:rsidRDefault="00294CF2"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sz w:val="24"/>
          <w:szCs w:val="24"/>
          <w:lang w:eastAsia="ro-RO"/>
        </w:rPr>
        <w:t>i</w:t>
      </w:r>
      <w:r w:rsidR="006065E5" w:rsidRPr="00FA0BC3">
        <w:rPr>
          <w:rFonts w:ascii="Times New Roman" w:eastAsia="Times New Roman" w:hAnsi="Times New Roman" w:cs="Times New Roman"/>
          <w:sz w:val="24"/>
          <w:szCs w:val="24"/>
          <w:lang w:eastAsia="ro-RO"/>
        </w:rPr>
        <w:t xml:space="preserve">) peisajele cu semnificaţie istorică, culturală şi arheologică: </w:t>
      </w:r>
      <w:r w:rsidR="006065E5" w:rsidRPr="00FA0BC3">
        <w:rPr>
          <w:rFonts w:ascii="Times New Roman" w:eastAsia="Times New Roman" w:hAnsi="Times New Roman" w:cs="Times New Roman"/>
          <w:iCs/>
          <w:sz w:val="24"/>
          <w:szCs w:val="24"/>
          <w:lang w:eastAsia="ro-RO"/>
        </w:rPr>
        <w:t xml:space="preserve">nu este cazul; </w:t>
      </w:r>
    </w:p>
    <w:p w:rsidR="00D50320" w:rsidRDefault="00D50320"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w:t>
      </w:r>
      <w:r w:rsidR="00B80769">
        <w:rPr>
          <w:rFonts w:ascii="Times New Roman" w:eastAsia="Times New Roman" w:hAnsi="Times New Roman" w:cs="Times New Roman"/>
          <w:sz w:val="24"/>
          <w:szCs w:val="24"/>
          <w:lang w:eastAsia="pl-PL"/>
        </w:rPr>
        <w:t xml:space="preserve"> </w:t>
      </w:r>
      <w:r w:rsidRPr="00FA0BC3">
        <w:rPr>
          <w:rFonts w:ascii="Times New Roman" w:eastAsia="Times New Roman" w:hAnsi="Times New Roman" w:cs="Times New Roman"/>
          <w:sz w:val="24"/>
          <w:szCs w:val="24"/>
          <w:lang w:eastAsia="pl-PL"/>
        </w:rPr>
        <w:t xml:space="preserve">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D50320" w:rsidRDefault="00D50320"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F7303B">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F7303B">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4812D3" w:rsidRDefault="006065E5" w:rsidP="004812D3">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A31876" w:rsidRPr="00AD2883" w:rsidRDefault="00A31876" w:rsidP="00A31876">
      <w:pPr>
        <w:pStyle w:val="ListParagraph"/>
        <w:spacing w:after="0" w:line="240" w:lineRule="auto"/>
        <w:ind w:left="0" w:firstLine="708"/>
        <w:jc w:val="both"/>
        <w:rPr>
          <w:rFonts w:ascii="Times New Roman" w:eastAsia="Times New Roman" w:hAnsi="Times New Roman" w:cs="Times New Roman"/>
          <w:sz w:val="24"/>
          <w:szCs w:val="24"/>
          <w:lang w:eastAsia="ro-RO"/>
        </w:rPr>
      </w:pPr>
      <w:r w:rsidRPr="00AD2883">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AD2883">
        <w:rPr>
          <w:rFonts w:ascii="Times New Roman" w:eastAsia="Times New Roman" w:hAnsi="Times New Roman" w:cs="Times New Roman"/>
          <w:b/>
          <w:sz w:val="24"/>
          <w:szCs w:val="24"/>
          <w:lang w:eastAsia="ro-RO"/>
        </w:rPr>
        <w:t xml:space="preserve">Avizul de gospodarire a apelor nr. </w:t>
      </w:r>
      <w:r>
        <w:rPr>
          <w:rFonts w:ascii="Times New Roman" w:eastAsia="Times New Roman" w:hAnsi="Times New Roman" w:cs="Times New Roman"/>
          <w:b/>
          <w:sz w:val="24"/>
          <w:szCs w:val="24"/>
          <w:lang w:eastAsia="ro-RO"/>
        </w:rPr>
        <w:t>26/09.06.2020</w:t>
      </w:r>
      <w:r w:rsidRPr="00AD2883">
        <w:rPr>
          <w:rFonts w:ascii="Times New Roman" w:eastAsia="Times New Roman" w:hAnsi="Times New Roman" w:cs="Times New Roman"/>
          <w:b/>
          <w:sz w:val="24"/>
          <w:szCs w:val="24"/>
          <w:lang w:eastAsia="ro-RO"/>
        </w:rPr>
        <w:t xml:space="preserve"> emis de catre Administratia Bazinala de Apa </w:t>
      </w:r>
      <w:r>
        <w:rPr>
          <w:rFonts w:ascii="Times New Roman" w:eastAsia="Times New Roman" w:hAnsi="Times New Roman" w:cs="Times New Roman"/>
          <w:b/>
          <w:sz w:val="24"/>
          <w:szCs w:val="24"/>
          <w:lang w:eastAsia="ro-RO"/>
        </w:rPr>
        <w:t>Buzau-Ialomita, SGA Dambovita</w:t>
      </w:r>
      <w:r w:rsidRPr="00AD2883">
        <w:rPr>
          <w:rFonts w:ascii="Times New Roman" w:eastAsia="Times New Roman" w:hAnsi="Times New Roman" w:cs="Times New Roman"/>
          <w:sz w:val="24"/>
          <w:szCs w:val="24"/>
          <w:lang w:eastAsia="ro-RO"/>
        </w:rPr>
        <w:t>, si anume:</w:t>
      </w:r>
    </w:p>
    <w:p w:rsidR="004812D3" w:rsidRDefault="00F01394" w:rsidP="00F0139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Prezentul aviz se emite pentru efecturea lucrarilor sus mentionate si este valabil pentru Amplasare statie betoane in municipiul Moreni;</w:t>
      </w:r>
    </w:p>
    <w:p w:rsidR="00F01394" w:rsidRDefault="00E8667B" w:rsidP="00F0139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Lucrarile prevazute a se realiza in prezentul aviz vor respecta toate standardele de mediu in vederea protejarii resurselor de apa;</w:t>
      </w:r>
    </w:p>
    <w:p w:rsidR="00E8667B" w:rsidRDefault="00E8667B" w:rsidP="00F0139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In cazul producerii unei poluari accidentale pe parcursul executiei lucrarilor se va anunta imediat Sistemul de Gospodarire a Apelor Dambovita</w:t>
      </w:r>
      <w:r w:rsidR="00F41C3E">
        <w:rPr>
          <w:rFonts w:ascii="Times New Roman" w:eastAsia="Times New Roman" w:hAnsi="Times New Roman" w:cs="Times New Roman"/>
          <w:sz w:val="24"/>
          <w:szCs w:val="24"/>
          <w:lang w:eastAsia="ro-RO"/>
        </w:rPr>
        <w:t>;</w:t>
      </w:r>
    </w:p>
    <w:p w:rsidR="00F41C3E" w:rsidRDefault="00F41C3E" w:rsidP="00F0139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Sistemul de Gospodarire a Apelor nu este raspunzator pentru pagubele produse in caz de poluare accidentala. Beneficiarul prezentului aviz si constructorul obiectivului de investitie raspund pentru poluarea apelor subterane si de suprafata, suportand integral cheltuielile</w:t>
      </w:r>
      <w:r w:rsidR="006B0A7D">
        <w:rPr>
          <w:rFonts w:ascii="Times New Roman" w:eastAsia="Times New Roman" w:hAnsi="Times New Roman" w:cs="Times New Roman"/>
          <w:sz w:val="24"/>
          <w:szCs w:val="24"/>
          <w:lang w:eastAsia="ro-RO"/>
        </w:rPr>
        <w:t xml:space="preserve"> generate de poluarea produsa;</w:t>
      </w:r>
    </w:p>
    <w:p w:rsidR="006B0A7D" w:rsidRDefault="006B0A7D" w:rsidP="00F0139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Avizul de gospodarire a apelor este aviz conform si trebuie respectat ca atare de catre beneficiar, proiectant si constructor</w:t>
      </w:r>
      <w:r w:rsidR="00EE4646">
        <w:rPr>
          <w:rFonts w:ascii="Times New Roman" w:eastAsia="Times New Roman" w:hAnsi="Times New Roman" w:cs="Times New Roman"/>
          <w:sz w:val="24"/>
          <w:szCs w:val="24"/>
          <w:lang w:eastAsia="ro-RO"/>
        </w:rPr>
        <w:t>,</w:t>
      </w:r>
    </w:p>
    <w:p w:rsidR="00EE4646" w:rsidRDefault="00EE4646" w:rsidP="00F0139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Prezentul aviz nu se refera la stabilitatea si rezistenta lucrarilor propuse;</w:t>
      </w:r>
    </w:p>
    <w:p w:rsidR="00EE4646" w:rsidRDefault="00EE4646" w:rsidP="00F0139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Posesorul avizului de gospodarire a apelor are obligatia sa anunte emitentul, in scris, data de incepere a aexecutiei, cu 10 zile inainte de aceasta si data finalizarii acesteia;</w:t>
      </w:r>
    </w:p>
    <w:p w:rsidR="0088026B" w:rsidRDefault="0088026B" w:rsidP="00F0139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Prezentul aviz nu exclude obligatia solicitarii si obtinerii si a celorlalte avize sau acorduri prevazute de legislatie;</w:t>
      </w:r>
    </w:p>
    <w:p w:rsidR="00B803D7" w:rsidRPr="004812D3" w:rsidRDefault="00B803D7" w:rsidP="00F01394">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C1821">
        <w:rPr>
          <w:rFonts w:ascii="Times New Roman" w:hAnsi="Times New Roman" w:cs="Times New Roman"/>
          <w:b/>
          <w:noProof/>
          <w:sz w:val="24"/>
          <w:szCs w:val="24"/>
          <w:lang w:val="fr-FR"/>
        </w:rPr>
        <w:t>Nerespectarea  prevederilor  prezentului act de reglementare atrage  raspunderea administrativa dupa caz, raspunderea civila sau penala, conform prevederilor Legii Apelor nr. 107/1996 cu modificarile si completarile ulterioare, in cazul producerii de prejudicii persoanelor fizice au juridice.</w:t>
      </w:r>
    </w:p>
    <w:p w:rsidR="006065E5" w:rsidRPr="00BF5BB6" w:rsidRDefault="006065E5" w:rsidP="00C57D3E">
      <w:pPr>
        <w:tabs>
          <w:tab w:val="left" w:pos="1440"/>
        </w:tabs>
        <w:spacing w:after="0" w:line="240" w:lineRule="auto"/>
        <w:jc w:val="both"/>
        <w:rPr>
          <w:rFonts w:ascii="Times New Roman" w:eastAsia="Times New Roman" w:hAnsi="Times New Roman" w:cs="Times New Roman"/>
          <w:b/>
          <w:bCs/>
          <w:sz w:val="16"/>
          <w:szCs w:val="16"/>
          <w:lang w:eastAsia="ro-RO"/>
        </w:rPr>
      </w:pPr>
    </w:p>
    <w:p w:rsidR="00782F5D" w:rsidRPr="00FA0BC3" w:rsidRDefault="00782F5D" w:rsidP="00C57D3E">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782F5D" w:rsidRPr="00FA0BC3"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782F5D" w:rsidRPr="00FA0BC3"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82F5D" w:rsidRPr="00917D3C"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D50320" w:rsidRDefault="00D50320"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82F5D" w:rsidRPr="00FA0BC3" w:rsidRDefault="00782F5D" w:rsidP="00F7303B">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17345C" w:rsidRDefault="00782F5D" w:rsidP="00F7303B">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82F5D" w:rsidRPr="00FA0BC3" w:rsidRDefault="00782F5D" w:rsidP="00F7303B">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782F5D" w:rsidRPr="00FA0BC3" w:rsidRDefault="00782F5D" w:rsidP="00F7303B">
      <w:pPr>
        <w:pStyle w:val="ListParagraph"/>
        <w:numPr>
          <w:ilvl w:val="0"/>
          <w:numId w:val="3"/>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 xml:space="preserve">Indicatorii de calitate ai apelor uzate evacuate în </w:t>
      </w:r>
      <w:r w:rsidR="00AD001F">
        <w:rPr>
          <w:rFonts w:ascii="Times New Roman" w:eastAsia="Times New Roman" w:hAnsi="Times New Roman" w:cs="Times New Roman"/>
          <w:bCs/>
          <w:sz w:val="24"/>
          <w:szCs w:val="24"/>
          <w:lang w:eastAsia="ro-RO"/>
        </w:rPr>
        <w:t>reteaua centralizata de canalizare</w:t>
      </w:r>
      <w:r w:rsidRPr="00FA0BC3">
        <w:rPr>
          <w:rFonts w:ascii="Times New Roman" w:eastAsia="Times New Roman" w:hAnsi="Times New Roman" w:cs="Times New Roman"/>
          <w:bCs/>
          <w:sz w:val="24"/>
          <w:szCs w:val="24"/>
          <w:lang w:eastAsia="ro-RO"/>
        </w:rPr>
        <w:t xml:space="preserve"> se vor încadra în limitele impuse de NTPA 002/2002.</w:t>
      </w:r>
    </w:p>
    <w:p w:rsidR="00D50320" w:rsidRDefault="00D50320"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782F5D" w:rsidRPr="00FA0BC3" w:rsidRDefault="00782F5D" w:rsidP="00F7303B">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FA0BC3" w:rsidRDefault="00782F5D" w:rsidP="00C57D3E">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D50320" w:rsidRDefault="00D50320" w:rsidP="00C57D3E">
      <w:pPr>
        <w:spacing w:after="0" w:line="240" w:lineRule="auto"/>
        <w:jc w:val="both"/>
        <w:rPr>
          <w:rFonts w:ascii="Times New Roman" w:eastAsia="Times New Roman" w:hAnsi="Times New Roman" w:cs="Times New Roman"/>
          <w:b/>
          <w:bCs/>
          <w:sz w:val="24"/>
          <w:szCs w:val="24"/>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35 dB in timpul zilei/30 dB noaptea (orele 23.00-7.00) in interiorul zonelor funcționale ale clădirilor de locuit considerate zone protejate, aflate in zona de impact a activității desfășurate pe amplasamentul autorizat. </w:t>
      </w:r>
    </w:p>
    <w:p w:rsidR="00D50320" w:rsidRDefault="00D50320" w:rsidP="00C57D3E">
      <w:pPr>
        <w:spacing w:after="0" w:line="240" w:lineRule="auto"/>
        <w:jc w:val="both"/>
        <w:rPr>
          <w:rFonts w:ascii="Times New Roman" w:eastAsia="Times New Roman" w:hAnsi="Times New Roman" w:cs="Times New Roman"/>
          <w:b/>
          <w:bCs/>
          <w:sz w:val="24"/>
          <w:szCs w:val="24"/>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D50320" w:rsidRDefault="00D50320" w:rsidP="00C57D3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782F5D" w:rsidRPr="00FA0BC3" w:rsidRDefault="00782F5D" w:rsidP="00C57D3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782F5D" w:rsidRPr="00FA0BC3" w:rsidRDefault="00782F5D" w:rsidP="00C57D3E">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D50320" w:rsidRDefault="00D50320" w:rsidP="00C57D3E">
      <w:pPr>
        <w:spacing w:after="0" w:line="240" w:lineRule="auto"/>
        <w:jc w:val="both"/>
        <w:rPr>
          <w:rFonts w:ascii="Times New Roman" w:eastAsia="Times New Roman" w:hAnsi="Times New Roman" w:cs="Times New Roman"/>
          <w:b/>
          <w:bCs/>
          <w:sz w:val="24"/>
          <w:szCs w:val="24"/>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782F5D" w:rsidRPr="00917D3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D50320" w:rsidRDefault="00D50320" w:rsidP="00C57D3E">
      <w:pPr>
        <w:spacing w:after="0" w:line="240" w:lineRule="auto"/>
        <w:jc w:val="both"/>
        <w:rPr>
          <w:rFonts w:ascii="Times New Roman" w:eastAsia="Times New Roman" w:hAnsi="Times New Roman" w:cs="Times New Roman"/>
          <w:b/>
          <w:bCs/>
          <w:sz w:val="24"/>
          <w:szCs w:val="24"/>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782F5D" w:rsidRPr="00FA0BC3" w:rsidRDefault="00782F5D" w:rsidP="00C57D3E">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782F5D" w:rsidRPr="00C57D3E" w:rsidRDefault="00782F5D" w:rsidP="002E7673">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4706E" w:rsidRPr="0044706E" w:rsidRDefault="0044706E" w:rsidP="002E7673">
      <w:pPr>
        <w:spacing w:after="0" w:line="240" w:lineRule="auto"/>
        <w:ind w:firstLine="709"/>
        <w:jc w:val="both"/>
        <w:rPr>
          <w:rFonts w:ascii="Times New Roman" w:eastAsia="Times New Roman" w:hAnsi="Times New Roman" w:cs="Times New Roman"/>
          <w:b/>
          <w:i/>
          <w:sz w:val="16"/>
          <w:szCs w:val="16"/>
          <w:lang w:eastAsia="ro-RO"/>
        </w:rPr>
      </w:pPr>
    </w:p>
    <w:p w:rsidR="00782F5D" w:rsidRDefault="00782F5D" w:rsidP="004812D3">
      <w:pPr>
        <w:spacing w:after="12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B247A0" w:rsidRPr="0017345C" w:rsidRDefault="004812D3" w:rsidP="004812D3">
      <w:pPr>
        <w:spacing w:after="12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w:t>
      </w:r>
      <w:r w:rsidRPr="0017345C">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443164" w:rsidRPr="002752F2" w:rsidRDefault="00443164" w:rsidP="00E14E3B">
      <w:pPr>
        <w:spacing w:after="0" w:line="240" w:lineRule="auto"/>
        <w:jc w:val="center"/>
        <w:rPr>
          <w:rFonts w:ascii="Times New Roman" w:hAnsi="Times New Roman" w:cs="Times New Roman"/>
          <w:b/>
          <w:sz w:val="16"/>
          <w:szCs w:val="16"/>
        </w:rPr>
      </w:pPr>
      <w:bookmarkStart w:id="19" w:name="_GoBack"/>
      <w:bookmarkEnd w:id="19"/>
    </w:p>
    <w:p w:rsidR="00096B46" w:rsidRPr="00096B46" w:rsidRDefault="00096B46" w:rsidP="00096B46">
      <w:pPr>
        <w:spacing w:after="0" w:line="240" w:lineRule="auto"/>
        <w:jc w:val="center"/>
        <w:rPr>
          <w:rFonts w:ascii="Times New Roman" w:hAnsi="Times New Roman" w:cs="Times New Roman"/>
          <w:b/>
          <w:sz w:val="24"/>
          <w:szCs w:val="24"/>
        </w:rPr>
      </w:pPr>
      <w:r w:rsidRPr="00096B46">
        <w:rPr>
          <w:rFonts w:ascii="Times New Roman" w:hAnsi="Times New Roman" w:cs="Times New Roman"/>
          <w:b/>
          <w:sz w:val="24"/>
          <w:szCs w:val="24"/>
        </w:rPr>
        <w:t>DIRECTOR EXECUTIV</w:t>
      </w:r>
      <w:r w:rsidRPr="00096B46">
        <w:rPr>
          <w:rFonts w:ascii="Times New Roman" w:hAnsi="Times New Roman" w:cs="Times New Roman"/>
          <w:sz w:val="24"/>
          <w:szCs w:val="24"/>
        </w:rPr>
        <w:t>,</w:t>
      </w:r>
    </w:p>
    <w:p w:rsidR="00096B46" w:rsidRPr="00096B46" w:rsidRDefault="00504846" w:rsidP="00096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Celzin LATIF</w:t>
      </w:r>
    </w:p>
    <w:p w:rsidR="00096B46" w:rsidRPr="00096B46" w:rsidRDefault="00096B46" w:rsidP="00096B46">
      <w:pPr>
        <w:tabs>
          <w:tab w:val="left" w:pos="8502"/>
        </w:tabs>
        <w:spacing w:after="0" w:line="240" w:lineRule="auto"/>
        <w:jc w:val="both"/>
        <w:rPr>
          <w:rFonts w:ascii="Times New Roman" w:hAnsi="Times New Roman" w:cs="Times New Roman"/>
          <w:b/>
          <w:sz w:val="16"/>
          <w:szCs w:val="16"/>
        </w:rPr>
      </w:pPr>
      <w:r w:rsidRPr="00096B46">
        <w:rPr>
          <w:rFonts w:ascii="Times New Roman" w:hAnsi="Times New Roman" w:cs="Times New Roman"/>
          <w:b/>
          <w:sz w:val="16"/>
          <w:szCs w:val="16"/>
        </w:rPr>
        <w:tab/>
      </w:r>
    </w:p>
    <w:p w:rsidR="003C1E89" w:rsidRDefault="00096B46" w:rsidP="00096B46">
      <w:pPr>
        <w:tabs>
          <w:tab w:val="left" w:pos="8502"/>
        </w:tabs>
        <w:spacing w:after="0" w:line="240" w:lineRule="auto"/>
        <w:jc w:val="center"/>
        <w:rPr>
          <w:rFonts w:ascii="Times New Roman" w:hAnsi="Times New Roman" w:cs="Times New Roman"/>
          <w:b/>
          <w:sz w:val="16"/>
          <w:szCs w:val="16"/>
        </w:rPr>
      </w:pPr>
      <w:r w:rsidRPr="00096B46">
        <w:rPr>
          <w:rFonts w:ascii="Times New Roman" w:hAnsi="Times New Roman" w:cs="Times New Roman"/>
          <w:b/>
          <w:sz w:val="16"/>
          <w:szCs w:val="16"/>
        </w:rPr>
        <w:t xml:space="preserve">                                                                                                                                                               </w:t>
      </w:r>
      <w:r w:rsidR="003C1E89">
        <w:rPr>
          <w:rFonts w:ascii="Times New Roman" w:hAnsi="Times New Roman" w:cs="Times New Roman"/>
          <w:b/>
          <w:sz w:val="16"/>
          <w:szCs w:val="16"/>
        </w:rPr>
        <w:t xml:space="preserve">       </w:t>
      </w:r>
    </w:p>
    <w:p w:rsidR="00096B46" w:rsidRPr="00096B46" w:rsidRDefault="003C1E89" w:rsidP="00096B46">
      <w:pPr>
        <w:tabs>
          <w:tab w:val="left" w:pos="8502"/>
        </w:tabs>
        <w:spacing w:after="0" w:line="240" w:lineRule="auto"/>
        <w:jc w:val="center"/>
        <w:rPr>
          <w:rFonts w:ascii="Times New Roman" w:hAnsi="Times New Roman" w:cs="Times New Roman"/>
          <w:b/>
          <w:sz w:val="24"/>
          <w:szCs w:val="24"/>
        </w:rPr>
      </w:pPr>
      <w:r>
        <w:rPr>
          <w:rFonts w:ascii="Times New Roman" w:hAnsi="Times New Roman" w:cs="Times New Roman"/>
          <w:b/>
          <w:sz w:val="16"/>
          <w:szCs w:val="16"/>
        </w:rPr>
        <w:t xml:space="preserve">                                                                                                                                                                       </w:t>
      </w:r>
      <w:r w:rsidR="00096B46" w:rsidRPr="00096B46">
        <w:rPr>
          <w:rFonts w:ascii="Times New Roman" w:hAnsi="Times New Roman" w:cs="Times New Roman"/>
          <w:b/>
          <w:sz w:val="24"/>
          <w:szCs w:val="24"/>
        </w:rPr>
        <w:t xml:space="preserve">Intocmit, </w:t>
      </w:r>
    </w:p>
    <w:tbl>
      <w:tblPr>
        <w:tblW w:w="0" w:type="auto"/>
        <w:tblLook w:val="04A0" w:firstRow="1" w:lastRow="0" w:firstColumn="1" w:lastColumn="0" w:noHBand="0" w:noVBand="1"/>
      </w:tblPr>
      <w:tblGrid>
        <w:gridCol w:w="4927"/>
        <w:gridCol w:w="5104"/>
      </w:tblGrid>
      <w:tr w:rsidR="00096B46" w:rsidRPr="00096B46" w:rsidTr="003C1E89">
        <w:tc>
          <w:tcPr>
            <w:tcW w:w="4927" w:type="dxa"/>
            <w:shd w:val="clear" w:color="auto" w:fill="auto"/>
          </w:tcPr>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A.A.A., </w:t>
            </w:r>
          </w:p>
          <w:p w:rsidR="00096B46" w:rsidRPr="00096B46" w:rsidRDefault="00096B46" w:rsidP="00096B46">
            <w:pPr>
              <w:spacing w:after="0" w:line="240" w:lineRule="auto"/>
              <w:rPr>
                <w:rFonts w:ascii="Times New Roman" w:hAnsi="Times New Roman" w:cs="Times New Roman"/>
                <w:b/>
                <w:sz w:val="24"/>
                <w:szCs w:val="24"/>
              </w:rPr>
            </w:pPr>
            <w:r w:rsidRPr="00096B46">
              <w:rPr>
                <w:rFonts w:ascii="Times New Roman" w:hAnsi="Times New Roman" w:cs="Times New Roman"/>
                <w:sz w:val="24"/>
                <w:szCs w:val="24"/>
              </w:rPr>
              <w:t xml:space="preserve">Maria </w:t>
            </w:r>
            <w:r w:rsidRPr="00096B46">
              <w:rPr>
                <w:rFonts w:ascii="Times New Roman" w:hAnsi="Times New Roman" w:cs="Times New Roman"/>
                <w:b/>
                <w:sz w:val="24"/>
                <w:szCs w:val="24"/>
              </w:rPr>
              <w:t>MORCOAȘE</w:t>
            </w:r>
          </w:p>
          <w:p w:rsidR="00096B46" w:rsidRPr="00096B46" w:rsidRDefault="00096B46" w:rsidP="00096B46">
            <w:pPr>
              <w:spacing w:after="0" w:line="240" w:lineRule="auto"/>
              <w:rPr>
                <w:rFonts w:ascii="Times New Roman" w:eastAsia="Calibri" w:hAnsi="Times New Roman" w:cs="Times New Roman"/>
                <w:sz w:val="24"/>
                <w:szCs w:val="24"/>
              </w:rPr>
            </w:pPr>
            <w:r w:rsidRPr="00096B46">
              <w:rPr>
                <w:rFonts w:ascii="Times New Roman" w:eastAsia="Calibri" w:hAnsi="Times New Roman" w:cs="Times New Roman"/>
                <w:sz w:val="24"/>
                <w:szCs w:val="24"/>
              </w:rPr>
              <w:t xml:space="preserve">                                                 </w:t>
            </w:r>
          </w:p>
        </w:tc>
        <w:tc>
          <w:tcPr>
            <w:tcW w:w="5104" w:type="dxa"/>
            <w:shd w:val="clear" w:color="auto" w:fill="auto"/>
          </w:tcPr>
          <w:p w:rsidR="00096B46" w:rsidRPr="00096B46" w:rsidRDefault="003C1E89" w:rsidP="00096B4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096B46" w:rsidRPr="00096B46">
              <w:rPr>
                <w:rFonts w:ascii="Times New Roman" w:eastAsia="Calibri" w:hAnsi="Times New Roman" w:cs="Times New Roman"/>
                <w:sz w:val="24"/>
                <w:szCs w:val="24"/>
              </w:rPr>
              <w:t xml:space="preserve">consilier  A.A.A., Florian </w:t>
            </w:r>
            <w:r w:rsidR="00096B46" w:rsidRPr="00096B46">
              <w:rPr>
                <w:rFonts w:ascii="Times New Roman" w:eastAsia="Calibri" w:hAnsi="Times New Roman" w:cs="Times New Roman"/>
                <w:b/>
                <w:sz w:val="24"/>
                <w:szCs w:val="24"/>
              </w:rPr>
              <w:t>STĂNCESCU</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r w:rsidR="00096B46" w:rsidRPr="00096B46" w:rsidTr="003C1E89">
        <w:tc>
          <w:tcPr>
            <w:tcW w:w="4927" w:type="dxa"/>
            <w:shd w:val="clear" w:color="auto" w:fill="auto"/>
          </w:tcPr>
          <w:p w:rsidR="00096B46" w:rsidRDefault="00096B46" w:rsidP="00096B46">
            <w:pPr>
              <w:spacing w:after="0" w:line="240" w:lineRule="auto"/>
              <w:rPr>
                <w:rFonts w:ascii="Times New Roman" w:eastAsia="Calibri" w:hAnsi="Times New Roman" w:cs="Times New Roman"/>
                <w:b/>
                <w:sz w:val="24"/>
                <w:szCs w:val="24"/>
              </w:rPr>
            </w:pP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C.F.M., </w:t>
            </w: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sz w:val="24"/>
                <w:szCs w:val="24"/>
              </w:rPr>
              <w:t xml:space="preserve">   Elena </w:t>
            </w:r>
            <w:r w:rsidRPr="00096B46">
              <w:rPr>
                <w:rFonts w:ascii="Times New Roman" w:eastAsia="Calibri" w:hAnsi="Times New Roman" w:cs="Times New Roman"/>
                <w:b/>
                <w:sz w:val="24"/>
                <w:szCs w:val="24"/>
              </w:rPr>
              <w:t xml:space="preserve">IVAȘCU </w:t>
            </w:r>
            <w:r w:rsidRPr="00096B46">
              <w:rPr>
                <w:rFonts w:ascii="Times New Roman" w:eastAsia="Calibri" w:hAnsi="Times New Roman" w:cs="Times New Roman"/>
                <w:sz w:val="24"/>
                <w:szCs w:val="24"/>
              </w:rPr>
              <w:t xml:space="preserve">                                                           </w:t>
            </w:r>
          </w:p>
        </w:tc>
        <w:tc>
          <w:tcPr>
            <w:tcW w:w="5104" w:type="dxa"/>
            <w:shd w:val="clear" w:color="auto" w:fill="auto"/>
          </w:tcPr>
          <w:p w:rsidR="00096B46" w:rsidRDefault="00096B46" w:rsidP="00096B46">
            <w:pPr>
              <w:spacing w:after="0" w:line="240" w:lineRule="auto"/>
              <w:jc w:val="right"/>
              <w:rPr>
                <w:rFonts w:ascii="Times New Roman" w:eastAsia="Calibri" w:hAnsi="Times New Roman" w:cs="Times New Roman"/>
                <w:sz w:val="24"/>
                <w:szCs w:val="24"/>
              </w:rPr>
            </w:pPr>
          </w:p>
          <w:p w:rsidR="00096B46" w:rsidRPr="00096B46" w:rsidRDefault="00096B46" w:rsidP="00096B46">
            <w:pPr>
              <w:spacing w:after="0" w:line="240" w:lineRule="auto"/>
              <w:jc w:val="right"/>
              <w:rPr>
                <w:rFonts w:ascii="Times New Roman" w:eastAsia="Calibri" w:hAnsi="Times New Roman" w:cs="Times New Roman"/>
                <w:sz w:val="24"/>
                <w:szCs w:val="24"/>
              </w:rPr>
            </w:pPr>
            <w:r w:rsidRPr="00096B46">
              <w:rPr>
                <w:rFonts w:ascii="Times New Roman" w:eastAsia="Calibri" w:hAnsi="Times New Roman" w:cs="Times New Roman"/>
                <w:sz w:val="24"/>
                <w:szCs w:val="24"/>
              </w:rPr>
              <w:t xml:space="preserve">consilier C.F.M., </w:t>
            </w:r>
            <w:r w:rsidR="004812D3">
              <w:rPr>
                <w:rFonts w:ascii="Times New Roman" w:eastAsia="Calibri" w:hAnsi="Times New Roman" w:cs="Times New Roman"/>
                <w:sz w:val="24"/>
                <w:szCs w:val="24"/>
              </w:rPr>
              <w:t>Vlaicu Cornelia</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bl>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065B88">
      <w:footerReference w:type="default" r:id="rId20"/>
      <w:pgSz w:w="11906" w:h="16838" w:code="9"/>
      <w:pgMar w:top="426" w:right="851" w:bottom="726" w:left="1134" w:header="0"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13" w:rsidRDefault="00C71913" w:rsidP="00EE5AEC">
      <w:pPr>
        <w:spacing w:after="0" w:line="240" w:lineRule="auto"/>
      </w:pPr>
      <w:r>
        <w:separator/>
      </w:r>
    </w:p>
  </w:endnote>
  <w:endnote w:type="continuationSeparator" w:id="0">
    <w:p w:rsidR="00C71913" w:rsidRDefault="00C7191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82" w:rsidRPr="003D79F6" w:rsidRDefault="00A36982" w:rsidP="00A36982">
    <w:pPr>
      <w:pStyle w:val="Header"/>
      <w:jc w:val="center"/>
      <w:rPr>
        <w:rFonts w:ascii="Times New Roman" w:hAnsi="Times New Roman"/>
        <w:sz w:val="24"/>
        <w:szCs w:val="24"/>
      </w:rPr>
    </w:pPr>
    <w:r>
      <w:rPr>
        <w:noProof/>
        <w:lang w:eastAsia="ro-RO"/>
      </w:rPr>
      <w:drawing>
        <wp:inline distT="0" distB="0" distL="0" distR="0" wp14:anchorId="6C8D7592" wp14:editId="09E461CC">
          <wp:extent cx="6236970" cy="688975"/>
          <wp:effectExtent l="0" t="0" r="0" b="0"/>
          <wp:docPr id="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2253A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13" w:rsidRDefault="00C71913" w:rsidP="00EE5AEC">
      <w:pPr>
        <w:spacing w:after="0" w:line="240" w:lineRule="auto"/>
      </w:pPr>
      <w:r>
        <w:separator/>
      </w:r>
    </w:p>
  </w:footnote>
  <w:footnote w:type="continuationSeparator" w:id="0">
    <w:p w:rsidR="00C71913" w:rsidRDefault="00C7191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5EE55091"/>
    <w:multiLevelType w:val="hybridMultilevel"/>
    <w:tmpl w:val="58D8BE4A"/>
    <w:lvl w:ilvl="0" w:tplc="B60442C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7D0A4F12"/>
    <w:multiLevelType w:val="hybridMultilevel"/>
    <w:tmpl w:val="FBC8B0A2"/>
    <w:lvl w:ilvl="0" w:tplc="D6421D30">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7D9D"/>
    <w:rsid w:val="00065B88"/>
    <w:rsid w:val="00074281"/>
    <w:rsid w:val="00095AC6"/>
    <w:rsid w:val="00095BEA"/>
    <w:rsid w:val="00096B46"/>
    <w:rsid w:val="000A0EBB"/>
    <w:rsid w:val="000A2E73"/>
    <w:rsid w:val="000A452B"/>
    <w:rsid w:val="000A681E"/>
    <w:rsid w:val="000B604B"/>
    <w:rsid w:val="000C1F37"/>
    <w:rsid w:val="000D35A8"/>
    <w:rsid w:val="000D3A99"/>
    <w:rsid w:val="000E5E8F"/>
    <w:rsid w:val="000F0C76"/>
    <w:rsid w:val="00102243"/>
    <w:rsid w:val="001057FC"/>
    <w:rsid w:val="00144DDF"/>
    <w:rsid w:val="001527C0"/>
    <w:rsid w:val="0015487A"/>
    <w:rsid w:val="00167D80"/>
    <w:rsid w:val="00171A29"/>
    <w:rsid w:val="00172764"/>
    <w:rsid w:val="0017345C"/>
    <w:rsid w:val="00180DB7"/>
    <w:rsid w:val="00194DA1"/>
    <w:rsid w:val="001974A8"/>
    <w:rsid w:val="00197EB4"/>
    <w:rsid w:val="001A24D9"/>
    <w:rsid w:val="001A4826"/>
    <w:rsid w:val="001B4690"/>
    <w:rsid w:val="001C3082"/>
    <w:rsid w:val="001C476C"/>
    <w:rsid w:val="001D58C8"/>
    <w:rsid w:val="001D5C27"/>
    <w:rsid w:val="001E678F"/>
    <w:rsid w:val="001F3B49"/>
    <w:rsid w:val="001F65BD"/>
    <w:rsid w:val="00207D2B"/>
    <w:rsid w:val="002133C9"/>
    <w:rsid w:val="002176A0"/>
    <w:rsid w:val="00222838"/>
    <w:rsid w:val="002253AD"/>
    <w:rsid w:val="00231B0D"/>
    <w:rsid w:val="00234E61"/>
    <w:rsid w:val="00242CE6"/>
    <w:rsid w:val="0024580B"/>
    <w:rsid w:val="002524C8"/>
    <w:rsid w:val="00273D20"/>
    <w:rsid w:val="002752F2"/>
    <w:rsid w:val="00291BCC"/>
    <w:rsid w:val="00294534"/>
    <w:rsid w:val="00294CF2"/>
    <w:rsid w:val="002A40D5"/>
    <w:rsid w:val="002A507E"/>
    <w:rsid w:val="002B7699"/>
    <w:rsid w:val="002C64DC"/>
    <w:rsid w:val="002D03E4"/>
    <w:rsid w:val="002D4F18"/>
    <w:rsid w:val="002E0215"/>
    <w:rsid w:val="002E2C5D"/>
    <w:rsid w:val="002E7673"/>
    <w:rsid w:val="003019A2"/>
    <w:rsid w:val="00317357"/>
    <w:rsid w:val="00340E23"/>
    <w:rsid w:val="00351752"/>
    <w:rsid w:val="00360E57"/>
    <w:rsid w:val="0036379B"/>
    <w:rsid w:val="003955D4"/>
    <w:rsid w:val="003970F1"/>
    <w:rsid w:val="003A7E0E"/>
    <w:rsid w:val="003B2BF5"/>
    <w:rsid w:val="003B482C"/>
    <w:rsid w:val="003B4D93"/>
    <w:rsid w:val="003C1E89"/>
    <w:rsid w:val="003D7246"/>
    <w:rsid w:val="003F1C15"/>
    <w:rsid w:val="00401299"/>
    <w:rsid w:val="0040438F"/>
    <w:rsid w:val="00404666"/>
    <w:rsid w:val="00416695"/>
    <w:rsid w:val="0042202A"/>
    <w:rsid w:val="00424209"/>
    <w:rsid w:val="00443164"/>
    <w:rsid w:val="0044475A"/>
    <w:rsid w:val="004448B4"/>
    <w:rsid w:val="00445FE3"/>
    <w:rsid w:val="0044706E"/>
    <w:rsid w:val="00462B27"/>
    <w:rsid w:val="00463B32"/>
    <w:rsid w:val="004812D3"/>
    <w:rsid w:val="004829A4"/>
    <w:rsid w:val="00491257"/>
    <w:rsid w:val="004A11A5"/>
    <w:rsid w:val="004A1535"/>
    <w:rsid w:val="004A1B57"/>
    <w:rsid w:val="004A3AB9"/>
    <w:rsid w:val="004A3FDA"/>
    <w:rsid w:val="004A4567"/>
    <w:rsid w:val="004B6303"/>
    <w:rsid w:val="004C3D32"/>
    <w:rsid w:val="004F010B"/>
    <w:rsid w:val="004F495D"/>
    <w:rsid w:val="005035C2"/>
    <w:rsid w:val="00504846"/>
    <w:rsid w:val="00512E17"/>
    <w:rsid w:val="0053048D"/>
    <w:rsid w:val="00532311"/>
    <w:rsid w:val="00537385"/>
    <w:rsid w:val="0055342D"/>
    <w:rsid w:val="005575BA"/>
    <w:rsid w:val="005633D2"/>
    <w:rsid w:val="00570B71"/>
    <w:rsid w:val="005815FE"/>
    <w:rsid w:val="00590C8D"/>
    <w:rsid w:val="00591CEB"/>
    <w:rsid w:val="00593D2C"/>
    <w:rsid w:val="00594BEC"/>
    <w:rsid w:val="005A0946"/>
    <w:rsid w:val="005A5E3E"/>
    <w:rsid w:val="005A5EB2"/>
    <w:rsid w:val="005D619C"/>
    <w:rsid w:val="005E46C8"/>
    <w:rsid w:val="005F0B46"/>
    <w:rsid w:val="005F1385"/>
    <w:rsid w:val="005F67FF"/>
    <w:rsid w:val="005F6ED3"/>
    <w:rsid w:val="005F726C"/>
    <w:rsid w:val="00605A3F"/>
    <w:rsid w:val="006065E5"/>
    <w:rsid w:val="00612BD1"/>
    <w:rsid w:val="006172C2"/>
    <w:rsid w:val="006178BF"/>
    <w:rsid w:val="006206C3"/>
    <w:rsid w:val="00641AB8"/>
    <w:rsid w:val="00642ACB"/>
    <w:rsid w:val="00644DD0"/>
    <w:rsid w:val="00660EB2"/>
    <w:rsid w:val="006733B5"/>
    <w:rsid w:val="0067634B"/>
    <w:rsid w:val="00680B05"/>
    <w:rsid w:val="0069415C"/>
    <w:rsid w:val="006959BE"/>
    <w:rsid w:val="006B0A7D"/>
    <w:rsid w:val="006C0676"/>
    <w:rsid w:val="006C1BBA"/>
    <w:rsid w:val="006D7856"/>
    <w:rsid w:val="006E1103"/>
    <w:rsid w:val="006F065F"/>
    <w:rsid w:val="006F65E9"/>
    <w:rsid w:val="0070096B"/>
    <w:rsid w:val="00703838"/>
    <w:rsid w:val="007058A6"/>
    <w:rsid w:val="0071041C"/>
    <w:rsid w:val="00711EDB"/>
    <w:rsid w:val="00722BE2"/>
    <w:rsid w:val="007438A9"/>
    <w:rsid w:val="007449D7"/>
    <w:rsid w:val="00745281"/>
    <w:rsid w:val="00750BE3"/>
    <w:rsid w:val="007516E9"/>
    <w:rsid w:val="007626A4"/>
    <w:rsid w:val="00762CBA"/>
    <w:rsid w:val="0076357A"/>
    <w:rsid w:val="00764DAC"/>
    <w:rsid w:val="007807BD"/>
    <w:rsid w:val="00782F5D"/>
    <w:rsid w:val="00791330"/>
    <w:rsid w:val="007A2B7A"/>
    <w:rsid w:val="007A4B5D"/>
    <w:rsid w:val="007A567D"/>
    <w:rsid w:val="007B0BB5"/>
    <w:rsid w:val="007B666C"/>
    <w:rsid w:val="007C21B7"/>
    <w:rsid w:val="007C3819"/>
    <w:rsid w:val="007D630E"/>
    <w:rsid w:val="007F1F7B"/>
    <w:rsid w:val="0080663A"/>
    <w:rsid w:val="00834097"/>
    <w:rsid w:val="00837B75"/>
    <w:rsid w:val="008510A7"/>
    <w:rsid w:val="00852BE9"/>
    <w:rsid w:val="00864CCB"/>
    <w:rsid w:val="0086539D"/>
    <w:rsid w:val="0088026B"/>
    <w:rsid w:val="008B210D"/>
    <w:rsid w:val="008C47E7"/>
    <w:rsid w:val="008C6500"/>
    <w:rsid w:val="008D02E5"/>
    <w:rsid w:val="008D437C"/>
    <w:rsid w:val="00900E1F"/>
    <w:rsid w:val="009018D7"/>
    <w:rsid w:val="00912F44"/>
    <w:rsid w:val="009167CA"/>
    <w:rsid w:val="00917D3C"/>
    <w:rsid w:val="009349D9"/>
    <w:rsid w:val="00935ED6"/>
    <w:rsid w:val="00937BE6"/>
    <w:rsid w:val="0095637D"/>
    <w:rsid w:val="00971AF8"/>
    <w:rsid w:val="009A0064"/>
    <w:rsid w:val="009A7CB8"/>
    <w:rsid w:val="009B0398"/>
    <w:rsid w:val="009C40D6"/>
    <w:rsid w:val="009C40ED"/>
    <w:rsid w:val="009D477B"/>
    <w:rsid w:val="009F6BC9"/>
    <w:rsid w:val="00A10BDF"/>
    <w:rsid w:val="00A16A81"/>
    <w:rsid w:val="00A25301"/>
    <w:rsid w:val="00A277BC"/>
    <w:rsid w:val="00A31876"/>
    <w:rsid w:val="00A36982"/>
    <w:rsid w:val="00A449E9"/>
    <w:rsid w:val="00A5101E"/>
    <w:rsid w:val="00A51953"/>
    <w:rsid w:val="00A56D12"/>
    <w:rsid w:val="00A57600"/>
    <w:rsid w:val="00A6161A"/>
    <w:rsid w:val="00A647D3"/>
    <w:rsid w:val="00A658CF"/>
    <w:rsid w:val="00A67E94"/>
    <w:rsid w:val="00A700D2"/>
    <w:rsid w:val="00A75AC2"/>
    <w:rsid w:val="00A77875"/>
    <w:rsid w:val="00AA31AC"/>
    <w:rsid w:val="00AB0A1A"/>
    <w:rsid w:val="00AB4990"/>
    <w:rsid w:val="00AD001F"/>
    <w:rsid w:val="00AD5885"/>
    <w:rsid w:val="00AE1F9C"/>
    <w:rsid w:val="00AE52C3"/>
    <w:rsid w:val="00AF736A"/>
    <w:rsid w:val="00B00493"/>
    <w:rsid w:val="00B169FF"/>
    <w:rsid w:val="00B247A0"/>
    <w:rsid w:val="00B36897"/>
    <w:rsid w:val="00B474D0"/>
    <w:rsid w:val="00B5170C"/>
    <w:rsid w:val="00B77FDD"/>
    <w:rsid w:val="00B803D7"/>
    <w:rsid w:val="00B80769"/>
    <w:rsid w:val="00B96B24"/>
    <w:rsid w:val="00BB01A7"/>
    <w:rsid w:val="00BB1E01"/>
    <w:rsid w:val="00BB2BD0"/>
    <w:rsid w:val="00BD4BFF"/>
    <w:rsid w:val="00BD7C3A"/>
    <w:rsid w:val="00BE0687"/>
    <w:rsid w:val="00BE238B"/>
    <w:rsid w:val="00BE3395"/>
    <w:rsid w:val="00BE5C77"/>
    <w:rsid w:val="00BF5BB6"/>
    <w:rsid w:val="00C025D0"/>
    <w:rsid w:val="00C138C2"/>
    <w:rsid w:val="00C14094"/>
    <w:rsid w:val="00C36162"/>
    <w:rsid w:val="00C45199"/>
    <w:rsid w:val="00C51029"/>
    <w:rsid w:val="00C57D3E"/>
    <w:rsid w:val="00C61E10"/>
    <w:rsid w:val="00C71913"/>
    <w:rsid w:val="00C76160"/>
    <w:rsid w:val="00C761CC"/>
    <w:rsid w:val="00C92154"/>
    <w:rsid w:val="00CB165A"/>
    <w:rsid w:val="00CD145B"/>
    <w:rsid w:val="00CD4958"/>
    <w:rsid w:val="00CD50D4"/>
    <w:rsid w:val="00CE29BE"/>
    <w:rsid w:val="00D22971"/>
    <w:rsid w:val="00D23EEB"/>
    <w:rsid w:val="00D34D4D"/>
    <w:rsid w:val="00D42C36"/>
    <w:rsid w:val="00D50320"/>
    <w:rsid w:val="00D52D6D"/>
    <w:rsid w:val="00D55126"/>
    <w:rsid w:val="00D64755"/>
    <w:rsid w:val="00D6555F"/>
    <w:rsid w:val="00D65E7E"/>
    <w:rsid w:val="00D7402F"/>
    <w:rsid w:val="00D744CF"/>
    <w:rsid w:val="00D7690A"/>
    <w:rsid w:val="00D80391"/>
    <w:rsid w:val="00D85488"/>
    <w:rsid w:val="00D96D00"/>
    <w:rsid w:val="00DB1CA6"/>
    <w:rsid w:val="00DB26C9"/>
    <w:rsid w:val="00DC6F82"/>
    <w:rsid w:val="00DE3094"/>
    <w:rsid w:val="00DE3A94"/>
    <w:rsid w:val="00DF2AC4"/>
    <w:rsid w:val="00E03D06"/>
    <w:rsid w:val="00E14E3B"/>
    <w:rsid w:val="00E220EB"/>
    <w:rsid w:val="00E36E1E"/>
    <w:rsid w:val="00E45F4C"/>
    <w:rsid w:val="00E51181"/>
    <w:rsid w:val="00E51DE7"/>
    <w:rsid w:val="00E53CDC"/>
    <w:rsid w:val="00E6529F"/>
    <w:rsid w:val="00E8667B"/>
    <w:rsid w:val="00E91709"/>
    <w:rsid w:val="00EB4F82"/>
    <w:rsid w:val="00EE3CE8"/>
    <w:rsid w:val="00EE4646"/>
    <w:rsid w:val="00EE4AB2"/>
    <w:rsid w:val="00EE5AEC"/>
    <w:rsid w:val="00EF064F"/>
    <w:rsid w:val="00F01394"/>
    <w:rsid w:val="00F06386"/>
    <w:rsid w:val="00F07805"/>
    <w:rsid w:val="00F1276E"/>
    <w:rsid w:val="00F17E0F"/>
    <w:rsid w:val="00F2199D"/>
    <w:rsid w:val="00F37811"/>
    <w:rsid w:val="00F41C3E"/>
    <w:rsid w:val="00F44C16"/>
    <w:rsid w:val="00F4782D"/>
    <w:rsid w:val="00F53EFD"/>
    <w:rsid w:val="00F64742"/>
    <w:rsid w:val="00F66A81"/>
    <w:rsid w:val="00F72054"/>
    <w:rsid w:val="00F7303B"/>
    <w:rsid w:val="00F86065"/>
    <w:rsid w:val="00F86A3F"/>
    <w:rsid w:val="00F978A2"/>
    <w:rsid w:val="00FA0BC3"/>
    <w:rsid w:val="00FA22C5"/>
    <w:rsid w:val="00FA7571"/>
    <w:rsid w:val="00FB05B7"/>
    <w:rsid w:val="00FB35EB"/>
    <w:rsid w:val="00FD643D"/>
    <w:rsid w:val="00FD6A80"/>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326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096B46"/>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096B46"/>
    <w:rPr>
      <w:rFonts w:ascii="Garamond" w:eastAsia="Calibri" w:hAnsi="Garamond" w:cs="Times New Roman"/>
      <w:sz w:val="28"/>
      <w:szCs w:val="28"/>
      <w:lang w:val="en-US"/>
    </w:rPr>
  </w:style>
  <w:style w:type="paragraph" w:styleId="NoSpacing">
    <w:name w:val="No Spacing"/>
    <w:link w:val="NoSpacingChar"/>
    <w:uiPriority w:val="1"/>
    <w:qFormat/>
    <w:rsid w:val="0055342D"/>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rsid w:val="0055342D"/>
    <w:rPr>
      <w:rFonts w:ascii="Times New Roman" w:eastAsia="Times New Roman" w:hAnsi="Times New Roman" w:cs="Times New Roman"/>
      <w:sz w:val="24"/>
      <w:szCs w:val="24"/>
      <w:lang w:eastAsia="ro-RO"/>
    </w:rPr>
  </w:style>
  <w:style w:type="paragraph" w:customStyle="1" w:styleId="Default">
    <w:name w:val="Default"/>
    <w:rsid w:val="002524C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Normal bullet 2 Char,lp1 Char,Heading x1 Char"/>
    <w:link w:val="ListParagraph"/>
    <w:rsid w:val="00A3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A71C-3353-40CD-9419-A8A2A72A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6</Pages>
  <Words>2862</Words>
  <Characters>16603</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63</cp:revision>
  <cp:lastPrinted>2020-06-23T12:54:00Z</cp:lastPrinted>
  <dcterms:created xsi:type="dcterms:W3CDTF">2015-01-08T11:09:00Z</dcterms:created>
  <dcterms:modified xsi:type="dcterms:W3CDTF">2020-06-30T12:44:00Z</dcterms:modified>
</cp:coreProperties>
</file>