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A3" w:rsidRPr="00BA0EA3" w:rsidRDefault="00BA0EA3" w:rsidP="00BA0EA3">
      <w:pPr>
        <w:tabs>
          <w:tab w:val="center" w:pos="4680"/>
          <w:tab w:val="left" w:pos="9000"/>
          <w:tab w:val="right" w:pos="9360"/>
        </w:tabs>
        <w:spacing w:after="0" w:line="240" w:lineRule="auto"/>
        <w:jc w:val="center"/>
        <w:rPr>
          <w:rFonts w:ascii="Times New Roman" w:eastAsia="Times New Roman" w:hAnsi="Times New Roman" w:cs="Times New Roman"/>
          <w:color w:val="00214E"/>
          <w:sz w:val="32"/>
          <w:szCs w:val="32"/>
          <w:lang w:val="en-US"/>
        </w:rPr>
      </w:pPr>
      <w:proofErr w:type="spellStart"/>
      <w:r w:rsidRPr="00BA0EA3">
        <w:rPr>
          <w:rFonts w:ascii="Garamond" w:eastAsia="Times New Roman" w:hAnsi="Garamond" w:cs="Times New Roman"/>
          <w:b/>
          <w:color w:val="00214E"/>
          <w:sz w:val="32"/>
          <w:szCs w:val="32"/>
          <w:lang w:val="en-US"/>
        </w:rPr>
        <w:t>Ministerul</w:t>
      </w:r>
      <w:proofErr w:type="spellEnd"/>
      <w:r w:rsidRPr="00BA0EA3">
        <w:rPr>
          <w:rFonts w:ascii="Garamond" w:eastAsia="Times New Roman" w:hAnsi="Garamond" w:cs="Times New Roman"/>
          <w:b/>
          <w:color w:val="00214E"/>
          <w:sz w:val="32"/>
          <w:szCs w:val="32"/>
          <w:lang w:val="en-US"/>
        </w:rPr>
        <w:t xml:space="preserve"> </w:t>
      </w:r>
      <w:proofErr w:type="spellStart"/>
      <w:r w:rsidRPr="00BA0EA3">
        <w:rPr>
          <w:rFonts w:ascii="Garamond" w:eastAsia="Times New Roman" w:hAnsi="Garamond" w:cs="Times New Roman"/>
          <w:b/>
          <w:color w:val="00214E"/>
          <w:sz w:val="32"/>
          <w:szCs w:val="32"/>
          <w:lang w:val="en-US"/>
        </w:rPr>
        <w:t>Mediului</w:t>
      </w:r>
      <w:proofErr w:type="spellEnd"/>
      <w:r w:rsidRPr="00BA0EA3">
        <w:rPr>
          <w:rFonts w:ascii="Garamond" w:eastAsia="Times New Roman" w:hAnsi="Garamond" w:cs="Times New Roman"/>
          <w:b/>
          <w:color w:val="00214E"/>
          <w:sz w:val="32"/>
          <w:szCs w:val="32"/>
          <w:lang w:val="en-US"/>
        </w:rPr>
        <w:t xml:space="preserve">, </w:t>
      </w:r>
      <w:proofErr w:type="spellStart"/>
      <w:r w:rsidRPr="00BA0EA3">
        <w:rPr>
          <w:rFonts w:ascii="Garamond" w:eastAsia="Times New Roman" w:hAnsi="Garamond" w:cs="Times New Roman"/>
          <w:b/>
          <w:color w:val="00214E"/>
          <w:sz w:val="32"/>
          <w:szCs w:val="32"/>
          <w:lang w:val="en-US"/>
        </w:rPr>
        <w:t>Apelor</w:t>
      </w:r>
      <w:proofErr w:type="spellEnd"/>
      <w:r w:rsidRPr="00BA0EA3">
        <w:rPr>
          <w:rFonts w:ascii="Garamond" w:eastAsia="Times New Roman" w:hAnsi="Garamond" w:cs="Times New Roman"/>
          <w:b/>
          <w:color w:val="00214E"/>
          <w:sz w:val="32"/>
          <w:szCs w:val="32"/>
          <w:lang w:val="en-US"/>
        </w:rPr>
        <w:t xml:space="preserve"> </w:t>
      </w:r>
      <w:proofErr w:type="spellStart"/>
      <w:r w:rsidRPr="00BA0EA3">
        <w:rPr>
          <w:rFonts w:ascii="Times New Roman" w:eastAsia="Times New Roman" w:hAnsi="Times New Roman" w:cs="Times New Roman"/>
          <w:b/>
          <w:color w:val="00214E"/>
          <w:sz w:val="32"/>
          <w:szCs w:val="32"/>
          <w:lang w:val="en-US"/>
        </w:rPr>
        <w:t>și</w:t>
      </w:r>
      <w:proofErr w:type="spellEnd"/>
      <w:r w:rsidRPr="00BA0EA3">
        <w:rPr>
          <w:rFonts w:ascii="Times New Roman" w:eastAsia="Times New Roman" w:hAnsi="Times New Roman" w:cs="Times New Roman"/>
          <w:b/>
          <w:color w:val="00214E"/>
          <w:sz w:val="32"/>
          <w:szCs w:val="32"/>
          <w:lang w:val="en-US"/>
        </w:rPr>
        <w:t xml:space="preserve"> </w:t>
      </w:r>
      <w:proofErr w:type="spellStart"/>
      <w:r w:rsidRPr="00BA0EA3">
        <w:rPr>
          <w:rFonts w:ascii="Times New Roman" w:eastAsia="Times New Roman" w:hAnsi="Times New Roman" w:cs="Times New Roman"/>
          <w:b/>
          <w:color w:val="00214E"/>
          <w:sz w:val="32"/>
          <w:szCs w:val="32"/>
          <w:lang w:val="en-US"/>
        </w:rPr>
        <w:t>Pădurilor</w:t>
      </w:r>
      <w:proofErr w:type="spellEnd"/>
    </w:p>
    <w:p w:rsidR="00BA0EA3" w:rsidRPr="00BA0EA3" w:rsidRDefault="002C20B4" w:rsidP="00BA0EA3">
      <w:pPr>
        <w:tabs>
          <w:tab w:val="center" w:pos="4680"/>
          <w:tab w:val="right" w:pos="9360"/>
        </w:tabs>
        <w:spacing w:after="0" w:line="240" w:lineRule="auto"/>
        <w:jc w:val="center"/>
        <w:rPr>
          <w:rFonts w:ascii="Garamond" w:eastAsia="Times New Roman" w:hAnsi="Garamond" w:cs="Calibri"/>
          <w:b/>
          <w:sz w:val="36"/>
          <w:szCs w:val="36"/>
          <w:lang w:val="en-US" w:eastAsia="ar-SA"/>
        </w:rPr>
      </w:pPr>
      <w:r>
        <w:rPr>
          <w:rFonts w:ascii="Calibri" w:eastAsia="Times New Roman"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7.6pt;margin-top:-25pt;width:47.9pt;height:39.4pt;z-index:-251650048">
            <v:imagedata r:id="rId9" o:title=""/>
          </v:shape>
          <o:OLEObject Type="Embed" ProgID="CorelDRAW.Graphic.13" ShapeID="_x0000_s1031" DrawAspect="Content" ObjectID="_1653903147" r:id="rId10"/>
        </w:pict>
      </w:r>
      <w:r w:rsidR="00BA0EA3" w:rsidRPr="00BA0EA3">
        <w:rPr>
          <w:rFonts w:ascii="Calibri" w:eastAsia="Times New Roman" w:hAnsi="Calibri" w:cs="Times New Roman"/>
          <w:noProof/>
          <w:lang w:eastAsia="ro-RO"/>
        </w:rPr>
        <w:drawing>
          <wp:anchor distT="0" distB="0" distL="114300" distR="114300" simplePos="0" relativeHeight="251665408" behindDoc="0" locked="0" layoutInCell="1" allowOverlap="1" wp14:anchorId="744714A9" wp14:editId="65F088AF">
            <wp:simplePos x="0" y="0"/>
            <wp:positionH relativeFrom="column">
              <wp:posOffset>131445</wp:posOffset>
            </wp:positionH>
            <wp:positionV relativeFrom="paragraph">
              <wp:posOffset>-317500</wp:posOffset>
            </wp:positionV>
            <wp:extent cx="61277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BA0EA3" w:rsidRPr="00BA0EA3">
        <w:rPr>
          <w:rFonts w:ascii="Garamond" w:eastAsia="Times New Roman" w:hAnsi="Garamond" w:cs="Times New Roman"/>
          <w:b/>
          <w:color w:val="00214E"/>
          <w:sz w:val="36"/>
          <w:szCs w:val="36"/>
          <w:lang w:val="en-US"/>
        </w:rPr>
        <w:t>Agenţia</w:t>
      </w:r>
      <w:proofErr w:type="spellEnd"/>
      <w:r w:rsidR="00BA0EA3" w:rsidRPr="00BA0EA3">
        <w:rPr>
          <w:rFonts w:ascii="Garamond" w:eastAsia="Times New Roman" w:hAnsi="Garamond" w:cs="Times New Roman"/>
          <w:b/>
          <w:color w:val="00214E"/>
          <w:sz w:val="36"/>
          <w:szCs w:val="36"/>
          <w:lang w:val="en-US"/>
        </w:rPr>
        <w:t xml:space="preserve"> </w:t>
      </w:r>
      <w:proofErr w:type="spellStart"/>
      <w:r w:rsidR="00BA0EA3" w:rsidRPr="00BA0EA3">
        <w:rPr>
          <w:rFonts w:ascii="Garamond" w:eastAsia="Times New Roman" w:hAnsi="Garamond" w:cs="Times New Roman"/>
          <w:b/>
          <w:color w:val="00214E"/>
          <w:sz w:val="36"/>
          <w:szCs w:val="36"/>
          <w:lang w:val="en-US"/>
        </w:rPr>
        <w:t>Naţională</w:t>
      </w:r>
      <w:proofErr w:type="spellEnd"/>
      <w:r w:rsidR="00BA0EA3" w:rsidRPr="00BA0EA3">
        <w:rPr>
          <w:rFonts w:ascii="Garamond" w:eastAsia="Times New Roman" w:hAnsi="Garamond" w:cs="Times New Roman"/>
          <w:b/>
          <w:color w:val="00214E"/>
          <w:sz w:val="36"/>
          <w:szCs w:val="36"/>
          <w:lang w:val="en-US"/>
        </w:rPr>
        <w:t xml:space="preserve"> </w:t>
      </w:r>
      <w:proofErr w:type="spellStart"/>
      <w:r w:rsidR="00BA0EA3" w:rsidRPr="00BA0EA3">
        <w:rPr>
          <w:rFonts w:ascii="Garamond" w:eastAsia="Times New Roman" w:hAnsi="Garamond" w:cs="Times New Roman"/>
          <w:b/>
          <w:color w:val="00214E"/>
          <w:sz w:val="36"/>
          <w:szCs w:val="36"/>
          <w:lang w:val="en-US"/>
        </w:rPr>
        <w:t>pentru</w:t>
      </w:r>
      <w:proofErr w:type="spellEnd"/>
      <w:r w:rsidR="00BA0EA3" w:rsidRPr="00BA0EA3">
        <w:rPr>
          <w:rFonts w:ascii="Garamond" w:eastAsia="Times New Roman" w:hAnsi="Garamond" w:cs="Times New Roman"/>
          <w:b/>
          <w:color w:val="00214E"/>
          <w:sz w:val="36"/>
          <w:szCs w:val="36"/>
          <w:lang w:val="en-US"/>
        </w:rPr>
        <w:t xml:space="preserve"> </w:t>
      </w:r>
      <w:proofErr w:type="spellStart"/>
      <w:r w:rsidR="00BA0EA3" w:rsidRPr="00BA0EA3">
        <w:rPr>
          <w:rFonts w:ascii="Garamond" w:eastAsia="Times New Roman" w:hAnsi="Garamond" w:cs="Times New Roman"/>
          <w:b/>
          <w:color w:val="00214E"/>
          <w:sz w:val="36"/>
          <w:szCs w:val="36"/>
          <w:lang w:val="en-US"/>
        </w:rPr>
        <w:t>Protecţia</w:t>
      </w:r>
      <w:proofErr w:type="spellEnd"/>
      <w:r w:rsidR="00BA0EA3" w:rsidRPr="00BA0EA3">
        <w:rPr>
          <w:rFonts w:ascii="Garamond" w:eastAsia="Times New Roman" w:hAnsi="Garamond" w:cs="Times New Roman"/>
          <w:b/>
          <w:color w:val="00214E"/>
          <w:sz w:val="36"/>
          <w:szCs w:val="36"/>
          <w:lang w:val="en-US"/>
        </w:rPr>
        <w:t xml:space="preserve"> </w:t>
      </w:r>
      <w:proofErr w:type="spellStart"/>
      <w:r w:rsidR="00BA0EA3" w:rsidRPr="00BA0EA3">
        <w:rPr>
          <w:rFonts w:ascii="Garamond" w:eastAsia="Times New Roman" w:hAnsi="Garamond" w:cs="Times New Roman"/>
          <w:b/>
          <w:color w:val="00214E"/>
          <w:sz w:val="36"/>
          <w:szCs w:val="36"/>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BA0EA3" w:rsidRPr="00BA0EA3" w:rsidTr="00DE3E2F">
        <w:trPr>
          <w:trHeight w:val="584"/>
        </w:trPr>
        <w:tc>
          <w:tcPr>
            <w:tcW w:w="9537" w:type="dxa"/>
            <w:tcBorders>
              <w:top w:val="single" w:sz="8" w:space="0" w:color="000000"/>
              <w:bottom w:val="single" w:sz="8" w:space="0" w:color="000000"/>
            </w:tcBorders>
            <w:shd w:val="clear" w:color="auto" w:fill="DBE5F1"/>
          </w:tcPr>
          <w:p w:rsidR="00BA0EA3" w:rsidRPr="00BA0EA3" w:rsidRDefault="00BA0EA3" w:rsidP="00BA0EA3">
            <w:pPr>
              <w:tabs>
                <w:tab w:val="center" w:pos="4680"/>
                <w:tab w:val="right" w:pos="9360"/>
              </w:tabs>
              <w:spacing w:before="120" w:after="0" w:line="240" w:lineRule="auto"/>
              <w:jc w:val="center"/>
              <w:rPr>
                <w:rFonts w:ascii="Garamond" w:eastAsia="Times New Roman" w:hAnsi="Garamond" w:cs="Times New Roman"/>
                <w:b/>
                <w:bCs/>
                <w:color w:val="00214E"/>
                <w:sz w:val="36"/>
                <w:szCs w:val="36"/>
                <w:lang w:val="en-US"/>
              </w:rPr>
            </w:pPr>
            <w:proofErr w:type="spellStart"/>
            <w:r w:rsidRPr="00BA0EA3">
              <w:rPr>
                <w:rFonts w:ascii="Garamond" w:eastAsia="Times New Roman" w:hAnsi="Garamond" w:cs="Times New Roman"/>
                <w:b/>
                <w:bCs/>
                <w:color w:val="00214E"/>
                <w:sz w:val="36"/>
                <w:szCs w:val="36"/>
                <w:lang w:val="en-US"/>
              </w:rPr>
              <w:t>Agenţia</w:t>
            </w:r>
            <w:proofErr w:type="spellEnd"/>
            <w:r w:rsidRPr="00BA0EA3">
              <w:rPr>
                <w:rFonts w:ascii="Garamond" w:eastAsia="Times New Roman" w:hAnsi="Garamond" w:cs="Times New Roman"/>
                <w:b/>
                <w:bCs/>
                <w:color w:val="00214E"/>
                <w:sz w:val="36"/>
                <w:szCs w:val="36"/>
                <w:lang w:val="en-US"/>
              </w:rPr>
              <w:t xml:space="preserve"> </w:t>
            </w:r>
            <w:proofErr w:type="spellStart"/>
            <w:r w:rsidRPr="00BA0EA3">
              <w:rPr>
                <w:rFonts w:ascii="Garamond" w:eastAsia="Times New Roman" w:hAnsi="Garamond" w:cs="Times New Roman"/>
                <w:b/>
                <w:bCs/>
                <w:color w:val="00214E"/>
                <w:sz w:val="36"/>
                <w:szCs w:val="36"/>
                <w:lang w:val="en-US"/>
              </w:rPr>
              <w:t>pentru</w:t>
            </w:r>
            <w:proofErr w:type="spellEnd"/>
            <w:r w:rsidRPr="00BA0EA3">
              <w:rPr>
                <w:rFonts w:ascii="Garamond" w:eastAsia="Times New Roman" w:hAnsi="Garamond" w:cs="Times New Roman"/>
                <w:b/>
                <w:bCs/>
                <w:color w:val="00214E"/>
                <w:sz w:val="36"/>
                <w:szCs w:val="36"/>
                <w:lang w:val="en-US"/>
              </w:rPr>
              <w:t xml:space="preserve"> </w:t>
            </w:r>
            <w:proofErr w:type="spellStart"/>
            <w:r w:rsidRPr="00BA0EA3">
              <w:rPr>
                <w:rFonts w:ascii="Garamond" w:eastAsia="Times New Roman" w:hAnsi="Garamond" w:cs="Times New Roman"/>
                <w:b/>
                <w:bCs/>
                <w:color w:val="00214E"/>
                <w:sz w:val="36"/>
                <w:szCs w:val="36"/>
                <w:lang w:val="en-US"/>
              </w:rPr>
              <w:t>Protecţia</w:t>
            </w:r>
            <w:proofErr w:type="spellEnd"/>
            <w:r w:rsidRPr="00BA0EA3">
              <w:rPr>
                <w:rFonts w:ascii="Garamond" w:eastAsia="Times New Roman" w:hAnsi="Garamond" w:cs="Times New Roman"/>
                <w:b/>
                <w:bCs/>
                <w:color w:val="00214E"/>
                <w:sz w:val="36"/>
                <w:szCs w:val="36"/>
                <w:lang w:val="en-US"/>
              </w:rPr>
              <w:t xml:space="preserve"> </w:t>
            </w:r>
            <w:proofErr w:type="spellStart"/>
            <w:r w:rsidRPr="00BA0EA3">
              <w:rPr>
                <w:rFonts w:ascii="Garamond" w:eastAsia="Times New Roman" w:hAnsi="Garamond" w:cs="Times New Roman"/>
                <w:b/>
                <w:bCs/>
                <w:color w:val="00214E"/>
                <w:sz w:val="36"/>
                <w:szCs w:val="36"/>
                <w:lang w:val="en-US"/>
              </w:rPr>
              <w:t>Mediului</w:t>
            </w:r>
            <w:proofErr w:type="spellEnd"/>
            <w:r w:rsidRPr="00BA0EA3">
              <w:rPr>
                <w:rFonts w:ascii="Garamond" w:eastAsia="Times New Roman" w:hAnsi="Garamond" w:cs="Times New Roman"/>
                <w:b/>
                <w:bCs/>
                <w:color w:val="00214E"/>
                <w:sz w:val="36"/>
                <w:szCs w:val="36"/>
                <w:lang w:val="en-US"/>
              </w:rPr>
              <w:t xml:space="preserve"> </w:t>
            </w:r>
            <w:proofErr w:type="spellStart"/>
            <w:r w:rsidRPr="00BA0EA3">
              <w:rPr>
                <w:rFonts w:ascii="Garamond" w:eastAsia="Times New Roman" w:hAnsi="Garamond" w:cs="Times New Roman"/>
                <w:b/>
                <w:bCs/>
                <w:color w:val="00214E"/>
                <w:sz w:val="36"/>
                <w:szCs w:val="36"/>
                <w:lang w:val="en-US"/>
              </w:rPr>
              <w:t>Dâmboviţa</w:t>
            </w:r>
            <w:proofErr w:type="spellEnd"/>
          </w:p>
        </w:tc>
      </w:tr>
    </w:tbl>
    <w:p w:rsidR="00FC4333" w:rsidRPr="00FC4333" w:rsidRDefault="00FC4333" w:rsidP="00FC4333">
      <w:pPr>
        <w:jc w:val="right"/>
      </w:pPr>
      <w:r w:rsidRPr="00FC4333">
        <w:rPr>
          <w:rFonts w:ascii="Times New Roman" w:eastAsia="Times New Roman" w:hAnsi="Times New Roman" w:cs="Times New Roman"/>
          <w:sz w:val="24"/>
          <w:szCs w:val="24"/>
          <w:lang w:eastAsia="ro-RO"/>
        </w:rPr>
        <w:t xml:space="preserve">Nr. </w:t>
      </w:r>
      <w:r w:rsidR="00D969C4">
        <w:rPr>
          <w:rFonts w:ascii="Times New Roman" w:eastAsia="Times New Roman" w:hAnsi="Times New Roman" w:cs="Times New Roman"/>
          <w:sz w:val="24"/>
          <w:szCs w:val="24"/>
          <w:lang w:eastAsia="ro-RO"/>
        </w:rPr>
        <w:t>1440</w:t>
      </w:r>
      <w:r>
        <w:rPr>
          <w:rFonts w:ascii="Times New Roman" w:eastAsia="Times New Roman" w:hAnsi="Times New Roman" w:cs="Times New Roman"/>
          <w:sz w:val="24"/>
          <w:szCs w:val="24"/>
          <w:lang w:eastAsia="ro-RO"/>
        </w:rPr>
        <w:t>/</w:t>
      </w:r>
      <w:r w:rsidR="00F76376">
        <w:rPr>
          <w:rFonts w:ascii="Times New Roman" w:eastAsia="Times New Roman" w:hAnsi="Times New Roman" w:cs="Times New Roman"/>
          <w:sz w:val="24"/>
          <w:szCs w:val="24"/>
          <w:lang w:eastAsia="ro-RO"/>
        </w:rPr>
        <w:t>676</w:t>
      </w:r>
      <w:r>
        <w:rPr>
          <w:rFonts w:ascii="Times New Roman" w:eastAsia="Times New Roman" w:hAnsi="Times New Roman" w:cs="Times New Roman"/>
          <w:sz w:val="24"/>
          <w:szCs w:val="24"/>
          <w:lang w:eastAsia="ro-RO"/>
        </w:rPr>
        <w:t>/</w:t>
      </w:r>
      <w:r w:rsidR="00F76376">
        <w:rPr>
          <w:rFonts w:ascii="Times New Roman" w:eastAsia="Times New Roman" w:hAnsi="Times New Roman" w:cs="Times New Roman"/>
          <w:sz w:val="24"/>
          <w:szCs w:val="24"/>
          <w:lang w:eastAsia="ro-RO"/>
        </w:rPr>
        <w:t>12.06.2020</w:t>
      </w:r>
    </w:p>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FC4333" w:rsidRPr="003C0B8D" w:rsidRDefault="00D969C4"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PROIECT </w:t>
      </w:r>
      <w:r w:rsidR="00FC4333" w:rsidRPr="003C0B8D">
        <w:rPr>
          <w:rFonts w:ascii="Times New Roman" w:eastAsia="Calibri" w:hAnsi="Times New Roman" w:cs="Times New Roman"/>
          <w:b/>
          <w:sz w:val="28"/>
          <w:szCs w:val="28"/>
        </w:rPr>
        <w:t>ACORD DE MEDIU</w:t>
      </w:r>
    </w:p>
    <w:p w:rsidR="00FC4333" w:rsidRPr="00DE6481" w:rsidRDefault="00F76376" w:rsidP="00FC43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12.06.2020</w:t>
      </w:r>
    </w:p>
    <w:p w:rsidR="00FC4333" w:rsidRDefault="00FC4333" w:rsidP="00FC4333">
      <w:pPr>
        <w:spacing w:after="0" w:line="240" w:lineRule="auto"/>
        <w:jc w:val="both"/>
        <w:rPr>
          <w:rFonts w:ascii="Times New Roman" w:eastAsia="Calibri" w:hAnsi="Times New Roman" w:cs="Times New Roman"/>
          <w:sz w:val="24"/>
          <w:szCs w:val="24"/>
        </w:rPr>
      </w:pPr>
    </w:p>
    <w:p w:rsidR="006C2787" w:rsidRPr="00B75941" w:rsidRDefault="00A90F65" w:rsidP="006C2787">
      <w:pPr>
        <w:tabs>
          <w:tab w:val="left" w:pos="1440"/>
        </w:tabs>
        <w:jc w:val="both"/>
        <w:rPr>
          <w:rFonts w:ascii="Times New Roman" w:hAnsi="Times New Roman" w:cs="Times New Roman"/>
          <w:b/>
          <w:sz w:val="24"/>
          <w:szCs w:val="24"/>
        </w:rPr>
      </w:pPr>
      <w:r>
        <w:rPr>
          <w:rFonts w:ascii="Times New Roman" w:eastAsia="Calibri" w:hAnsi="Times New Roman" w:cs="Times New Roman"/>
          <w:sz w:val="24"/>
          <w:szCs w:val="24"/>
        </w:rPr>
        <w:tab/>
      </w:r>
      <w:r w:rsidR="00FC4333" w:rsidRPr="00FC4333">
        <w:rPr>
          <w:rFonts w:ascii="Times New Roman" w:eastAsia="Calibri" w:hAnsi="Times New Roman" w:cs="Times New Roman"/>
          <w:sz w:val="24"/>
          <w:szCs w:val="24"/>
        </w:rPr>
        <w:t>Ca urmare</w:t>
      </w:r>
      <w:r w:rsidR="00D05D80">
        <w:rPr>
          <w:rFonts w:ascii="Times New Roman" w:eastAsia="Calibri" w:hAnsi="Times New Roman" w:cs="Times New Roman"/>
          <w:sz w:val="24"/>
          <w:szCs w:val="24"/>
        </w:rPr>
        <w:t xml:space="preserve"> </w:t>
      </w:r>
      <w:r w:rsidR="00FC4333" w:rsidRPr="00FC4333">
        <w:rPr>
          <w:rFonts w:ascii="Times New Roman" w:eastAsia="Calibri" w:hAnsi="Times New Roman" w:cs="Times New Roman"/>
          <w:sz w:val="24"/>
          <w:szCs w:val="24"/>
        </w:rPr>
        <w:t xml:space="preserve">a cererii adresate de </w:t>
      </w:r>
      <w:r w:rsidR="00FC4333" w:rsidRPr="00440888">
        <w:rPr>
          <w:rFonts w:ascii="Times New Roman" w:eastAsia="Calibri" w:hAnsi="Times New Roman" w:cs="Times New Roman"/>
          <w:b/>
          <w:sz w:val="28"/>
          <w:szCs w:val="28"/>
        </w:rPr>
        <w:t xml:space="preserve">S.C. </w:t>
      </w:r>
      <w:r w:rsidR="00E803A7">
        <w:rPr>
          <w:rFonts w:ascii="Times New Roman" w:eastAsia="Calibri" w:hAnsi="Times New Roman" w:cs="Times New Roman"/>
          <w:b/>
          <w:sz w:val="28"/>
          <w:szCs w:val="28"/>
        </w:rPr>
        <w:t>GES AGREGATE CONSTRUCT</w:t>
      </w:r>
      <w:r w:rsidR="00FC4333" w:rsidRPr="00440888">
        <w:rPr>
          <w:rFonts w:ascii="Times New Roman" w:eastAsia="Calibri" w:hAnsi="Times New Roman" w:cs="Times New Roman"/>
          <w:b/>
          <w:sz w:val="28"/>
          <w:szCs w:val="28"/>
        </w:rPr>
        <w:t xml:space="preserve"> S.R.L.</w:t>
      </w:r>
      <w:r w:rsidR="00FC4333" w:rsidRPr="00FC4333">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sz w:val="24"/>
          <w:szCs w:val="24"/>
        </w:rPr>
        <w:t>cu sediul</w:t>
      </w:r>
      <w:r w:rsidR="00DE6481">
        <w:rPr>
          <w:rFonts w:ascii="Times New Roman" w:eastAsia="Calibri" w:hAnsi="Times New Roman" w:cs="Times New Roman"/>
          <w:sz w:val="24"/>
          <w:szCs w:val="24"/>
        </w:rPr>
        <w:t xml:space="preserve"> </w:t>
      </w:r>
      <w:r w:rsidR="00E803A7">
        <w:rPr>
          <w:rFonts w:ascii="Times New Roman" w:eastAsia="Calibri" w:hAnsi="Times New Roman" w:cs="Times New Roman"/>
          <w:sz w:val="24"/>
          <w:szCs w:val="24"/>
        </w:rPr>
        <w:t>în oraș Ștefănești, satul Valea Mare Podgoria, str. Coasta Câmpului, nr. 176, ap. 3, județul Argeș</w:t>
      </w:r>
      <w:r w:rsidR="00DE6481">
        <w:rPr>
          <w:rFonts w:ascii="Times New Roman" w:eastAsia="Calibri" w:hAnsi="Times New Roman" w:cs="Times New Roman"/>
          <w:sz w:val="24"/>
          <w:szCs w:val="24"/>
        </w:rPr>
        <w:t xml:space="preserve">, </w:t>
      </w:r>
      <w:r w:rsidR="00DE6481" w:rsidRPr="00FC4333">
        <w:rPr>
          <w:rFonts w:ascii="Times New Roman" w:eastAsia="Calibri" w:hAnsi="Times New Roman" w:cs="Times New Roman"/>
          <w:sz w:val="24"/>
          <w:szCs w:val="24"/>
        </w:rPr>
        <w:t>înregistrata</w:t>
      </w:r>
      <w:r w:rsidR="00FC4333" w:rsidRPr="00FC4333">
        <w:rPr>
          <w:rFonts w:ascii="Times New Roman" w:eastAsia="Calibri" w:hAnsi="Times New Roman" w:cs="Times New Roman"/>
          <w:sz w:val="24"/>
          <w:szCs w:val="24"/>
        </w:rPr>
        <w:t xml:space="preserve"> la </w:t>
      </w:r>
      <w:r w:rsidR="00DE6481" w:rsidRPr="00FC4333">
        <w:rPr>
          <w:rFonts w:ascii="Times New Roman" w:eastAsia="Calibri" w:hAnsi="Times New Roman" w:cs="Times New Roman"/>
          <w:sz w:val="24"/>
          <w:szCs w:val="24"/>
        </w:rPr>
        <w:t>Agenția</w:t>
      </w:r>
      <w:r w:rsidR="00FC4333" w:rsidRPr="00FC4333">
        <w:rPr>
          <w:rFonts w:ascii="Times New Roman" w:eastAsia="Calibri" w:hAnsi="Times New Roman" w:cs="Times New Roman"/>
          <w:sz w:val="24"/>
          <w:szCs w:val="24"/>
        </w:rPr>
        <w:t xml:space="preserve"> pentru </w:t>
      </w:r>
      <w:r w:rsidR="00DE6481" w:rsidRPr="00FC4333">
        <w:rPr>
          <w:rFonts w:ascii="Times New Roman" w:eastAsia="Calibri" w:hAnsi="Times New Roman" w:cs="Times New Roman"/>
          <w:sz w:val="24"/>
          <w:szCs w:val="24"/>
        </w:rPr>
        <w:t>Protecția</w:t>
      </w:r>
      <w:r w:rsidR="00FC4333" w:rsidRPr="00FC4333">
        <w:rPr>
          <w:rFonts w:ascii="Times New Roman" w:eastAsia="Calibri" w:hAnsi="Times New Roman" w:cs="Times New Roman"/>
          <w:sz w:val="24"/>
          <w:szCs w:val="24"/>
        </w:rPr>
        <w:t xml:space="preserve"> Mediului </w:t>
      </w:r>
      <w:r w:rsidR="00D83F23">
        <w:rPr>
          <w:rFonts w:ascii="Times New Roman" w:eastAsia="Calibri" w:hAnsi="Times New Roman" w:cs="Times New Roman"/>
          <w:sz w:val="24"/>
          <w:szCs w:val="24"/>
        </w:rPr>
        <w:t xml:space="preserve">(APM) </w:t>
      </w:r>
      <w:r w:rsidR="00DE6481" w:rsidRPr="00FC4333">
        <w:rPr>
          <w:rFonts w:ascii="Times New Roman" w:eastAsia="Calibri" w:hAnsi="Times New Roman" w:cs="Times New Roman"/>
          <w:sz w:val="24"/>
          <w:szCs w:val="24"/>
        </w:rPr>
        <w:t>Dâmbovița</w:t>
      </w:r>
      <w:r w:rsidR="00FC4333" w:rsidRPr="00FC4333">
        <w:rPr>
          <w:rFonts w:ascii="Times New Roman" w:eastAsia="Calibri" w:hAnsi="Times New Roman" w:cs="Times New Roman"/>
          <w:sz w:val="24"/>
          <w:szCs w:val="24"/>
        </w:rPr>
        <w:t xml:space="preserve"> cu </w:t>
      </w:r>
      <w:r w:rsidR="00FC4333" w:rsidRPr="00FC4333">
        <w:rPr>
          <w:rFonts w:ascii="Times New Roman" w:eastAsia="Times New Roman" w:hAnsi="Times New Roman" w:cs="Times New Roman"/>
          <w:sz w:val="24"/>
          <w:szCs w:val="24"/>
          <w:lang w:eastAsia="ro-RO"/>
        </w:rPr>
        <w:t>nr.</w:t>
      </w:r>
      <w:r w:rsidR="00DE6481">
        <w:rPr>
          <w:rFonts w:ascii="Times New Roman" w:eastAsia="Times New Roman" w:hAnsi="Times New Roman" w:cs="Times New Roman"/>
          <w:sz w:val="24"/>
          <w:szCs w:val="24"/>
          <w:lang w:eastAsia="ro-RO"/>
        </w:rPr>
        <w:t xml:space="preserve"> </w:t>
      </w:r>
      <w:r w:rsidR="00D972D7">
        <w:rPr>
          <w:rFonts w:ascii="Times New Roman" w:eastAsia="Times New Roman" w:hAnsi="Times New Roman" w:cs="Times New Roman"/>
          <w:sz w:val="24"/>
          <w:szCs w:val="24"/>
          <w:lang w:eastAsia="ro-RO"/>
        </w:rPr>
        <w:t>1440</w:t>
      </w:r>
      <w:r w:rsidR="00FC4333" w:rsidRPr="00FC4333">
        <w:rPr>
          <w:rFonts w:ascii="Times New Roman" w:eastAsia="Times New Roman" w:hAnsi="Times New Roman" w:cs="Times New Roman"/>
          <w:sz w:val="24"/>
          <w:szCs w:val="24"/>
          <w:lang w:eastAsia="ro-RO"/>
        </w:rPr>
        <w:t xml:space="preserve"> din </w:t>
      </w:r>
      <w:r w:rsidR="00D972D7">
        <w:rPr>
          <w:rFonts w:ascii="Times New Roman" w:eastAsia="Times New Roman" w:hAnsi="Times New Roman" w:cs="Times New Roman"/>
          <w:sz w:val="24"/>
          <w:szCs w:val="24"/>
          <w:lang w:eastAsia="ro-RO"/>
        </w:rPr>
        <w:t>30</w:t>
      </w:r>
      <w:r w:rsidR="00E803A7">
        <w:rPr>
          <w:rFonts w:ascii="Times New Roman" w:eastAsia="Times New Roman" w:hAnsi="Times New Roman" w:cs="Times New Roman"/>
          <w:sz w:val="24"/>
          <w:szCs w:val="24"/>
          <w:lang w:eastAsia="ro-RO"/>
        </w:rPr>
        <w:t>.01.2018</w:t>
      </w:r>
      <w:r w:rsidR="00FC4333" w:rsidRPr="00FC4333">
        <w:rPr>
          <w:rFonts w:ascii="Times New Roman" w:eastAsia="Calibri" w:hAnsi="Times New Roman" w:cs="Times New Roman"/>
          <w:sz w:val="24"/>
          <w:szCs w:val="24"/>
        </w:rPr>
        <w:t xml:space="preserve">, </w:t>
      </w:r>
      <w:r w:rsidR="006C2787" w:rsidRPr="00757DDD">
        <w:rPr>
          <w:rFonts w:ascii="Times New Roman" w:hAnsi="Times New Roman"/>
          <w:sz w:val="24"/>
          <w:szCs w:val="24"/>
        </w:rPr>
        <w:t xml:space="preserve">în baza </w:t>
      </w:r>
      <w:r w:rsidR="006C2787">
        <w:rPr>
          <w:rFonts w:ascii="Times New Roman" w:hAnsi="Times New Roman"/>
          <w:sz w:val="24"/>
          <w:szCs w:val="24"/>
        </w:rPr>
        <w:t>Legii</w:t>
      </w:r>
      <w:r w:rsidR="006C2787" w:rsidRPr="00757DDD">
        <w:rPr>
          <w:rFonts w:ascii="Times New Roman" w:hAnsi="Times New Roman"/>
          <w:sz w:val="24"/>
          <w:szCs w:val="24"/>
        </w:rPr>
        <w:t xml:space="preserve"> nr. </w:t>
      </w:r>
      <w:r w:rsidR="006C2787">
        <w:rPr>
          <w:rFonts w:ascii="Times New Roman" w:hAnsi="Times New Roman"/>
          <w:b/>
          <w:sz w:val="24"/>
          <w:szCs w:val="24"/>
        </w:rPr>
        <w:t>292</w:t>
      </w:r>
      <w:r w:rsidR="006C2787" w:rsidRPr="00757DDD">
        <w:rPr>
          <w:rFonts w:ascii="Times New Roman" w:hAnsi="Times New Roman"/>
          <w:b/>
          <w:sz w:val="24"/>
          <w:szCs w:val="24"/>
        </w:rPr>
        <w:t>/20</w:t>
      </w:r>
      <w:r w:rsidR="006C2787">
        <w:rPr>
          <w:rFonts w:ascii="Times New Roman" w:hAnsi="Times New Roman"/>
          <w:b/>
          <w:sz w:val="24"/>
          <w:szCs w:val="24"/>
        </w:rPr>
        <w:t>18</w:t>
      </w:r>
      <w:r w:rsidR="006C2787" w:rsidRPr="00757DDD">
        <w:rPr>
          <w:rFonts w:ascii="Times New Roman" w:hAnsi="Times New Roman"/>
          <w:sz w:val="24"/>
          <w:szCs w:val="24"/>
        </w:rPr>
        <w:t xml:space="preserve"> privind evaluarea impactului anumitor proiecte publice si private asupra mediului si a Ordonantei de Urgentă a Guvernului nr. </w:t>
      </w:r>
      <w:r w:rsidR="006C2787" w:rsidRPr="00757DDD">
        <w:rPr>
          <w:rFonts w:ascii="Times New Roman" w:hAnsi="Times New Roman"/>
          <w:b/>
          <w:sz w:val="24"/>
          <w:szCs w:val="24"/>
        </w:rPr>
        <w:t>57/2007</w:t>
      </w:r>
      <w:r w:rsidR="006C2787" w:rsidRPr="00757DDD">
        <w:rPr>
          <w:rFonts w:ascii="Times New Roman" w:hAnsi="Times New Roman"/>
          <w:sz w:val="24"/>
          <w:szCs w:val="24"/>
        </w:rPr>
        <w:t xml:space="preserve"> privind regimul ariilor naturale protejate, conservarea habitatelor naturale, a florei si faunei sălbatice, </w:t>
      </w:r>
      <w:r w:rsidR="006C2787">
        <w:rPr>
          <w:rFonts w:ascii="Times New Roman" w:hAnsi="Times New Roman"/>
          <w:sz w:val="24"/>
          <w:szCs w:val="24"/>
        </w:rPr>
        <w:t xml:space="preserve">aprobata </w:t>
      </w:r>
      <w:r w:rsidR="006C2787" w:rsidRPr="00757DDD">
        <w:rPr>
          <w:rFonts w:ascii="Times New Roman" w:hAnsi="Times New Roman"/>
          <w:sz w:val="24"/>
          <w:szCs w:val="24"/>
        </w:rPr>
        <w:t xml:space="preserve">cu modificările si completările ulterioare, </w:t>
      </w:r>
      <w:r w:rsidR="006C2787" w:rsidRPr="00B75941">
        <w:rPr>
          <w:rFonts w:ascii="Times New Roman" w:eastAsia="Calibri" w:hAnsi="Times New Roman" w:cs="Times New Roman"/>
          <w:sz w:val="24"/>
          <w:szCs w:val="24"/>
        </w:rPr>
        <w:t>se emite:</w:t>
      </w:r>
    </w:p>
    <w:p w:rsidR="00DE6481" w:rsidRDefault="00DE6481" w:rsidP="006C2787">
      <w:pPr>
        <w:spacing w:after="0" w:line="240" w:lineRule="auto"/>
        <w:ind w:firstLine="708"/>
        <w:jc w:val="both"/>
        <w:rPr>
          <w:rFonts w:ascii="Times New Roman" w:eastAsia="Calibri" w:hAnsi="Times New Roman" w:cs="Times New Roman"/>
          <w:sz w:val="24"/>
          <w:szCs w:val="24"/>
        </w:rPr>
      </w:pP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pentru proiectul: </w:t>
      </w:r>
      <w:r w:rsidRPr="00FC4333">
        <w:rPr>
          <w:rFonts w:ascii="Times New Roman" w:eastAsia="Times New Roman" w:hAnsi="Times New Roman" w:cs="Times New Roman"/>
          <w:sz w:val="24"/>
          <w:szCs w:val="24"/>
          <w:lang w:eastAsia="ro-RO"/>
        </w:rPr>
        <w:t>“</w:t>
      </w:r>
      <w:r w:rsidR="00A63DBF">
        <w:rPr>
          <w:rFonts w:ascii="Times New Roman" w:eastAsia="Times New Roman" w:hAnsi="Times New Roman" w:cs="Times New Roman"/>
          <w:b/>
          <w:sz w:val="24"/>
          <w:szCs w:val="24"/>
          <w:lang w:eastAsia="ro-RO"/>
        </w:rPr>
        <w:t>Amenajare bazin piscicol cu exploatare agregate minerale</w:t>
      </w:r>
      <w:r w:rsidRPr="00FC4333">
        <w:rPr>
          <w:rFonts w:ascii="Times New Roman" w:eastAsia="Times New Roman" w:hAnsi="Times New Roman" w:cs="Times New Roman"/>
          <w:sz w:val="24"/>
          <w:szCs w:val="24"/>
          <w:lang w:eastAsia="ro-RO"/>
        </w:rPr>
        <w:t xml:space="preserve">”, propus a fi amplasat in comuna </w:t>
      </w:r>
      <w:r w:rsidR="00A63DBF">
        <w:rPr>
          <w:rFonts w:ascii="Times New Roman" w:eastAsia="Times New Roman" w:hAnsi="Times New Roman" w:cs="Times New Roman"/>
          <w:sz w:val="24"/>
          <w:szCs w:val="24"/>
          <w:lang w:eastAsia="ro-RO"/>
        </w:rPr>
        <w:t>Sălcioara, satul Podu Rizii</w:t>
      </w:r>
      <w:r w:rsidRPr="00FC4333">
        <w:rPr>
          <w:rFonts w:ascii="Times New Roman" w:eastAsia="Calibri" w:hAnsi="Times New Roman" w:cs="Times New Roman"/>
          <w:sz w:val="24"/>
          <w:szCs w:val="24"/>
        </w:rPr>
        <w:t xml:space="preserve">, </w:t>
      </w:r>
      <w:r w:rsidR="00DE6481" w:rsidRPr="00FC4333">
        <w:rPr>
          <w:rFonts w:ascii="Times New Roman" w:eastAsia="Calibri" w:hAnsi="Times New Roman" w:cs="Times New Roman"/>
          <w:sz w:val="24"/>
          <w:szCs w:val="24"/>
        </w:rPr>
        <w:t>județul</w:t>
      </w:r>
      <w:r w:rsidRPr="00FC4333">
        <w:rPr>
          <w:rFonts w:ascii="Times New Roman" w:eastAsia="Calibri" w:hAnsi="Times New Roman" w:cs="Times New Roman"/>
          <w:sz w:val="24"/>
          <w:szCs w:val="24"/>
        </w:rPr>
        <w:t xml:space="preserve"> </w:t>
      </w:r>
      <w:r w:rsidR="00DE6481"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in scopul stabilirii condiţiilor </w:t>
      </w:r>
      <w:r w:rsidR="00D71512">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 măsurilor pentru protecţia mediului care trebuie respectate pentru realizarea proiectului, care prevede:</w:t>
      </w:r>
    </w:p>
    <w:p w:rsidR="008A3447" w:rsidRDefault="00FC4333" w:rsidP="005D075E">
      <w:pPr>
        <w:spacing w:after="0" w:line="240" w:lineRule="auto"/>
        <w:jc w:val="both"/>
        <w:rPr>
          <w:rFonts w:ascii="Times New Roman" w:eastAsia="Calibri" w:hAnsi="Times New Roman" w:cs="Times New Roman"/>
          <w:b/>
          <w:i/>
          <w:sz w:val="24"/>
          <w:szCs w:val="24"/>
          <w:u w:val="single"/>
        </w:rPr>
      </w:pPr>
      <w:r w:rsidRPr="00FC4333">
        <w:rPr>
          <w:rFonts w:ascii="Times New Roman" w:eastAsia="Calibri" w:hAnsi="Times New Roman" w:cs="Times New Roman"/>
          <w:b/>
          <w:i/>
          <w:sz w:val="24"/>
          <w:szCs w:val="24"/>
        </w:rPr>
        <w:t xml:space="preserve">     I. </w:t>
      </w:r>
      <w:r w:rsidRPr="00722BD9">
        <w:rPr>
          <w:rFonts w:ascii="Times New Roman" w:eastAsia="Calibri" w:hAnsi="Times New Roman" w:cs="Times New Roman"/>
          <w:b/>
          <w:i/>
          <w:sz w:val="24"/>
          <w:szCs w:val="24"/>
        </w:rPr>
        <w:t>Descrierea proiectului, lucrările prevăzute de proiect, inclusiv instalaţiile şi echipamentele</w:t>
      </w:r>
    </w:p>
    <w:p w:rsidR="00FC4333" w:rsidRPr="008A3447" w:rsidRDefault="00DE6481" w:rsidP="008A3447">
      <w:pPr>
        <w:spacing w:after="0" w:line="240" w:lineRule="auto"/>
        <w:ind w:firstLine="708"/>
        <w:jc w:val="both"/>
        <w:rPr>
          <w:rFonts w:ascii="Times New Roman" w:eastAsia="Calibri" w:hAnsi="Times New Roman" w:cs="Times New Roman"/>
          <w:b/>
          <w:i/>
          <w:sz w:val="24"/>
          <w:szCs w:val="24"/>
          <w:u w:val="single"/>
        </w:rPr>
      </w:pPr>
      <w:r>
        <w:rPr>
          <w:rFonts w:ascii="Times New Roman" w:eastAsia="Times New Roman" w:hAnsi="Times New Roman" w:cs="Times New Roman"/>
          <w:b/>
          <w:sz w:val="24"/>
          <w:szCs w:val="24"/>
          <w:lang w:eastAsia="ro-RO"/>
        </w:rPr>
        <w:t>a)</w:t>
      </w:r>
      <w:r w:rsidR="00FC4333" w:rsidRPr="00FC4333">
        <w:rPr>
          <w:rFonts w:ascii="Times New Roman" w:eastAsia="Times New Roman" w:hAnsi="Times New Roman" w:cs="Times New Roman"/>
          <w:b/>
          <w:sz w:val="24"/>
          <w:szCs w:val="24"/>
          <w:lang w:eastAsia="ro-RO"/>
        </w:rPr>
        <w:t xml:space="preserve"> </w:t>
      </w:r>
      <w:r w:rsidR="00AB497F" w:rsidRPr="00FC4333">
        <w:rPr>
          <w:rFonts w:ascii="Times New Roman" w:eastAsia="Times New Roman" w:hAnsi="Times New Roman" w:cs="Times New Roman"/>
          <w:b/>
          <w:sz w:val="24"/>
          <w:szCs w:val="24"/>
          <w:lang w:eastAsia="ro-RO"/>
        </w:rPr>
        <w:t>Mărimea</w:t>
      </w:r>
      <w:r w:rsidR="00FC4333" w:rsidRPr="00FC4333">
        <w:rPr>
          <w:rFonts w:ascii="Times New Roman" w:eastAsia="Times New Roman" w:hAnsi="Times New Roman" w:cs="Times New Roman"/>
          <w:b/>
          <w:sz w:val="24"/>
          <w:szCs w:val="24"/>
          <w:lang w:eastAsia="ro-RO"/>
        </w:rPr>
        <w:t xml:space="preserve"> proiectului </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Bazinul piscicol, cu exploatare de agregate minerale, in sat Podu Rizii, comuna Salcioara, jude</w:t>
      </w:r>
      <w:r w:rsidR="00D05D80">
        <w:rPr>
          <w:rFonts w:ascii="Times New Roman" w:eastAsia="Times New Roman" w:hAnsi="Times New Roman" w:cs="Times New Roman"/>
          <w:sz w:val="24"/>
          <w:szCs w:val="24"/>
        </w:rPr>
        <w:t>ț</w:t>
      </w:r>
      <w:r w:rsidRPr="00203B53">
        <w:rPr>
          <w:rFonts w:ascii="Times New Roman" w:eastAsia="Times New Roman" w:hAnsi="Times New Roman" w:cs="Times New Roman"/>
          <w:sz w:val="24"/>
          <w:szCs w:val="24"/>
        </w:rPr>
        <w:t>ul D</w:t>
      </w:r>
      <w:r w:rsidR="00D05D80">
        <w:rPr>
          <w:rFonts w:ascii="Times New Roman" w:eastAsia="Times New Roman" w:hAnsi="Times New Roman" w:cs="Times New Roman"/>
          <w:sz w:val="24"/>
          <w:szCs w:val="24"/>
        </w:rPr>
        <w:t>â</w:t>
      </w:r>
      <w:r w:rsidRPr="00203B53">
        <w:rPr>
          <w:rFonts w:ascii="Times New Roman" w:eastAsia="Times New Roman" w:hAnsi="Times New Roman" w:cs="Times New Roman"/>
          <w:sz w:val="24"/>
          <w:szCs w:val="24"/>
        </w:rPr>
        <w:t>mbovi</w:t>
      </w:r>
      <w:r w:rsidR="00D05D80">
        <w:rPr>
          <w:rFonts w:ascii="Times New Roman" w:eastAsia="Times New Roman" w:hAnsi="Times New Roman" w:cs="Times New Roman"/>
          <w:sz w:val="24"/>
          <w:szCs w:val="24"/>
        </w:rPr>
        <w:t>ț</w:t>
      </w:r>
      <w:r w:rsidRPr="00203B53">
        <w:rPr>
          <w:rFonts w:ascii="Times New Roman" w:eastAsia="Times New Roman" w:hAnsi="Times New Roman" w:cs="Times New Roman"/>
          <w:sz w:val="24"/>
          <w:szCs w:val="24"/>
        </w:rPr>
        <w:t>a, se va realiza pe o suprafa</w:t>
      </w:r>
      <w:r w:rsidR="00D05D80">
        <w:rPr>
          <w:rFonts w:ascii="Times New Roman" w:eastAsia="Times New Roman" w:hAnsi="Times New Roman" w:cs="Times New Roman"/>
          <w:sz w:val="24"/>
          <w:szCs w:val="24"/>
        </w:rPr>
        <w:t>ță</w:t>
      </w:r>
      <w:r w:rsidRPr="00203B53">
        <w:rPr>
          <w:rFonts w:ascii="Times New Roman" w:eastAsia="Times New Roman" w:hAnsi="Times New Roman" w:cs="Times New Roman"/>
          <w:sz w:val="24"/>
          <w:szCs w:val="24"/>
        </w:rPr>
        <w:t xml:space="preserve"> total</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 xml:space="preserve"> de 31327.0 mp, din care suprafa</w:t>
      </w:r>
      <w:r w:rsidR="00846335">
        <w:rPr>
          <w:rFonts w:ascii="Times New Roman" w:eastAsia="Times New Roman" w:hAnsi="Times New Roman" w:cs="Times New Roman"/>
          <w:sz w:val="24"/>
          <w:szCs w:val="24"/>
        </w:rPr>
        <w:t>ț</w:t>
      </w:r>
      <w:r w:rsidRPr="00203B53">
        <w:rPr>
          <w:rFonts w:ascii="Times New Roman" w:eastAsia="Times New Roman" w:hAnsi="Times New Roman" w:cs="Times New Roman"/>
          <w:sz w:val="24"/>
          <w:szCs w:val="24"/>
        </w:rPr>
        <w:t>a aferent</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 xml:space="preserve"> bazinului piscicol (zona exploatabil</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 este de 21698.0 mp.</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Etapele realiz</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rii bazinului piscicol:</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exploatare z</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c</w:t>
      </w:r>
      <w:r w:rsidR="00846335">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m</w:t>
      </w:r>
      <w:r w:rsidR="00846335">
        <w:rPr>
          <w:rFonts w:ascii="Times New Roman" w:eastAsia="Times New Roman" w:hAnsi="Times New Roman" w:cs="Times New Roman"/>
          <w:sz w:val="24"/>
          <w:szCs w:val="24"/>
        </w:rPr>
        <w:t>â</w:t>
      </w:r>
      <w:r w:rsidRPr="00203B53">
        <w:rPr>
          <w:rFonts w:ascii="Times New Roman" w:eastAsia="Times New Roman" w:hAnsi="Times New Roman" w:cs="Times New Roman"/>
          <w:sz w:val="24"/>
          <w:szCs w:val="24"/>
        </w:rPr>
        <w:t>nt deasupra acvifer freatic</w:t>
      </w:r>
      <w:r w:rsidR="00FD6A19">
        <w:rPr>
          <w:rFonts w:ascii="Times New Roman" w:eastAsia="Times New Roman" w:hAnsi="Times New Roman" w:cs="Times New Roman"/>
          <w:sz w:val="24"/>
          <w:szCs w:val="24"/>
        </w:rPr>
        <w:t>;</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exploatare sub acviferul freatic</w:t>
      </w:r>
      <w:r w:rsidR="00FD6A19">
        <w:rPr>
          <w:rFonts w:ascii="Times New Roman" w:eastAsia="Times New Roman" w:hAnsi="Times New Roman" w:cs="Times New Roman"/>
          <w:sz w:val="24"/>
          <w:szCs w:val="24"/>
        </w:rPr>
        <w:t>;</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geometrizare taluzuri bazin piscicol</w:t>
      </w:r>
      <w:r w:rsidR="00FD6A19">
        <w:rPr>
          <w:rFonts w:ascii="Times New Roman" w:eastAsia="Times New Roman" w:hAnsi="Times New Roman" w:cs="Times New Roman"/>
          <w:sz w:val="24"/>
          <w:szCs w:val="24"/>
        </w:rPr>
        <w:t>;</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populare bazin cu pe</w:t>
      </w:r>
      <w:r w:rsidR="00FD6A19">
        <w:rPr>
          <w:rFonts w:ascii="Times New Roman" w:eastAsia="Times New Roman" w:hAnsi="Times New Roman" w:cs="Times New Roman"/>
          <w:sz w:val="24"/>
          <w:szCs w:val="24"/>
        </w:rPr>
        <w:t>ș</w:t>
      </w:r>
      <w:r w:rsidRPr="00203B53">
        <w:rPr>
          <w:rFonts w:ascii="Times New Roman" w:eastAsia="Times New Roman" w:hAnsi="Times New Roman" w:cs="Times New Roman"/>
          <w:sz w:val="24"/>
          <w:szCs w:val="24"/>
        </w:rPr>
        <w:t xml:space="preserve">ti </w:t>
      </w:r>
      <w:r w:rsidR="00FD6A19">
        <w:rPr>
          <w:rFonts w:ascii="Times New Roman" w:eastAsia="Times New Roman" w:hAnsi="Times New Roman" w:cs="Times New Roman"/>
          <w:sz w:val="24"/>
          <w:szCs w:val="24"/>
        </w:rPr>
        <w:t>ș</w:t>
      </w:r>
      <w:r w:rsidRPr="00203B53">
        <w:rPr>
          <w:rFonts w:ascii="Times New Roman" w:eastAsia="Times New Roman" w:hAnsi="Times New Roman" w:cs="Times New Roman"/>
          <w:sz w:val="24"/>
          <w:szCs w:val="24"/>
        </w:rPr>
        <w:t>i amenajarea dot</w:t>
      </w:r>
      <w:r w:rsidR="00FD6A19">
        <w:rPr>
          <w:rFonts w:ascii="Times New Roman" w:eastAsia="Times New Roman" w:hAnsi="Times New Roman" w:cs="Times New Roman"/>
          <w:sz w:val="24"/>
          <w:szCs w:val="24"/>
        </w:rPr>
        <w:t>ă</w:t>
      </w:r>
      <w:r w:rsidRPr="00203B53">
        <w:rPr>
          <w:rFonts w:ascii="Times New Roman" w:eastAsia="Times New Roman" w:hAnsi="Times New Roman" w:cs="Times New Roman"/>
          <w:sz w:val="24"/>
          <w:szCs w:val="24"/>
        </w:rPr>
        <w:t xml:space="preserve">rilor pentru pescuit sportiv </w:t>
      </w:r>
      <w:r w:rsidR="00FD6A19">
        <w:rPr>
          <w:rFonts w:ascii="Times New Roman" w:eastAsia="Times New Roman" w:hAnsi="Times New Roman" w:cs="Times New Roman"/>
          <w:sz w:val="24"/>
          <w:szCs w:val="24"/>
        </w:rPr>
        <w:t>ș</w:t>
      </w:r>
      <w:r w:rsidRPr="00203B53">
        <w:rPr>
          <w:rFonts w:ascii="Times New Roman" w:eastAsia="Times New Roman" w:hAnsi="Times New Roman" w:cs="Times New Roman"/>
          <w:sz w:val="24"/>
          <w:szCs w:val="24"/>
        </w:rPr>
        <w:t>i agrement</w:t>
      </w:r>
      <w:r w:rsidR="00FD6A19">
        <w:rPr>
          <w:rFonts w:ascii="Times New Roman" w:eastAsia="Times New Roman" w:hAnsi="Times New Roman" w:cs="Times New Roman"/>
          <w:sz w:val="24"/>
          <w:szCs w:val="24"/>
        </w:rPr>
        <w:t>;</w:t>
      </w:r>
    </w:p>
    <w:p w:rsidR="00203B53" w:rsidRPr="00203B53" w:rsidRDefault="00203B53" w:rsidP="00203B53">
      <w:pPr>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xml:space="preserve">- amenajare teren </w:t>
      </w:r>
      <w:r w:rsidR="00FD6A19">
        <w:rPr>
          <w:rFonts w:ascii="Times New Roman" w:eastAsia="Times New Roman" w:hAnsi="Times New Roman" w:cs="Times New Roman"/>
          <w:sz w:val="24"/>
          <w:szCs w:val="24"/>
        </w:rPr>
        <w:t>.</w:t>
      </w:r>
    </w:p>
    <w:p w:rsidR="00203B53" w:rsidRDefault="00FD6A19" w:rsidP="00203B5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După</w:t>
      </w:r>
      <w:r w:rsidR="00203B53" w:rsidRPr="00203B53">
        <w:rPr>
          <w:rFonts w:ascii="Times New Roman" w:eastAsia="Times New Roman" w:hAnsi="Times New Roman" w:cs="Times New Roman"/>
          <w:sz w:val="24"/>
          <w:szCs w:val="24"/>
        </w:rPr>
        <w:t xml:space="preserve"> finalizarea exploat</w:t>
      </w:r>
      <w:r>
        <w:rPr>
          <w:rFonts w:ascii="Times New Roman" w:eastAsia="Times New Roman" w:hAnsi="Times New Roman" w:cs="Times New Roman"/>
          <w:sz w:val="24"/>
          <w:szCs w:val="24"/>
        </w:rPr>
        <w:t>ă</w:t>
      </w:r>
      <w:r w:rsidR="00203B53" w:rsidRPr="00203B53">
        <w:rPr>
          <w:rFonts w:ascii="Times New Roman" w:eastAsia="Times New Roman" w:hAnsi="Times New Roman" w:cs="Times New Roman"/>
          <w:sz w:val="24"/>
          <w:szCs w:val="24"/>
        </w:rPr>
        <w:t xml:space="preserve">rii, terenul se va transforma </w:t>
      </w:r>
      <w:r>
        <w:rPr>
          <w:rFonts w:ascii="Times New Roman" w:eastAsia="Times New Roman" w:hAnsi="Times New Roman" w:cs="Times New Roman"/>
          <w:sz w:val="24"/>
          <w:szCs w:val="24"/>
        </w:rPr>
        <w:t>î</w:t>
      </w:r>
      <w:r w:rsidR="00203B53" w:rsidRPr="00203B53">
        <w:rPr>
          <w:rFonts w:ascii="Times New Roman" w:eastAsia="Times New Roman" w:hAnsi="Times New Roman" w:cs="Times New Roman"/>
          <w:sz w:val="24"/>
          <w:szCs w:val="24"/>
        </w:rPr>
        <w:t xml:space="preserve">n zona agrement, respectiv pentru pescuit sportiv. </w:t>
      </w:r>
    </w:p>
    <w:p w:rsidR="00F665AB" w:rsidRPr="00203B53" w:rsidRDefault="00F665AB" w:rsidP="00F665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Suprafata totala pilier la nivelul amenajarii piscicole = 9629.0 mp, din care:</w:t>
      </w:r>
    </w:p>
    <w:p w:rsidR="00F665AB" w:rsidRPr="00203B53" w:rsidRDefault="00F665AB" w:rsidP="00F665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pilier total de 10.0 m fata de laturile de nord, est si vest, 6456.0 mp</w:t>
      </w:r>
    </w:p>
    <w:p w:rsidR="00F665AB" w:rsidRPr="00203B53" w:rsidRDefault="00F665AB" w:rsidP="00F665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03B53">
        <w:rPr>
          <w:rFonts w:ascii="Times New Roman" w:eastAsia="Times New Roman" w:hAnsi="Times New Roman" w:cs="Times New Roman"/>
          <w:sz w:val="24"/>
          <w:szCs w:val="24"/>
        </w:rPr>
        <w:t>- pilier total de 30.0 m fata de latura vestica (DC 59, retea gaze, CF), 3173.0 mp</w:t>
      </w:r>
    </w:p>
    <w:p w:rsidR="00F665AB" w:rsidRPr="00BE1D00" w:rsidRDefault="00F665AB" w:rsidP="00F665AB">
      <w:pPr>
        <w:spacing w:after="0" w:line="240" w:lineRule="atLeast"/>
        <w:ind w:firstLine="288"/>
        <w:jc w:val="both"/>
        <w:rPr>
          <w:rFonts w:ascii="Times New Roman" w:eastAsia="Times New Roman" w:hAnsi="Times New Roman" w:cs="Times New Roman"/>
          <w:noProof/>
          <w:color w:val="FF0000"/>
          <w:kern w:val="28"/>
          <w:sz w:val="24"/>
          <w:szCs w:val="24"/>
        </w:rPr>
      </w:pPr>
    </w:p>
    <w:p w:rsidR="00F665AB" w:rsidRPr="00D45A82" w:rsidRDefault="00F665AB" w:rsidP="00F665AB">
      <w:pPr>
        <w:widowControl w:val="0"/>
        <w:numPr>
          <w:ilvl w:val="0"/>
          <w:numId w:val="17"/>
        </w:numPr>
        <w:spacing w:before="120" w:after="0" w:line="240" w:lineRule="auto"/>
        <w:ind w:left="0" w:firstLine="284"/>
        <w:jc w:val="both"/>
        <w:rPr>
          <w:rFonts w:ascii="Times New Roman" w:eastAsia="Times New Roman" w:hAnsi="Times New Roman" w:cs="Times New Roman"/>
          <w:b/>
          <w:bCs/>
          <w:snapToGrid w:val="0"/>
          <w:sz w:val="24"/>
          <w:szCs w:val="24"/>
        </w:rPr>
      </w:pPr>
      <w:r w:rsidRPr="00D45A82">
        <w:rPr>
          <w:rFonts w:ascii="Times New Roman" w:eastAsia="Times New Roman" w:hAnsi="Times New Roman" w:cs="Times New Roman"/>
          <w:b/>
          <w:bCs/>
          <w:snapToGrid w:val="0"/>
          <w:sz w:val="24"/>
          <w:szCs w:val="24"/>
        </w:rPr>
        <w:t>Amplasamentul proiectului</w:t>
      </w:r>
    </w:p>
    <w:p w:rsidR="00F665AB" w:rsidRPr="00D45A82" w:rsidRDefault="00F665AB" w:rsidP="000C7454">
      <w:pPr>
        <w:autoSpaceDE w:val="0"/>
        <w:autoSpaceDN w:val="0"/>
        <w:adjustRightInd w:val="0"/>
        <w:spacing w:after="0" w:line="240" w:lineRule="auto"/>
        <w:ind w:firstLine="708"/>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Terenul este situat în judetul Dambovita, sat Podu Rizii, comuna Salcioara, judetul Dambovita.</w:t>
      </w:r>
    </w:p>
    <w:p w:rsidR="00F665AB" w:rsidRPr="00D45A82" w:rsidRDefault="00F665AB" w:rsidP="00F665AB">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Amenajarea piscicola se va amplasa la:</w:t>
      </w:r>
    </w:p>
    <w:p w:rsidR="00F665AB" w:rsidRPr="00D45A82" w:rsidRDefault="00F665AB" w:rsidP="00F665AB">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- 323.0 m sud de amplasamentul statiei de sortare a societatii</w:t>
      </w:r>
    </w:p>
    <w:p w:rsidR="00C9479E" w:rsidRPr="00203B53" w:rsidRDefault="00C9479E" w:rsidP="00203B53">
      <w:pPr>
        <w:spacing w:after="0" w:line="240" w:lineRule="auto"/>
        <w:ind w:firstLine="284"/>
        <w:jc w:val="both"/>
        <w:rPr>
          <w:rFonts w:ascii="Times New Roman" w:eastAsia="Times New Roman" w:hAnsi="Times New Roman" w:cs="Times New Roman"/>
          <w:sz w:val="24"/>
          <w:szCs w:val="24"/>
        </w:rPr>
      </w:pPr>
    </w:p>
    <w:p w:rsidR="00F45320" w:rsidRDefault="00F45320" w:rsidP="00F45320">
      <w:pPr>
        <w:spacing w:after="0" w:line="240" w:lineRule="atLeast"/>
        <w:ind w:firstLine="288"/>
        <w:jc w:val="both"/>
        <w:rPr>
          <w:rFonts w:ascii="Times New Roman" w:eastAsia="Times New Roman" w:hAnsi="Times New Roman" w:cs="Times New Roman"/>
          <w:noProof/>
          <w:color w:val="FF0000"/>
          <w:kern w:val="28"/>
          <w:sz w:val="24"/>
          <w:szCs w:val="24"/>
        </w:rPr>
      </w:pPr>
    </w:p>
    <w:p w:rsidR="00F45320" w:rsidRPr="00F45320" w:rsidRDefault="00F45320" w:rsidP="00F45320">
      <w:pPr>
        <w:shd w:val="clear" w:color="auto" w:fill="FFFFFF"/>
        <w:spacing w:after="0" w:line="160" w:lineRule="atLeast"/>
        <w:ind w:firstLine="150"/>
        <w:jc w:val="both"/>
        <w:rPr>
          <w:rFonts w:ascii="Times New Roman" w:eastAsia="Times New Roman" w:hAnsi="Times New Roman" w:cs="Times New Roman"/>
          <w:color w:val="191919"/>
          <w:sz w:val="24"/>
          <w:szCs w:val="24"/>
        </w:rPr>
      </w:pPr>
    </w:p>
    <w:p w:rsidR="00F45320" w:rsidRPr="00F45320" w:rsidRDefault="00F45320" w:rsidP="00F45320">
      <w:pPr>
        <w:tabs>
          <w:tab w:val="center" w:pos="4680"/>
          <w:tab w:val="right" w:pos="9360"/>
        </w:tabs>
        <w:spacing w:after="0" w:line="240" w:lineRule="auto"/>
        <w:jc w:val="center"/>
        <w:rPr>
          <w:rFonts w:ascii="Times New Roman" w:eastAsia="Calibri" w:hAnsi="Times New Roman" w:cs="Times New Roman"/>
          <w:b/>
          <w:sz w:val="24"/>
          <w:szCs w:val="24"/>
        </w:rPr>
      </w:pPr>
      <w:r w:rsidRPr="00F45320">
        <w:rPr>
          <w:rFonts w:ascii="Times New Roman" w:eastAsia="Times New Roman" w:hAnsi="Times New Roman" w:cs="Times New Roman"/>
          <w:noProof/>
          <w:color w:val="191919"/>
          <w:sz w:val="24"/>
          <w:szCs w:val="24"/>
          <w:lang w:eastAsia="ro-RO"/>
        </w:rPr>
        <w:pict>
          <v:shape id="_x0000_s1033" type="#_x0000_t75" style="position:absolute;left:0;text-align:left;margin-left:-5.55pt;margin-top:7.4pt;width:41.9pt;height:34.45pt;z-index:-251646976">
            <v:imagedata r:id="rId12" o:title=""/>
          </v:shape>
          <o:OLEObject Type="Embed" ProgID="CorelDRAW.Graphic.13" ShapeID="_x0000_s1033" DrawAspect="Content" ObjectID="_1653903148" r:id="rId13"/>
        </w:pict>
      </w: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17780" t="17145" r="1079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F45320">
        <w:rPr>
          <w:rFonts w:ascii="Times New Roman" w:eastAsia="Calibri" w:hAnsi="Times New Roman" w:cs="Times New Roman"/>
          <w:b/>
          <w:sz w:val="24"/>
          <w:szCs w:val="24"/>
        </w:rPr>
        <w:t>AGENŢIA PENTRU PROTECŢIA MEDIULUI DÂMBOVIŢA</w:t>
      </w:r>
    </w:p>
    <w:p w:rsidR="00F45320" w:rsidRPr="00F45320" w:rsidRDefault="00F45320" w:rsidP="00F45320">
      <w:pPr>
        <w:tabs>
          <w:tab w:val="center" w:pos="4680"/>
          <w:tab w:val="right" w:pos="9360"/>
        </w:tabs>
        <w:spacing w:after="0" w:line="240" w:lineRule="auto"/>
        <w:jc w:val="center"/>
        <w:rPr>
          <w:rFonts w:ascii="Times New Roman" w:eastAsia="Calibri" w:hAnsi="Times New Roman" w:cs="Times New Roman"/>
          <w:sz w:val="24"/>
          <w:szCs w:val="24"/>
        </w:rPr>
      </w:pPr>
      <w:r w:rsidRPr="00F45320">
        <w:rPr>
          <w:rFonts w:ascii="Times New Roman" w:eastAsia="Calibri" w:hAnsi="Times New Roman" w:cs="Times New Roman"/>
          <w:sz w:val="24"/>
          <w:szCs w:val="24"/>
        </w:rPr>
        <w:t>Str. Calea Ialomiţei, nr. 1, Târgovişte, Cod 130142</w:t>
      </w:r>
    </w:p>
    <w:p w:rsidR="00F45320" w:rsidRPr="00F45320" w:rsidRDefault="00F45320" w:rsidP="00F45320">
      <w:pPr>
        <w:tabs>
          <w:tab w:val="center" w:pos="4680"/>
          <w:tab w:val="right" w:pos="9360"/>
        </w:tabs>
        <w:spacing w:after="0" w:line="240" w:lineRule="auto"/>
        <w:jc w:val="center"/>
        <w:rPr>
          <w:rFonts w:ascii="Times New Roman" w:eastAsia="Calibri" w:hAnsi="Times New Roman" w:cs="Times New Roman"/>
          <w:sz w:val="24"/>
          <w:szCs w:val="24"/>
        </w:rPr>
      </w:pPr>
      <w:r w:rsidRPr="00F45320">
        <w:rPr>
          <w:rFonts w:ascii="Times New Roman" w:eastAsia="Calibri" w:hAnsi="Times New Roman" w:cs="Times New Roman"/>
          <w:sz w:val="24"/>
          <w:szCs w:val="24"/>
        </w:rPr>
        <w:t xml:space="preserve">E-mail: </w:t>
      </w:r>
      <w:hyperlink r:id="rId14" w:history="1">
        <w:r w:rsidRPr="00F45320">
          <w:rPr>
            <w:rFonts w:ascii="Times New Roman" w:eastAsia="Calibri" w:hAnsi="Times New Roman" w:cs="Times New Roman"/>
            <w:color w:val="0000FF"/>
            <w:sz w:val="24"/>
            <w:szCs w:val="24"/>
            <w:u w:val="single"/>
          </w:rPr>
          <w:t>office@apmdb.anpm.ro;tel./fax.0245213959/0245213944</w:t>
        </w:r>
      </w:hyperlink>
    </w:p>
    <w:p w:rsidR="00F45320" w:rsidRPr="00F45320" w:rsidRDefault="00F45320" w:rsidP="00F45320">
      <w:pPr>
        <w:tabs>
          <w:tab w:val="center" w:pos="4680"/>
          <w:tab w:val="right" w:pos="9360"/>
        </w:tabs>
        <w:spacing w:after="0" w:line="240" w:lineRule="auto"/>
        <w:jc w:val="center"/>
        <w:rPr>
          <w:rFonts w:ascii="Calibri" w:eastAsia="Calibri" w:hAnsi="Calibri" w:cs="Times New Roman"/>
          <w:b/>
          <w:i/>
        </w:rPr>
      </w:pPr>
      <w:r w:rsidRPr="00F45320">
        <w:rPr>
          <w:rFonts w:ascii="Calibri" w:eastAsia="Calibri" w:hAnsi="Calibri" w:cs="Times New Roman"/>
          <w:i/>
          <w:iCs/>
          <w:color w:val="000000"/>
          <w:bdr w:val="single" w:sz="4" w:space="0" w:color="auto" w:frame="1"/>
        </w:rPr>
        <w:t>Operator de date cu caracter personal, conform Regulamentului (UE) 2016/679</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lastRenderedPageBreak/>
        <w:t>- 24.9 m est de ax CF Titu-Pietrosita</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- 1.5 km de malul drept al Raului Dambovita</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- 1.5 m est de DC 59</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- 770 m sud-vest intravilan Comuna Salcioara, sat Podu Rizii</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- 10.45 est de situl „Lunca Mijlocie a Argesului”, ROSCI 0106</w:t>
      </w:r>
    </w:p>
    <w:p w:rsidR="00D45A82" w:rsidRPr="00D45A82" w:rsidRDefault="00D45A82" w:rsidP="00E14A6A">
      <w:pPr>
        <w:autoSpaceDE w:val="0"/>
        <w:autoSpaceDN w:val="0"/>
        <w:adjustRightInd w:val="0"/>
        <w:spacing w:after="0" w:line="240" w:lineRule="auto"/>
        <w:ind w:firstLine="284"/>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Zona studiata are acces din DC 59.</w:t>
      </w:r>
    </w:p>
    <w:p w:rsidR="00D45A82" w:rsidRPr="00D45A82" w:rsidRDefault="00D45A82" w:rsidP="007F327D">
      <w:pPr>
        <w:autoSpaceDE w:val="0"/>
        <w:autoSpaceDN w:val="0"/>
        <w:adjustRightInd w:val="0"/>
        <w:spacing w:after="0" w:line="240" w:lineRule="auto"/>
        <w:ind w:firstLine="284"/>
        <w:jc w:val="both"/>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Terenul aferent investitiei propuse este situat in intravilanul comunei Salcioara, in partea de sud, teren categoria arabil, cu urmatoarele vecinatati:</w:t>
      </w:r>
    </w:p>
    <w:p w:rsidR="00D45A82" w:rsidRPr="00D45A82" w:rsidRDefault="00D45A82" w:rsidP="007F327D">
      <w:pPr>
        <w:autoSpaceDE w:val="0"/>
        <w:autoSpaceDN w:val="0"/>
        <w:adjustRightInd w:val="0"/>
        <w:spacing w:after="0" w:line="240" w:lineRule="auto"/>
        <w:ind w:firstLine="284"/>
        <w:jc w:val="both"/>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ab/>
        <w:t>- la nord -  proprietate privata Ion Ghergina</w:t>
      </w:r>
    </w:p>
    <w:p w:rsidR="00D45A82" w:rsidRPr="00D45A82" w:rsidRDefault="00D45A82" w:rsidP="007F327D">
      <w:pPr>
        <w:autoSpaceDE w:val="0"/>
        <w:autoSpaceDN w:val="0"/>
        <w:adjustRightInd w:val="0"/>
        <w:spacing w:after="0" w:line="240" w:lineRule="auto"/>
        <w:ind w:firstLine="284"/>
        <w:jc w:val="both"/>
        <w:rPr>
          <w:rFonts w:ascii="Times New Roman" w:eastAsia="Times New Roman" w:hAnsi="Times New Roman" w:cs="Times New Roman"/>
          <w:sz w:val="24"/>
          <w:szCs w:val="24"/>
          <w:lang w:val="fr-FR"/>
        </w:rPr>
      </w:pPr>
      <w:r w:rsidRPr="00D45A82">
        <w:rPr>
          <w:rFonts w:ascii="Times New Roman" w:eastAsia="Times New Roman" w:hAnsi="Times New Roman" w:cs="Times New Roman"/>
          <w:sz w:val="24"/>
          <w:szCs w:val="24"/>
          <w:lang w:val="it-IT"/>
        </w:rPr>
        <w:tab/>
      </w:r>
      <w:r w:rsidRPr="00D45A82">
        <w:rPr>
          <w:rFonts w:ascii="Times New Roman" w:eastAsia="Times New Roman" w:hAnsi="Times New Roman" w:cs="Times New Roman"/>
          <w:sz w:val="24"/>
          <w:szCs w:val="24"/>
          <w:lang w:val="fr-FR"/>
        </w:rPr>
        <w:t xml:space="preserve">- la sud -   lot </w:t>
      </w:r>
      <w:proofErr w:type="spellStart"/>
      <w:r w:rsidRPr="00D45A82">
        <w:rPr>
          <w:rFonts w:ascii="Times New Roman" w:eastAsia="Times New Roman" w:hAnsi="Times New Roman" w:cs="Times New Roman"/>
          <w:sz w:val="24"/>
          <w:szCs w:val="24"/>
          <w:lang w:val="fr-FR"/>
        </w:rPr>
        <w:t>teren</w:t>
      </w:r>
      <w:proofErr w:type="spellEnd"/>
      <w:r w:rsidRPr="00D45A82">
        <w:rPr>
          <w:rFonts w:ascii="Times New Roman" w:eastAsia="Times New Roman" w:hAnsi="Times New Roman" w:cs="Times New Roman"/>
          <w:sz w:val="24"/>
          <w:szCs w:val="24"/>
          <w:lang w:val="fr-FR"/>
        </w:rPr>
        <w:t xml:space="preserve"> I.E. 71864 </w:t>
      </w:r>
    </w:p>
    <w:p w:rsidR="00D45A82" w:rsidRPr="00D45A82" w:rsidRDefault="00D45A82" w:rsidP="007F327D">
      <w:pPr>
        <w:autoSpaceDE w:val="0"/>
        <w:autoSpaceDN w:val="0"/>
        <w:adjustRightInd w:val="0"/>
        <w:spacing w:after="0" w:line="240" w:lineRule="auto"/>
        <w:ind w:firstLine="284"/>
        <w:jc w:val="both"/>
        <w:rPr>
          <w:rFonts w:ascii="Times New Roman" w:eastAsia="Times New Roman" w:hAnsi="Times New Roman" w:cs="Times New Roman"/>
          <w:sz w:val="24"/>
          <w:szCs w:val="24"/>
          <w:lang w:val="fr-FR"/>
        </w:rPr>
      </w:pPr>
      <w:r w:rsidRPr="00D45A82">
        <w:rPr>
          <w:rFonts w:ascii="Times New Roman" w:eastAsia="Times New Roman" w:hAnsi="Times New Roman" w:cs="Times New Roman"/>
          <w:sz w:val="24"/>
          <w:szCs w:val="24"/>
          <w:lang w:val="fr-FR"/>
        </w:rPr>
        <w:tab/>
        <w:t xml:space="preserve">- la </w:t>
      </w:r>
      <w:proofErr w:type="spellStart"/>
      <w:r w:rsidRPr="00D45A82">
        <w:rPr>
          <w:rFonts w:ascii="Times New Roman" w:eastAsia="Times New Roman" w:hAnsi="Times New Roman" w:cs="Times New Roman"/>
          <w:sz w:val="24"/>
          <w:szCs w:val="24"/>
          <w:lang w:val="fr-FR"/>
        </w:rPr>
        <w:t>vest</w:t>
      </w:r>
      <w:proofErr w:type="spellEnd"/>
      <w:r w:rsidRPr="00D45A82">
        <w:rPr>
          <w:rFonts w:ascii="Times New Roman" w:eastAsia="Times New Roman" w:hAnsi="Times New Roman" w:cs="Times New Roman"/>
          <w:sz w:val="24"/>
          <w:szCs w:val="24"/>
          <w:lang w:val="fr-FR"/>
        </w:rPr>
        <w:t xml:space="preserve"> – DC 59</w:t>
      </w:r>
    </w:p>
    <w:p w:rsidR="00D45A82" w:rsidRPr="00D45A82" w:rsidRDefault="00D45A82" w:rsidP="007F327D">
      <w:pPr>
        <w:autoSpaceDE w:val="0"/>
        <w:autoSpaceDN w:val="0"/>
        <w:adjustRightInd w:val="0"/>
        <w:spacing w:after="0" w:line="240" w:lineRule="auto"/>
        <w:ind w:firstLine="284"/>
        <w:jc w:val="both"/>
        <w:rPr>
          <w:rFonts w:ascii="Times New Roman" w:eastAsia="Times New Roman" w:hAnsi="Times New Roman" w:cs="Times New Roman"/>
          <w:sz w:val="24"/>
          <w:szCs w:val="24"/>
          <w:lang w:val="fr-FR"/>
        </w:rPr>
      </w:pPr>
      <w:r w:rsidRPr="00D45A82">
        <w:rPr>
          <w:rFonts w:ascii="Times New Roman" w:eastAsia="Times New Roman" w:hAnsi="Times New Roman" w:cs="Times New Roman"/>
          <w:sz w:val="24"/>
          <w:szCs w:val="24"/>
          <w:lang w:val="fr-FR"/>
        </w:rPr>
        <w:tab/>
        <w:t xml:space="preserve">- la </w:t>
      </w:r>
      <w:proofErr w:type="spellStart"/>
      <w:r w:rsidRPr="00D45A82">
        <w:rPr>
          <w:rFonts w:ascii="Times New Roman" w:eastAsia="Times New Roman" w:hAnsi="Times New Roman" w:cs="Times New Roman"/>
          <w:sz w:val="24"/>
          <w:szCs w:val="24"/>
          <w:lang w:val="fr-FR"/>
        </w:rPr>
        <w:t>est</w:t>
      </w:r>
      <w:proofErr w:type="spellEnd"/>
      <w:r w:rsidRPr="00D45A82">
        <w:rPr>
          <w:rFonts w:ascii="Times New Roman" w:eastAsia="Times New Roman" w:hAnsi="Times New Roman" w:cs="Times New Roman"/>
          <w:sz w:val="24"/>
          <w:szCs w:val="24"/>
          <w:lang w:val="fr-FR"/>
        </w:rPr>
        <w:t xml:space="preserve"> – DE 46</w:t>
      </w:r>
    </w:p>
    <w:p w:rsidR="00D45A82" w:rsidRPr="00D45A82" w:rsidRDefault="00D45A82" w:rsidP="00D45A82">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0" w:name="_GoBack"/>
      <w:bookmarkEnd w:id="0"/>
    </w:p>
    <w:p w:rsidR="00D45A82" w:rsidRPr="00D45A82" w:rsidRDefault="00D45A82" w:rsidP="00D45A82">
      <w:pPr>
        <w:spacing w:after="0" w:line="240" w:lineRule="auto"/>
        <w:ind w:firstLine="284"/>
        <w:jc w:val="both"/>
        <w:rPr>
          <w:rFonts w:ascii="Times New Roman" w:eastAsia="Times New Roman" w:hAnsi="Times New Roman" w:cs="Times New Roman"/>
          <w:sz w:val="24"/>
          <w:szCs w:val="24"/>
          <w:u w:val="single"/>
          <w:lang w:val="it-IT"/>
        </w:rPr>
      </w:pPr>
      <w:r w:rsidRPr="00D45A82">
        <w:rPr>
          <w:rFonts w:ascii="Times New Roman" w:eastAsia="Times New Roman" w:hAnsi="Times New Roman" w:cs="Times New Roman"/>
          <w:sz w:val="24"/>
          <w:szCs w:val="24"/>
          <w:u w:val="single"/>
          <w:lang w:val="it-IT"/>
        </w:rPr>
        <w:t>Coordonatele in sistem STEREO’70 MN ale celor 2 amplasamente</w:t>
      </w:r>
    </w:p>
    <w:p w:rsidR="00D45A82" w:rsidRPr="00D45A82" w:rsidRDefault="00D45A82" w:rsidP="00D45A82">
      <w:pPr>
        <w:autoSpaceDE w:val="0"/>
        <w:autoSpaceDN w:val="0"/>
        <w:adjustRightInd w:val="0"/>
        <w:spacing w:after="0" w:line="240" w:lineRule="auto"/>
        <w:ind w:firstLine="284"/>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272"/>
        <w:gridCol w:w="1272"/>
        <w:gridCol w:w="523"/>
        <w:gridCol w:w="1236"/>
        <w:gridCol w:w="1236"/>
      </w:tblGrid>
      <w:tr w:rsidR="00D45A82" w:rsidRPr="00D45A82" w:rsidTr="001F1F08">
        <w:trPr>
          <w:jc w:val="center"/>
        </w:trPr>
        <w:tc>
          <w:tcPr>
            <w:tcW w:w="0" w:type="auto"/>
            <w:gridSpan w:val="3"/>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Teren proprietate 31327.0 mp</w:t>
            </w:r>
          </w:p>
        </w:tc>
        <w:tc>
          <w:tcPr>
            <w:tcW w:w="0" w:type="auto"/>
            <w:gridSpan w:val="3"/>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Bazin piscicol 21698.0 mp</w:t>
            </w:r>
          </w:p>
        </w:tc>
      </w:tr>
      <w:tr w:rsidR="00D45A82" w:rsidRPr="00D45A82" w:rsidTr="001F1F08">
        <w:trPr>
          <w:jc w:val="center"/>
        </w:trPr>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Pct</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X(N)</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Y(E)</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Pct</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X(N)</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Y(E)</w:t>
            </w:r>
          </w:p>
        </w:tc>
      </w:tr>
      <w:tr w:rsidR="00D45A82" w:rsidRPr="00D45A82" w:rsidTr="001F1F08">
        <w:trPr>
          <w:jc w:val="center"/>
        </w:trPr>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lang w:val="it-IT"/>
              </w:rPr>
            </w:pPr>
            <w:r w:rsidRPr="00D45A82">
              <w:rPr>
                <w:rFonts w:ascii="Times New Roman" w:eastAsia="Times New Roman" w:hAnsi="Times New Roman" w:cs="Times New Roman"/>
                <w:sz w:val="24"/>
                <w:szCs w:val="24"/>
                <w:lang w:val="it-IT"/>
              </w:rPr>
              <w:t>1</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356338.60</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544359.75</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A</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356318.57</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544391.09</w:t>
            </w:r>
          </w:p>
        </w:tc>
      </w:tr>
      <w:tr w:rsidR="00D45A82" w:rsidRPr="00D45A82" w:rsidTr="001F1F08">
        <w:trPr>
          <w:jc w:val="center"/>
        </w:trPr>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356249.46</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544651.72</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B</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356241.92</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544642.16</w:t>
            </w:r>
          </w:p>
        </w:tc>
      </w:tr>
      <w:tr w:rsidR="00D45A82" w:rsidRPr="00D45A82" w:rsidTr="001F1F08">
        <w:trPr>
          <w:jc w:val="center"/>
        </w:trPr>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356140.16</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544658.35</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356153.93</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544647.50</w:t>
            </w:r>
          </w:p>
        </w:tc>
      </w:tr>
      <w:tr w:rsidR="00D45A82" w:rsidRPr="00D45A82" w:rsidTr="001F1F08">
        <w:trPr>
          <w:jc w:val="center"/>
        </w:trPr>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356229.34</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544366.25</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D</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356230.70</w:t>
            </w:r>
          </w:p>
        </w:tc>
        <w:tc>
          <w:tcPr>
            <w:tcW w:w="0" w:type="auto"/>
            <w:tcBorders>
              <w:top w:val="single" w:sz="4" w:space="0" w:color="auto"/>
              <w:left w:val="single" w:sz="4" w:space="0" w:color="auto"/>
              <w:bottom w:val="single" w:sz="4" w:space="0" w:color="auto"/>
              <w:right w:val="single" w:sz="4" w:space="0" w:color="auto"/>
            </w:tcBorders>
          </w:tcPr>
          <w:p w:rsidR="00D45A82" w:rsidRPr="00D45A82" w:rsidRDefault="00D45A82" w:rsidP="00D45A82">
            <w:pPr>
              <w:spacing w:before="120" w:after="120" w:line="240" w:lineRule="auto"/>
              <w:jc w:val="center"/>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544396.06</w:t>
            </w:r>
          </w:p>
        </w:tc>
      </w:tr>
    </w:tbl>
    <w:p w:rsidR="00D45A82" w:rsidRPr="00D45A82" w:rsidRDefault="00D45A82" w:rsidP="00D45A82">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D45A82" w:rsidRPr="00D45A82" w:rsidRDefault="00D45A82" w:rsidP="00D45A82">
      <w:pPr>
        <w:spacing w:after="0" w:line="240" w:lineRule="auto"/>
        <w:ind w:firstLine="284"/>
        <w:jc w:val="both"/>
        <w:rPr>
          <w:rFonts w:ascii="Times New Roman" w:eastAsia="Times New Roman" w:hAnsi="Times New Roman" w:cs="Times New Roman"/>
          <w:sz w:val="24"/>
          <w:szCs w:val="24"/>
          <w:u w:val="single"/>
        </w:rPr>
      </w:pPr>
      <w:r w:rsidRPr="00D45A82">
        <w:rPr>
          <w:rFonts w:ascii="Times New Roman" w:eastAsia="Times New Roman" w:hAnsi="Times New Roman" w:cs="Times New Roman"/>
          <w:sz w:val="24"/>
          <w:szCs w:val="24"/>
          <w:u w:val="single"/>
        </w:rPr>
        <w:t>Accesul in zona</w:t>
      </w:r>
    </w:p>
    <w:p w:rsidR="00D45A82" w:rsidRPr="00D45A82" w:rsidRDefault="00D45A82" w:rsidP="00D45A82">
      <w:pPr>
        <w:spacing w:after="0" w:line="240" w:lineRule="auto"/>
        <w:ind w:firstLine="284"/>
        <w:jc w:val="both"/>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Accesul in zona se va face din DC 59.</w:t>
      </w:r>
    </w:p>
    <w:p w:rsidR="00D45A82" w:rsidRPr="00D45A82" w:rsidRDefault="00D45A82" w:rsidP="00D45A82">
      <w:pPr>
        <w:spacing w:after="0" w:line="240" w:lineRule="auto"/>
        <w:ind w:firstLine="284"/>
        <w:jc w:val="both"/>
        <w:rPr>
          <w:rFonts w:ascii="Times New Roman" w:eastAsia="Times New Roman" w:hAnsi="Times New Roman" w:cs="Times New Roman"/>
          <w:iCs/>
          <w:sz w:val="24"/>
          <w:szCs w:val="24"/>
          <w:u w:val="single"/>
          <w:lang w:val="it-IT"/>
        </w:rPr>
      </w:pPr>
      <w:r w:rsidRPr="00D45A82">
        <w:rPr>
          <w:rFonts w:ascii="Times New Roman" w:eastAsia="Times New Roman" w:hAnsi="Times New Roman" w:cs="Times New Roman"/>
          <w:sz w:val="24"/>
          <w:szCs w:val="24"/>
          <w:u w:val="single"/>
          <w:lang w:val="it-IT"/>
        </w:rPr>
        <w:t xml:space="preserve">Amplasarea proiectului in raport cu </w:t>
      </w:r>
      <w:r w:rsidRPr="00D45A82">
        <w:rPr>
          <w:rFonts w:ascii="Times New Roman" w:eastAsia="Times New Roman" w:hAnsi="Times New Roman" w:cs="Times New Roman"/>
          <w:iCs/>
          <w:sz w:val="24"/>
          <w:szCs w:val="24"/>
          <w:u w:val="single"/>
          <w:lang w:val="it-IT"/>
        </w:rPr>
        <w:t xml:space="preserve">ariile naturale protejate </w:t>
      </w:r>
    </w:p>
    <w:p w:rsidR="00D45A82" w:rsidRPr="00C9479E" w:rsidRDefault="00D45A82" w:rsidP="00D45A82">
      <w:pPr>
        <w:spacing w:after="0" w:line="240" w:lineRule="auto"/>
        <w:ind w:firstLine="284"/>
        <w:jc w:val="both"/>
        <w:rPr>
          <w:rFonts w:ascii="Times New Roman" w:eastAsia="Times New Roman" w:hAnsi="Times New Roman" w:cs="Times New Roman"/>
          <w:sz w:val="24"/>
          <w:szCs w:val="24"/>
        </w:rPr>
      </w:pPr>
      <w:r w:rsidRPr="00D45A82">
        <w:rPr>
          <w:rFonts w:ascii="Times New Roman" w:eastAsia="Times New Roman" w:hAnsi="Times New Roman" w:cs="Times New Roman"/>
          <w:sz w:val="24"/>
          <w:szCs w:val="24"/>
        </w:rPr>
        <w:t xml:space="preserve">Amplasamentul analizat nu se suprapune unui sit de importanta comunitara Natura 2000. </w:t>
      </w:r>
    </w:p>
    <w:p w:rsidR="007C1898" w:rsidRPr="00C9479E" w:rsidRDefault="007C1898" w:rsidP="007C1898">
      <w:pPr>
        <w:spacing w:after="0"/>
        <w:ind w:firstLine="284"/>
        <w:rPr>
          <w:rFonts w:ascii="Times New Roman" w:hAnsi="Times New Roman" w:cs="Times New Roman"/>
          <w:bCs/>
          <w:i/>
          <w:sz w:val="24"/>
          <w:szCs w:val="24"/>
        </w:rPr>
      </w:pPr>
      <w:r w:rsidRPr="00C9479E">
        <w:rPr>
          <w:rFonts w:ascii="Times New Roman" w:hAnsi="Times New Roman" w:cs="Times New Roman"/>
          <w:b/>
          <w:i/>
          <w:sz w:val="24"/>
          <w:szCs w:val="24"/>
        </w:rPr>
        <w:t>Realizarea bazinului piscicol</w:t>
      </w:r>
      <w:r w:rsidRPr="00C9479E">
        <w:rPr>
          <w:rFonts w:ascii="Times New Roman" w:hAnsi="Times New Roman" w:cs="Times New Roman"/>
          <w:bCs/>
          <w:i/>
          <w:sz w:val="24"/>
          <w:szCs w:val="24"/>
        </w:rPr>
        <w:t xml:space="preserve"> </w:t>
      </w:r>
    </w:p>
    <w:p w:rsidR="007C1898" w:rsidRPr="00C9479E" w:rsidRDefault="007C1898" w:rsidP="007C1898">
      <w:pPr>
        <w:spacing w:after="0"/>
        <w:ind w:firstLine="284"/>
        <w:rPr>
          <w:rFonts w:ascii="Times New Roman" w:hAnsi="Times New Roman" w:cs="Times New Roman"/>
          <w:sz w:val="24"/>
          <w:szCs w:val="24"/>
          <w:u w:val="single"/>
          <w:lang w:val="it-IT"/>
        </w:rPr>
      </w:pPr>
      <w:r w:rsidRPr="00C9479E">
        <w:rPr>
          <w:rFonts w:ascii="Times New Roman" w:hAnsi="Times New Roman" w:cs="Times New Roman"/>
          <w:bCs/>
          <w:sz w:val="24"/>
          <w:szCs w:val="24"/>
          <w:u w:val="single"/>
          <w:lang w:val="it-IT"/>
        </w:rPr>
        <w:t>Lucrari de cercetare, deschidere si pregatire</w:t>
      </w:r>
    </w:p>
    <w:p w:rsidR="007C1898" w:rsidRPr="00C9479E" w:rsidRDefault="007C1898" w:rsidP="00E14A6A">
      <w:pPr>
        <w:tabs>
          <w:tab w:val="num" w:pos="720"/>
        </w:tabs>
        <w:spacing w:after="0"/>
        <w:ind w:firstLine="284"/>
        <w:jc w:val="both"/>
        <w:rPr>
          <w:rFonts w:ascii="Times New Roman" w:hAnsi="Times New Roman" w:cs="Times New Roman"/>
          <w:bCs/>
          <w:sz w:val="24"/>
          <w:szCs w:val="24"/>
          <w:lang w:val="it-IT"/>
        </w:rPr>
      </w:pPr>
      <w:r w:rsidRPr="00C9479E">
        <w:rPr>
          <w:rFonts w:ascii="Times New Roman" w:hAnsi="Times New Roman" w:cs="Times New Roman"/>
          <w:bCs/>
          <w:sz w:val="24"/>
          <w:szCs w:val="24"/>
          <w:lang w:val="it-IT"/>
        </w:rPr>
        <w:t>In vederea inceperii exploatarii agregatelor minerale, din perimetrul care se va aviza, sunt necesare lucrari de pregatire a zonei, care constau in:</w:t>
      </w:r>
    </w:p>
    <w:p w:rsidR="007C1898" w:rsidRPr="00C9479E" w:rsidRDefault="007C1898" w:rsidP="00E14A6A">
      <w:pPr>
        <w:numPr>
          <w:ilvl w:val="0"/>
          <w:numId w:val="14"/>
        </w:numPr>
        <w:tabs>
          <w:tab w:val="clear" w:pos="1080"/>
          <w:tab w:val="num" w:pos="0"/>
          <w:tab w:val="num" w:pos="720"/>
          <w:tab w:val="left" w:pos="993"/>
        </w:tabs>
        <w:spacing w:after="0" w:line="240" w:lineRule="auto"/>
        <w:ind w:left="0" w:firstLine="284"/>
        <w:jc w:val="both"/>
        <w:rPr>
          <w:rFonts w:ascii="Times New Roman" w:hAnsi="Times New Roman" w:cs="Times New Roman"/>
          <w:bCs/>
          <w:sz w:val="24"/>
          <w:szCs w:val="24"/>
          <w:lang w:val="it-IT"/>
        </w:rPr>
      </w:pPr>
      <w:r w:rsidRPr="00C9479E">
        <w:rPr>
          <w:rFonts w:ascii="Times New Roman" w:hAnsi="Times New Roman" w:cs="Times New Roman"/>
          <w:bCs/>
          <w:sz w:val="24"/>
          <w:szCs w:val="24"/>
          <w:lang w:val="it-IT"/>
        </w:rPr>
        <w:t>pregatirea in vederea exploatarii prin decopertarea perimetrului si depunerea stratului vegetal pe laturile perimetrului;</w:t>
      </w:r>
    </w:p>
    <w:p w:rsidR="007C1898" w:rsidRPr="00C9479E" w:rsidRDefault="007C1898" w:rsidP="00E14A6A">
      <w:pPr>
        <w:numPr>
          <w:ilvl w:val="0"/>
          <w:numId w:val="14"/>
        </w:numPr>
        <w:tabs>
          <w:tab w:val="clear" w:pos="1080"/>
          <w:tab w:val="num" w:pos="0"/>
          <w:tab w:val="num" w:pos="720"/>
          <w:tab w:val="left" w:pos="993"/>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bCs/>
          <w:sz w:val="24"/>
          <w:szCs w:val="24"/>
          <w:lang w:val="pt-BR"/>
        </w:rPr>
        <w:t>bornarea perimetrului si a profilelor de exploatare, a pilierilor de siguranta.</w:t>
      </w:r>
    </w:p>
    <w:p w:rsidR="007C1898" w:rsidRPr="00C9479E" w:rsidRDefault="007C1898" w:rsidP="00E14A6A">
      <w:pPr>
        <w:tabs>
          <w:tab w:val="left" w:pos="720"/>
        </w:tabs>
        <w:spacing w:after="0"/>
        <w:ind w:firstLine="284"/>
        <w:jc w:val="both"/>
        <w:rPr>
          <w:rFonts w:ascii="Times New Roman" w:hAnsi="Times New Roman" w:cs="Times New Roman"/>
          <w:sz w:val="24"/>
          <w:szCs w:val="24"/>
          <w:u w:val="single"/>
        </w:rPr>
      </w:pPr>
      <w:r w:rsidRPr="00C9479E">
        <w:rPr>
          <w:rFonts w:ascii="Times New Roman" w:hAnsi="Times New Roman" w:cs="Times New Roman"/>
          <w:sz w:val="24"/>
          <w:szCs w:val="24"/>
          <w:u w:val="single"/>
        </w:rPr>
        <w:t xml:space="preserve">Lucrari proiectate </w:t>
      </w:r>
    </w:p>
    <w:p w:rsidR="007C1898" w:rsidRPr="00C9479E" w:rsidRDefault="007C1898" w:rsidP="00E14A6A">
      <w:pPr>
        <w:tabs>
          <w:tab w:val="left" w:pos="0"/>
        </w:tabs>
        <w:spacing w:after="0"/>
        <w:ind w:firstLine="284"/>
        <w:jc w:val="both"/>
        <w:rPr>
          <w:rFonts w:ascii="Times New Roman" w:hAnsi="Times New Roman" w:cs="Times New Roman"/>
          <w:bCs/>
          <w:sz w:val="24"/>
          <w:szCs w:val="24"/>
        </w:rPr>
      </w:pPr>
      <w:r w:rsidRPr="00C9479E">
        <w:rPr>
          <w:rFonts w:ascii="Times New Roman" w:hAnsi="Times New Roman" w:cs="Times New Roman"/>
          <w:bCs/>
          <w:sz w:val="24"/>
          <w:szCs w:val="24"/>
        </w:rPr>
        <w:t>Exploatarea se va face pe o adancime minima de 9.5 m.</w:t>
      </w:r>
    </w:p>
    <w:p w:rsidR="007C1898" w:rsidRPr="00C9479E" w:rsidRDefault="007C1898" w:rsidP="00E14A6A">
      <w:pPr>
        <w:tabs>
          <w:tab w:val="num" w:pos="720"/>
        </w:tabs>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Datele tehnice ale perimetrului care se va exploata:</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sectiune de excavare trapezoidala</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taluze 1:1</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adancime maxima de excavare: 9.5 m</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adancimea de excavare sub nivelul hidrostatic: 3.5 m</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cota exploatare superioara: 171.94 mdMN-171.20 mdMN (171.50 mdMN cota medie)</w:t>
      </w:r>
    </w:p>
    <w:p w:rsidR="007C1898" w:rsidRPr="00C9479E" w:rsidRDefault="007C1898" w:rsidP="00E14A6A">
      <w:pPr>
        <w:numPr>
          <w:ilvl w:val="0"/>
          <w:numId w:val="14"/>
        </w:numPr>
        <w:tabs>
          <w:tab w:val="num" w:pos="72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 xml:space="preserve">cota exploatare inferioara: 162.00 mdMN </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w:t>
      </w:r>
      <w:r w:rsidRPr="00C9479E">
        <w:rPr>
          <w:rFonts w:ascii="Times New Roman" w:hAnsi="Times New Roman" w:cs="Times New Roman"/>
          <w:sz w:val="24"/>
          <w:szCs w:val="24"/>
        </w:rPr>
        <w:tab/>
        <w:t>nivel hidrostatic: 165.50 mdMN</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w:t>
      </w:r>
      <w:r w:rsidRPr="00C9479E">
        <w:rPr>
          <w:rFonts w:ascii="Times New Roman" w:hAnsi="Times New Roman" w:cs="Times New Roman"/>
          <w:sz w:val="24"/>
          <w:szCs w:val="24"/>
        </w:rPr>
        <w:tab/>
        <w:t xml:space="preserve">suprafata exploatabila: 21698.00 mp </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w:t>
      </w:r>
      <w:r w:rsidRPr="00C9479E">
        <w:rPr>
          <w:rFonts w:ascii="Times New Roman" w:hAnsi="Times New Roman" w:cs="Times New Roman"/>
          <w:sz w:val="24"/>
          <w:szCs w:val="24"/>
        </w:rPr>
        <w:tab/>
        <w:t>volum total exploatabil: 200136.3 mc, din care 193637.3 mc util si 6499.0 mc steril (0.3 m start vegetal)</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w:t>
      </w:r>
      <w:r w:rsidRPr="00C9479E">
        <w:rPr>
          <w:rFonts w:ascii="Times New Roman" w:hAnsi="Times New Roman" w:cs="Times New Roman"/>
          <w:sz w:val="24"/>
          <w:szCs w:val="24"/>
        </w:rPr>
        <w:tab/>
        <w:t>volum exploatabil sub Nhs: 71489.7 mc</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lastRenderedPageBreak/>
        <w:t>De jur imprejurul perimetrului se prevede pastrarea unei zone de protectie cu o latime minima de 10.0 m, fata de terenurile private.</w:t>
      </w:r>
    </w:p>
    <w:p w:rsidR="007C1898" w:rsidRPr="00C9479E" w:rsidRDefault="007C1898" w:rsidP="00E14A6A">
      <w:pPr>
        <w:tabs>
          <w:tab w:val="left" w:pos="0"/>
        </w:tabs>
        <w:spacing w:after="0"/>
        <w:ind w:firstLine="284"/>
        <w:jc w:val="both"/>
        <w:rPr>
          <w:rFonts w:ascii="Times New Roman" w:hAnsi="Times New Roman" w:cs="Times New Roman"/>
          <w:sz w:val="24"/>
          <w:szCs w:val="24"/>
          <w:u w:val="single"/>
        </w:rPr>
      </w:pPr>
      <w:r w:rsidRPr="00C9479E">
        <w:rPr>
          <w:rFonts w:ascii="Times New Roman" w:hAnsi="Times New Roman" w:cs="Times New Roman"/>
          <w:bCs/>
          <w:sz w:val="24"/>
          <w:szCs w:val="24"/>
          <w:u w:val="single"/>
        </w:rPr>
        <w:t>Tehnologia de exploatare</w:t>
      </w:r>
    </w:p>
    <w:p w:rsidR="007C1898" w:rsidRPr="00C9479E" w:rsidRDefault="007C1898" w:rsidP="00E14A6A">
      <w:pPr>
        <w:tabs>
          <w:tab w:val="left" w:pos="0"/>
          <w:tab w:val="left" w:pos="54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Avand in vedere:</w:t>
      </w:r>
    </w:p>
    <w:p w:rsidR="007C1898" w:rsidRPr="00C9479E" w:rsidRDefault="007C1898" w:rsidP="00E14A6A">
      <w:pPr>
        <w:numPr>
          <w:ilvl w:val="0"/>
          <w:numId w:val="13"/>
        </w:numPr>
        <w:tabs>
          <w:tab w:val="clear" w:pos="930"/>
          <w:tab w:val="left" w:pos="0"/>
          <w:tab w:val="left" w:pos="540"/>
          <w:tab w:val="left" w:pos="900"/>
        </w:tabs>
        <w:spacing w:after="0" w:line="240" w:lineRule="auto"/>
        <w:ind w:left="0" w:firstLine="284"/>
        <w:jc w:val="both"/>
        <w:rPr>
          <w:rFonts w:ascii="Times New Roman" w:hAnsi="Times New Roman" w:cs="Times New Roman"/>
          <w:iCs/>
          <w:sz w:val="24"/>
          <w:szCs w:val="24"/>
        </w:rPr>
      </w:pPr>
      <w:r w:rsidRPr="00C9479E">
        <w:rPr>
          <w:rFonts w:ascii="Times New Roman" w:hAnsi="Times New Roman" w:cs="Times New Roman"/>
          <w:iCs/>
          <w:sz w:val="24"/>
          <w:szCs w:val="24"/>
        </w:rPr>
        <w:t>caracteristicile calitative ale substantei minerale utile inmagazinate in depozitele naturale si antropogene ce urmeaza sa fie exploatate;</w:t>
      </w:r>
    </w:p>
    <w:p w:rsidR="007C1898" w:rsidRPr="00C9479E" w:rsidRDefault="007C1898" w:rsidP="00E14A6A">
      <w:pPr>
        <w:numPr>
          <w:ilvl w:val="0"/>
          <w:numId w:val="13"/>
        </w:numPr>
        <w:tabs>
          <w:tab w:val="clear" w:pos="930"/>
          <w:tab w:val="left" w:pos="0"/>
          <w:tab w:val="left" w:pos="540"/>
          <w:tab w:val="left" w:pos="900"/>
        </w:tabs>
        <w:spacing w:after="0" w:line="240" w:lineRule="auto"/>
        <w:ind w:left="0" w:firstLine="284"/>
        <w:jc w:val="both"/>
        <w:rPr>
          <w:rFonts w:ascii="Times New Roman" w:hAnsi="Times New Roman" w:cs="Times New Roman"/>
          <w:iCs/>
          <w:sz w:val="24"/>
          <w:szCs w:val="24"/>
        </w:rPr>
      </w:pPr>
      <w:r w:rsidRPr="00C9479E">
        <w:rPr>
          <w:rFonts w:ascii="Times New Roman" w:hAnsi="Times New Roman" w:cs="Times New Roman"/>
          <w:iCs/>
          <w:sz w:val="24"/>
          <w:szCs w:val="24"/>
        </w:rPr>
        <w:t>conditiile geo-miniere de zacamant si anume depozite heterogene constituite din nisip fin grosier, in amestec cu pietrisuri si bolovanisuri in alternanta cu pamanturi nisipoase sau prafoase;</w:t>
      </w:r>
    </w:p>
    <w:p w:rsidR="007C1898" w:rsidRPr="00C9479E" w:rsidRDefault="007C1898" w:rsidP="00E14A6A">
      <w:pPr>
        <w:numPr>
          <w:ilvl w:val="0"/>
          <w:numId w:val="13"/>
        </w:numPr>
        <w:tabs>
          <w:tab w:val="clear" w:pos="930"/>
          <w:tab w:val="left" w:pos="0"/>
          <w:tab w:val="left" w:pos="540"/>
          <w:tab w:val="left" w:pos="900"/>
        </w:tabs>
        <w:spacing w:after="0" w:line="240" w:lineRule="auto"/>
        <w:ind w:left="0" w:firstLine="284"/>
        <w:jc w:val="both"/>
        <w:rPr>
          <w:rFonts w:ascii="Times New Roman" w:hAnsi="Times New Roman" w:cs="Times New Roman"/>
          <w:iCs/>
          <w:sz w:val="24"/>
          <w:szCs w:val="24"/>
        </w:rPr>
      </w:pPr>
      <w:r w:rsidRPr="00C9479E">
        <w:rPr>
          <w:rFonts w:ascii="Times New Roman" w:hAnsi="Times New Roman" w:cs="Times New Roman"/>
          <w:iCs/>
          <w:sz w:val="24"/>
          <w:szCs w:val="24"/>
        </w:rPr>
        <w:t>dotarea tehnico-materiala si performantele utilajelor;</w:t>
      </w:r>
    </w:p>
    <w:p w:rsidR="007C1898" w:rsidRPr="00C9479E" w:rsidRDefault="007C1898" w:rsidP="00E14A6A">
      <w:pPr>
        <w:tabs>
          <w:tab w:val="left" w:pos="0"/>
        </w:tabs>
        <w:spacing w:after="0"/>
        <w:ind w:firstLine="284"/>
        <w:jc w:val="both"/>
        <w:rPr>
          <w:rFonts w:ascii="Times New Roman" w:hAnsi="Times New Roman" w:cs="Times New Roman"/>
          <w:sz w:val="24"/>
          <w:szCs w:val="24"/>
        </w:rPr>
      </w:pPr>
      <w:r w:rsidRPr="00C9479E">
        <w:rPr>
          <w:rFonts w:ascii="Times New Roman" w:hAnsi="Times New Roman" w:cs="Times New Roman"/>
          <w:iCs/>
          <w:sz w:val="24"/>
          <w:szCs w:val="24"/>
        </w:rPr>
        <w:t>s-a impus o metoda de exploatare adecvata care</w:t>
      </w:r>
      <w:r w:rsidRPr="00C9479E">
        <w:rPr>
          <w:rFonts w:ascii="Times New Roman" w:hAnsi="Times New Roman" w:cs="Times New Roman"/>
          <w:sz w:val="24"/>
          <w:szCs w:val="24"/>
        </w:rPr>
        <w:t xml:space="preserve"> se va face cu respectarea cotelor din piesele desenate, fara excavarea sub limita de excavare impusa, conform profile transversale. Latimea medie de excavare este de 82.7 m.</w:t>
      </w:r>
    </w:p>
    <w:p w:rsidR="007C1898" w:rsidRPr="00C9479E" w:rsidRDefault="007C1898" w:rsidP="00E14A6A">
      <w:pPr>
        <w:tabs>
          <w:tab w:val="left" w:pos="0"/>
        </w:tabs>
        <w:spacing w:after="0"/>
        <w:ind w:firstLine="284"/>
        <w:jc w:val="both"/>
        <w:rPr>
          <w:rFonts w:ascii="Times New Roman" w:hAnsi="Times New Roman" w:cs="Times New Roman"/>
          <w:bCs/>
          <w:sz w:val="24"/>
          <w:szCs w:val="24"/>
        </w:rPr>
      </w:pPr>
      <w:r w:rsidRPr="00C9479E">
        <w:rPr>
          <w:rFonts w:ascii="Times New Roman" w:hAnsi="Times New Roman" w:cs="Times New Roman"/>
          <w:bCs/>
          <w:sz w:val="24"/>
          <w:szCs w:val="24"/>
        </w:rPr>
        <w:t>Decopertarea se realizeaza cu buldozerul, materialul rezultat fiind folosit la nivelarea zonei de excavare si la intretinerea drumurilor de exploatare.</w:t>
      </w:r>
    </w:p>
    <w:p w:rsidR="007C1898" w:rsidRPr="00C9479E" w:rsidRDefault="007C1898" w:rsidP="00E14A6A">
      <w:pPr>
        <w:tabs>
          <w:tab w:val="left" w:pos="0"/>
        </w:tabs>
        <w:spacing w:after="0"/>
        <w:ind w:firstLine="284"/>
        <w:jc w:val="both"/>
        <w:rPr>
          <w:rFonts w:ascii="Times New Roman" w:hAnsi="Times New Roman" w:cs="Times New Roman"/>
          <w:bCs/>
          <w:sz w:val="24"/>
          <w:szCs w:val="24"/>
        </w:rPr>
      </w:pPr>
      <w:r w:rsidRPr="00C9479E">
        <w:rPr>
          <w:rFonts w:ascii="Times New Roman" w:hAnsi="Times New Roman" w:cs="Times New Roman"/>
          <w:bCs/>
          <w:sz w:val="24"/>
          <w:szCs w:val="24"/>
        </w:rPr>
        <w:t>Exploatarea agregatelor minerale se va face intre limitele exploatabile, interzicandu-se lucrari de excavatii in zona pilierilor.</w:t>
      </w:r>
    </w:p>
    <w:p w:rsidR="007C1898" w:rsidRPr="00C9479E" w:rsidRDefault="007C1898" w:rsidP="00E14A6A">
      <w:pPr>
        <w:tabs>
          <w:tab w:val="left" w:pos="0"/>
        </w:tabs>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Exploatarea perimetrului  se va face in fasii longitudinale avand lungimea de 50-100 m si latime 10,0 m paralele cu latura perimetrului dinspre sud spre nord, cu taluzarea permanenta a malului cu respectarea adancimii de excavare.</w:t>
      </w:r>
    </w:p>
    <w:p w:rsidR="007C1898" w:rsidRPr="00C9479E" w:rsidRDefault="007C1898" w:rsidP="00E14A6A">
      <w:pPr>
        <w:numPr>
          <w:ilvl w:val="0"/>
          <w:numId w:val="13"/>
        </w:numPr>
        <w:tabs>
          <w:tab w:val="left" w:pos="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lucrarile de excavare se vor face cu respectarea pilierilor de siguranta;</w:t>
      </w:r>
    </w:p>
    <w:p w:rsidR="007C1898" w:rsidRPr="00C9479E" w:rsidRDefault="007C1898" w:rsidP="00E14A6A">
      <w:pPr>
        <w:numPr>
          <w:ilvl w:val="0"/>
          <w:numId w:val="13"/>
        </w:numPr>
        <w:tabs>
          <w:tab w:val="left" w:pos="0"/>
        </w:tabs>
        <w:spacing w:after="0" w:line="240" w:lineRule="auto"/>
        <w:ind w:left="0" w:firstLine="284"/>
        <w:jc w:val="both"/>
        <w:rPr>
          <w:rFonts w:ascii="Times New Roman" w:hAnsi="Times New Roman" w:cs="Times New Roman"/>
          <w:sz w:val="24"/>
          <w:szCs w:val="24"/>
        </w:rPr>
      </w:pPr>
      <w:r w:rsidRPr="00C9479E">
        <w:rPr>
          <w:rFonts w:ascii="Times New Roman" w:hAnsi="Times New Roman" w:cs="Times New Roman"/>
          <w:sz w:val="24"/>
          <w:szCs w:val="24"/>
        </w:rPr>
        <w:t>materialul excavat va fi incarcat in autobasculante si va fi transportat in statia de sortare.</w:t>
      </w:r>
    </w:p>
    <w:p w:rsidR="007C1898" w:rsidRPr="00C9479E" w:rsidRDefault="007C1898" w:rsidP="00E14A6A">
      <w:pPr>
        <w:tabs>
          <w:tab w:val="left" w:pos="0"/>
        </w:tabs>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 xml:space="preserve">Exploatarea se va face pana la cota 162.00 mdMN. </w:t>
      </w:r>
    </w:p>
    <w:p w:rsidR="007C1898" w:rsidRPr="00C9479E" w:rsidRDefault="007C1898" w:rsidP="00E14A6A">
      <w:pPr>
        <w:spacing w:after="0"/>
        <w:ind w:firstLine="284"/>
        <w:jc w:val="both"/>
        <w:rPr>
          <w:rFonts w:ascii="Times New Roman" w:hAnsi="Times New Roman" w:cs="Times New Roman"/>
          <w:sz w:val="24"/>
          <w:szCs w:val="24"/>
          <w:u w:val="single"/>
        </w:rPr>
      </w:pPr>
      <w:r w:rsidRPr="00C9479E">
        <w:rPr>
          <w:rFonts w:ascii="Times New Roman" w:hAnsi="Times New Roman" w:cs="Times New Roman"/>
          <w:sz w:val="24"/>
          <w:szCs w:val="24"/>
          <w:u w:val="single"/>
        </w:rPr>
        <w:t>Esalonare lucrari ramase de executat</w:t>
      </w:r>
    </w:p>
    <w:p w:rsidR="007C1898" w:rsidRPr="00C9479E" w:rsidRDefault="007C1898" w:rsidP="00E14A6A">
      <w:pPr>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Cantitatea totala de 200136.3 mc se va exploata pe o perioada de 5 ani de zile, respectiv 2020-2025:</w:t>
      </w:r>
    </w:p>
    <w:tbl>
      <w:tblPr>
        <w:tblW w:w="3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652"/>
        <w:gridCol w:w="1563"/>
        <w:gridCol w:w="1531"/>
      </w:tblGrid>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An</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Vtotal</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Vutil</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Vsteril</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TOTAL</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200136.3</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193637.3</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6499.0</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2020-2021</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33531.0</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6499.0</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2021-2022</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0</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2022-2023</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0</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2023-2024</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40030.0</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0</w:t>
            </w:r>
          </w:p>
        </w:tc>
      </w:tr>
      <w:tr w:rsidR="007C1898" w:rsidRPr="00C9479E" w:rsidTr="001F1F08">
        <w:trPr>
          <w:jc w:val="center"/>
        </w:trPr>
        <w:tc>
          <w:tcPr>
            <w:tcW w:w="1323"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2024-2025</w:t>
            </w:r>
          </w:p>
        </w:tc>
        <w:tc>
          <w:tcPr>
            <w:tcW w:w="1280"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40016.3</w:t>
            </w:r>
          </w:p>
        </w:tc>
        <w:tc>
          <w:tcPr>
            <w:tcW w:w="1211"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40016.3</w:t>
            </w:r>
          </w:p>
        </w:tc>
        <w:tc>
          <w:tcPr>
            <w:tcW w:w="1186" w:type="pct"/>
          </w:tcPr>
          <w:p w:rsidR="007C1898" w:rsidRPr="00C9479E" w:rsidRDefault="007C1898" w:rsidP="00E14A6A">
            <w:pPr>
              <w:tabs>
                <w:tab w:val="left" w:pos="2260"/>
              </w:tabs>
              <w:spacing w:after="0"/>
              <w:jc w:val="both"/>
              <w:rPr>
                <w:rFonts w:ascii="Times New Roman" w:hAnsi="Times New Roman" w:cs="Times New Roman"/>
                <w:sz w:val="24"/>
                <w:szCs w:val="24"/>
              </w:rPr>
            </w:pPr>
            <w:r w:rsidRPr="00C9479E">
              <w:rPr>
                <w:rFonts w:ascii="Times New Roman" w:hAnsi="Times New Roman" w:cs="Times New Roman"/>
                <w:sz w:val="24"/>
                <w:szCs w:val="24"/>
              </w:rPr>
              <w:t>0</w:t>
            </w:r>
          </w:p>
        </w:tc>
      </w:tr>
    </w:tbl>
    <w:p w:rsidR="007C1898" w:rsidRPr="00C9479E" w:rsidRDefault="007C1898" w:rsidP="00E14A6A">
      <w:pPr>
        <w:tabs>
          <w:tab w:val="left" w:pos="0"/>
        </w:tabs>
        <w:spacing w:after="0"/>
        <w:ind w:firstLine="284"/>
        <w:jc w:val="both"/>
        <w:rPr>
          <w:rFonts w:ascii="Times New Roman" w:hAnsi="Times New Roman" w:cs="Times New Roman"/>
          <w:bCs/>
          <w:sz w:val="24"/>
          <w:szCs w:val="24"/>
          <w:lang w:val="it-IT"/>
        </w:rPr>
      </w:pPr>
    </w:p>
    <w:p w:rsidR="007C1898" w:rsidRPr="00C9479E" w:rsidRDefault="007C1898" w:rsidP="00E14A6A">
      <w:pPr>
        <w:tabs>
          <w:tab w:val="num" w:pos="720"/>
        </w:tabs>
        <w:spacing w:after="0"/>
        <w:ind w:firstLine="284"/>
        <w:jc w:val="both"/>
        <w:rPr>
          <w:rFonts w:ascii="Times New Roman" w:hAnsi="Times New Roman" w:cs="Times New Roman"/>
          <w:sz w:val="24"/>
          <w:szCs w:val="24"/>
          <w:u w:val="single"/>
        </w:rPr>
      </w:pPr>
      <w:r w:rsidRPr="00C9479E">
        <w:rPr>
          <w:rFonts w:ascii="Times New Roman" w:hAnsi="Times New Roman" w:cs="Times New Roman"/>
          <w:sz w:val="24"/>
          <w:szCs w:val="24"/>
          <w:u w:val="single"/>
        </w:rPr>
        <w:t>Transport tehnologic, destinatie material excavat</w:t>
      </w:r>
    </w:p>
    <w:p w:rsidR="007C1898" w:rsidRPr="00C9479E" w:rsidRDefault="007C1898" w:rsidP="00E14A6A">
      <w:pPr>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Materialul excavat va fi livrat in statia de sortare a societatii amplasata la 323.0 m nord de amenajarea piscicola.</w:t>
      </w:r>
    </w:p>
    <w:p w:rsidR="007C1898" w:rsidRPr="00C9479E" w:rsidRDefault="007C1898" w:rsidP="00E14A6A">
      <w:pPr>
        <w:spacing w:after="0"/>
        <w:ind w:firstLine="284"/>
        <w:jc w:val="both"/>
        <w:rPr>
          <w:rFonts w:ascii="Times New Roman" w:hAnsi="Times New Roman" w:cs="Times New Roman"/>
          <w:iCs/>
          <w:sz w:val="24"/>
          <w:szCs w:val="24"/>
          <w:u w:val="single"/>
        </w:rPr>
      </w:pPr>
      <w:r w:rsidRPr="00C9479E">
        <w:rPr>
          <w:rFonts w:ascii="Times New Roman" w:hAnsi="Times New Roman" w:cs="Times New Roman"/>
          <w:iCs/>
          <w:sz w:val="24"/>
          <w:szCs w:val="24"/>
          <w:u w:val="single"/>
        </w:rPr>
        <w:t>Dotarea tehnica</w:t>
      </w:r>
    </w:p>
    <w:p w:rsidR="007C1898" w:rsidRPr="00C9479E" w:rsidRDefault="007C1898" w:rsidP="00E14A6A">
      <w:pPr>
        <w:spacing w:after="0"/>
        <w:ind w:firstLine="284"/>
        <w:jc w:val="both"/>
        <w:rPr>
          <w:rFonts w:ascii="Times New Roman" w:hAnsi="Times New Roman" w:cs="Times New Roman"/>
          <w:bCs/>
          <w:sz w:val="24"/>
          <w:szCs w:val="24"/>
        </w:rPr>
      </w:pPr>
      <w:r w:rsidRPr="00C9479E">
        <w:rPr>
          <w:rFonts w:ascii="Times New Roman" w:hAnsi="Times New Roman" w:cs="Times New Roman"/>
          <w:bCs/>
          <w:sz w:val="24"/>
          <w:szCs w:val="24"/>
        </w:rPr>
        <w:t>Beneficiarul are in dotare urmatoarele utilaje de baza</w:t>
      </w:r>
      <w:r w:rsidRPr="00C9479E">
        <w:rPr>
          <w:rFonts w:ascii="Times New Roman" w:hAnsi="Times New Roman" w:cs="Times New Roman"/>
          <w:sz w:val="24"/>
          <w:szCs w:val="24"/>
        </w:rPr>
        <w:t>: 1 excavator CAT 340 Long Reach, 1 excavator Hyundai 290, 1 incarcator Hyundai 760 si 3 autobasculate 8x4.</w:t>
      </w:r>
    </w:p>
    <w:p w:rsidR="007C1898" w:rsidRPr="00C9479E" w:rsidRDefault="007C1898" w:rsidP="00E14A6A">
      <w:pPr>
        <w:tabs>
          <w:tab w:val="left" w:pos="0"/>
        </w:tabs>
        <w:spacing w:after="0"/>
        <w:ind w:firstLine="284"/>
        <w:jc w:val="both"/>
        <w:rPr>
          <w:rFonts w:ascii="Times New Roman" w:hAnsi="Times New Roman" w:cs="Times New Roman"/>
          <w:b/>
          <w:i/>
          <w:sz w:val="24"/>
          <w:szCs w:val="24"/>
        </w:rPr>
      </w:pPr>
      <w:r w:rsidRPr="00C9479E">
        <w:rPr>
          <w:rFonts w:ascii="Times New Roman" w:hAnsi="Times New Roman" w:cs="Times New Roman"/>
          <w:b/>
          <w:i/>
          <w:sz w:val="24"/>
          <w:szCs w:val="24"/>
        </w:rPr>
        <w:t xml:space="preserve">Amenajarea piscicola  </w:t>
      </w:r>
    </w:p>
    <w:p w:rsidR="007C1898" w:rsidRPr="00C9479E" w:rsidRDefault="007C1898" w:rsidP="00E14A6A">
      <w:pPr>
        <w:pStyle w:val="BodyTextIndent"/>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Viitoarea amenjare pisciola, ce va rezulta in urma exploatarii de balast, va fi folosita pentru agrement, respectiv pescuit sportiv.</w:t>
      </w:r>
    </w:p>
    <w:p w:rsidR="007C1898" w:rsidRPr="00C9479E" w:rsidRDefault="007C1898" w:rsidP="00E14A6A">
      <w:pPr>
        <w:pStyle w:val="BodyTextIndent"/>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Amenajarea piscicola va fi definita de urmatarele caracteristici:</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t xml:space="preserve">Suprafata amenajare piscicola </w:t>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t>31327.0 mp;</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t>Suprafata bazin piscicol</w:t>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t xml:space="preserve">21698.0 mp </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pt-BR"/>
        </w:rPr>
      </w:pPr>
      <w:r w:rsidRPr="00C9479E">
        <w:rPr>
          <w:rFonts w:ascii="Times New Roman" w:hAnsi="Times New Roman" w:cs="Times New Roman"/>
          <w:sz w:val="24"/>
          <w:szCs w:val="24"/>
          <w:lang w:val="pt-BR"/>
        </w:rPr>
        <w:t>Suprafata zona verde, agrement</w:t>
      </w:r>
      <w:r w:rsidRPr="00C9479E">
        <w:rPr>
          <w:rFonts w:ascii="Times New Roman" w:hAnsi="Times New Roman" w:cs="Times New Roman"/>
          <w:sz w:val="24"/>
          <w:szCs w:val="24"/>
          <w:lang w:val="pt-BR"/>
        </w:rPr>
        <w:tab/>
        <w:t>9629.0 mp</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Adancime totala bazin piscicol</w:t>
      </w:r>
      <w:r w:rsidRPr="00C9479E">
        <w:rPr>
          <w:rFonts w:ascii="Times New Roman" w:hAnsi="Times New Roman" w:cs="Times New Roman"/>
          <w:sz w:val="24"/>
          <w:szCs w:val="24"/>
          <w:lang w:val="it-IT"/>
        </w:rPr>
        <w:tab/>
      </w:r>
      <w:r w:rsidRPr="00C9479E">
        <w:rPr>
          <w:rFonts w:ascii="Times New Roman" w:hAnsi="Times New Roman" w:cs="Times New Roman"/>
          <w:sz w:val="24"/>
          <w:szCs w:val="24"/>
          <w:lang w:val="it-IT"/>
        </w:rPr>
        <w:tab/>
        <w:t>9.5 m;</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Adancime apa bazin piscicol</w:t>
      </w:r>
      <w:r w:rsidRPr="00C9479E">
        <w:rPr>
          <w:rFonts w:ascii="Times New Roman" w:hAnsi="Times New Roman" w:cs="Times New Roman"/>
          <w:sz w:val="24"/>
          <w:szCs w:val="24"/>
          <w:lang w:val="it-IT"/>
        </w:rPr>
        <w:tab/>
      </w:r>
      <w:r w:rsidRPr="00C9479E">
        <w:rPr>
          <w:rFonts w:ascii="Times New Roman" w:hAnsi="Times New Roman" w:cs="Times New Roman"/>
          <w:sz w:val="24"/>
          <w:szCs w:val="24"/>
          <w:lang w:val="it-IT"/>
        </w:rPr>
        <w:tab/>
        <w:t>3.5 m;</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t>Nivel apa</w:t>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t>165.50 mdM;</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t>Cota fund bazin</w:t>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t>162.00 mdM;</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Volum apa bazin piscicol</w:t>
      </w:r>
      <w:r w:rsidRPr="00C9479E">
        <w:rPr>
          <w:rFonts w:ascii="Times New Roman" w:hAnsi="Times New Roman" w:cs="Times New Roman"/>
          <w:sz w:val="24"/>
          <w:szCs w:val="24"/>
          <w:lang w:val="it-IT"/>
        </w:rPr>
        <w:tab/>
      </w:r>
      <w:r w:rsidRPr="00C9479E">
        <w:rPr>
          <w:rFonts w:ascii="Times New Roman" w:hAnsi="Times New Roman" w:cs="Times New Roman"/>
          <w:sz w:val="24"/>
          <w:szCs w:val="24"/>
          <w:lang w:val="it-IT"/>
        </w:rPr>
        <w:tab/>
      </w:r>
      <w:r w:rsidRPr="00C9479E">
        <w:rPr>
          <w:rFonts w:ascii="Times New Roman" w:hAnsi="Times New Roman" w:cs="Times New Roman"/>
          <w:sz w:val="24"/>
          <w:szCs w:val="24"/>
          <w:lang w:val="it-IT"/>
        </w:rPr>
        <w:tab/>
        <w:t>71489.7 mc;</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lastRenderedPageBreak/>
        <w:t>Suprafata luciu de apa bazin picicol</w:t>
      </w:r>
      <w:r w:rsidRPr="00C9479E">
        <w:rPr>
          <w:rFonts w:ascii="Times New Roman" w:hAnsi="Times New Roman" w:cs="Times New Roman"/>
          <w:sz w:val="24"/>
          <w:szCs w:val="24"/>
          <w:lang w:val="de-DE"/>
        </w:rPr>
        <w:tab/>
        <w:t>17642.0 mp;</w:t>
      </w:r>
    </w:p>
    <w:p w:rsidR="007C1898" w:rsidRPr="00C9479E" w:rsidRDefault="007C1898" w:rsidP="00E14A6A">
      <w:pPr>
        <w:pStyle w:val="BodyTextIndent"/>
        <w:numPr>
          <w:ilvl w:val="0"/>
          <w:numId w:val="18"/>
        </w:numPr>
        <w:spacing w:after="0" w:line="240" w:lineRule="auto"/>
        <w:ind w:left="0" w:firstLine="284"/>
        <w:jc w:val="both"/>
        <w:rPr>
          <w:rFonts w:ascii="Times New Roman" w:hAnsi="Times New Roman" w:cs="Times New Roman"/>
          <w:sz w:val="24"/>
          <w:szCs w:val="24"/>
          <w:lang w:val="de-DE"/>
        </w:rPr>
      </w:pPr>
      <w:r w:rsidRPr="00C9479E">
        <w:rPr>
          <w:rFonts w:ascii="Times New Roman" w:hAnsi="Times New Roman" w:cs="Times New Roman"/>
          <w:sz w:val="24"/>
          <w:szCs w:val="24"/>
          <w:lang w:val="de-DE"/>
        </w:rPr>
        <w:t>Taluze bazin</w:t>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r>
      <w:r w:rsidRPr="00C9479E">
        <w:rPr>
          <w:rFonts w:ascii="Times New Roman" w:hAnsi="Times New Roman" w:cs="Times New Roman"/>
          <w:sz w:val="24"/>
          <w:szCs w:val="24"/>
          <w:lang w:val="de-DE"/>
        </w:rPr>
        <w:tab/>
        <w:t>1:1</w:t>
      </w:r>
    </w:p>
    <w:p w:rsidR="007C1898" w:rsidRPr="00C9479E" w:rsidRDefault="007C1898" w:rsidP="00E14A6A">
      <w:pPr>
        <w:pStyle w:val="BodyTextIndent"/>
        <w:spacing w:after="0"/>
        <w:ind w:firstLine="284"/>
        <w:jc w:val="both"/>
        <w:rPr>
          <w:rFonts w:ascii="Times New Roman" w:hAnsi="Times New Roman" w:cs="Times New Roman"/>
          <w:bCs/>
          <w:iCs/>
          <w:sz w:val="24"/>
          <w:szCs w:val="24"/>
          <w:lang w:val="pt-BR"/>
        </w:rPr>
      </w:pPr>
      <w:r w:rsidRPr="00C9479E">
        <w:rPr>
          <w:rFonts w:ascii="Times New Roman" w:hAnsi="Times New Roman" w:cs="Times New Roman"/>
          <w:bCs/>
          <w:iCs/>
          <w:sz w:val="24"/>
          <w:szCs w:val="24"/>
          <w:lang w:val="de-DE"/>
        </w:rPr>
        <w:t xml:space="preserve">Stratul vegetal de pe maluri si taluzuri se va face prin inierbare, protejand malul lacului impotriva factorilor de eroziune (apa, vant). </w:t>
      </w:r>
      <w:r w:rsidRPr="00C9479E">
        <w:rPr>
          <w:rFonts w:ascii="Times New Roman" w:hAnsi="Times New Roman" w:cs="Times New Roman"/>
          <w:bCs/>
          <w:iCs/>
          <w:sz w:val="24"/>
          <w:szCs w:val="24"/>
          <w:lang w:val="it-IT"/>
        </w:rPr>
        <w:t xml:space="preserve">Intre acesti factori, cu pondere in determinarea duratei terasamentului, actioneaza vantul, in special pe taluzul dinspre apa, unde provoaca valuri de amplitudine mai mare sau mai mica. </w:t>
      </w:r>
      <w:r w:rsidRPr="00C9479E">
        <w:rPr>
          <w:rFonts w:ascii="Times New Roman" w:hAnsi="Times New Roman" w:cs="Times New Roman"/>
          <w:bCs/>
          <w:iCs/>
          <w:sz w:val="24"/>
          <w:szCs w:val="24"/>
          <w:lang w:val="pt-BR"/>
        </w:rPr>
        <w:t>Pentru protejarea malurilor s-a prevazut perdea de protectie din stuf.</w:t>
      </w:r>
    </w:p>
    <w:p w:rsidR="007C1898" w:rsidRPr="00C9479E" w:rsidRDefault="007C1898" w:rsidP="00E14A6A">
      <w:pPr>
        <w:tabs>
          <w:tab w:val="left" w:pos="0"/>
        </w:tabs>
        <w:spacing w:after="0"/>
        <w:ind w:firstLine="284"/>
        <w:jc w:val="both"/>
        <w:rPr>
          <w:rFonts w:ascii="Times New Roman" w:hAnsi="Times New Roman" w:cs="Times New Roman"/>
          <w:sz w:val="24"/>
          <w:szCs w:val="24"/>
          <w:u w:val="single"/>
        </w:rPr>
      </w:pPr>
      <w:r w:rsidRPr="00C9479E">
        <w:rPr>
          <w:rFonts w:ascii="Times New Roman" w:hAnsi="Times New Roman" w:cs="Times New Roman"/>
          <w:sz w:val="24"/>
          <w:szCs w:val="24"/>
          <w:u w:val="single"/>
        </w:rPr>
        <w:t>Formula de populare</w:t>
      </w:r>
    </w:p>
    <w:p w:rsidR="007C1898" w:rsidRPr="00C9479E" w:rsidRDefault="007C1898" w:rsidP="00E14A6A">
      <w:pPr>
        <w:tabs>
          <w:tab w:val="left" w:pos="0"/>
        </w:tabs>
        <w:spacing w:after="0"/>
        <w:ind w:firstLine="284"/>
        <w:jc w:val="both"/>
        <w:rPr>
          <w:rFonts w:ascii="Times New Roman" w:hAnsi="Times New Roman" w:cs="Times New Roman"/>
          <w:bCs/>
          <w:iCs/>
          <w:sz w:val="24"/>
          <w:szCs w:val="24"/>
        </w:rPr>
      </w:pPr>
      <w:r w:rsidRPr="00C9479E">
        <w:rPr>
          <w:rFonts w:ascii="Times New Roman" w:hAnsi="Times New Roman" w:cs="Times New Roman"/>
          <w:bCs/>
          <w:iCs/>
          <w:sz w:val="24"/>
          <w:szCs w:val="24"/>
        </w:rPr>
        <w:t>Avand in vedere faptul ca bazinul piscicol este destinat pescuitului sportiv, cresterea pestelui se va face fara furajare, pestele hranindu-se cu vegetatia naturala din lac. Bazinul piscicol se va popula cu peste din specia crapului si carasului de cultura, puietul necesar fiind procurat din ferme specializate. Cantitatea de puiet necesara este de 150-155 kg/ha si are greutatea de 30 g/buc. Pentru bazinul piscicol se vor procura 270.0 kg puiet.</w:t>
      </w:r>
    </w:p>
    <w:p w:rsidR="007C1898" w:rsidRPr="00C9479E" w:rsidRDefault="007C1898" w:rsidP="00E14A6A">
      <w:pPr>
        <w:tabs>
          <w:tab w:val="left" w:pos="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Apa folosita din panza freatica corespunde calitativ pentru cresterea optima pestelui pentru pescuit sportiv.</w:t>
      </w:r>
    </w:p>
    <w:p w:rsidR="007C1898" w:rsidRPr="00C9479E" w:rsidRDefault="007C1898" w:rsidP="00E14A6A">
      <w:pPr>
        <w:tabs>
          <w:tab w:val="left" w:pos="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 xml:space="preserve">Pentru bazinul piscicol s-a prevazut: </w:t>
      </w:r>
    </w:p>
    <w:p w:rsidR="007C1898" w:rsidRPr="00C9479E" w:rsidRDefault="007C1898" w:rsidP="00E14A6A">
      <w:pPr>
        <w:tabs>
          <w:tab w:val="left" w:pos="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 xml:space="preserve">                     - crap de doua veri 30%;</w:t>
      </w:r>
    </w:p>
    <w:p w:rsidR="007C1898" w:rsidRPr="00C9479E" w:rsidRDefault="007C1898" w:rsidP="00E14A6A">
      <w:pPr>
        <w:tabs>
          <w:tab w:val="left" w:pos="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 xml:space="preserve">                     - crap de trei veri 30%;</w:t>
      </w:r>
    </w:p>
    <w:p w:rsidR="007C1898" w:rsidRPr="00C9479E" w:rsidRDefault="007C1898" w:rsidP="00E14A6A">
      <w:pPr>
        <w:tabs>
          <w:tab w:val="left" w:pos="0"/>
        </w:tabs>
        <w:spacing w:after="0"/>
        <w:ind w:firstLine="284"/>
        <w:jc w:val="both"/>
        <w:rPr>
          <w:rFonts w:ascii="Times New Roman" w:hAnsi="Times New Roman" w:cs="Times New Roman"/>
          <w:iCs/>
          <w:sz w:val="24"/>
          <w:szCs w:val="24"/>
        </w:rPr>
      </w:pPr>
      <w:r w:rsidRPr="00C9479E">
        <w:rPr>
          <w:rFonts w:ascii="Times New Roman" w:hAnsi="Times New Roman" w:cs="Times New Roman"/>
          <w:iCs/>
          <w:sz w:val="24"/>
          <w:szCs w:val="24"/>
        </w:rPr>
        <w:t xml:space="preserve">                     - crap de patru veri 40%.</w:t>
      </w:r>
    </w:p>
    <w:p w:rsidR="007C1898" w:rsidRPr="00C9479E" w:rsidRDefault="007C1898" w:rsidP="00E14A6A">
      <w:pPr>
        <w:widowControl w:val="0"/>
        <w:tabs>
          <w:tab w:val="left" w:pos="0"/>
        </w:tabs>
        <w:autoSpaceDE w:val="0"/>
        <w:autoSpaceDN w:val="0"/>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Popularea bazinelor piscicole exploatate in regim natural trebuie sa tina seama de ecosistemul specific apelor stagnante si in special de organismele planctonice si bentonice caracteristice.</w:t>
      </w:r>
    </w:p>
    <w:p w:rsidR="007C1898" w:rsidRPr="00C9479E" w:rsidRDefault="007C1898" w:rsidP="00E14A6A">
      <w:pPr>
        <w:widowControl w:val="0"/>
        <w:tabs>
          <w:tab w:val="left" w:pos="0"/>
        </w:tabs>
        <w:autoSpaceDE w:val="0"/>
        <w:autoSpaceDN w:val="0"/>
        <w:spacing w:after="0"/>
        <w:ind w:firstLine="284"/>
        <w:jc w:val="both"/>
        <w:rPr>
          <w:rFonts w:ascii="Times New Roman" w:hAnsi="Times New Roman" w:cs="Times New Roman"/>
          <w:sz w:val="24"/>
          <w:szCs w:val="24"/>
        </w:rPr>
      </w:pPr>
      <w:r w:rsidRPr="00C9479E">
        <w:rPr>
          <w:rFonts w:ascii="Times New Roman" w:hAnsi="Times New Roman" w:cs="Times New Roman"/>
          <w:sz w:val="24"/>
          <w:szCs w:val="24"/>
        </w:rPr>
        <w:t>In cazul arealului in care se situeaza amplasamentul bazinului, se vor dezvolta natural urmatoarele specii caracteristice:</w:t>
      </w:r>
    </w:p>
    <w:tbl>
      <w:tblPr>
        <w:tblW w:w="7538" w:type="dxa"/>
        <w:jc w:val="center"/>
        <w:tblInd w:w="1010" w:type="dxa"/>
        <w:tblLayout w:type="fixed"/>
        <w:tblCellMar>
          <w:left w:w="0" w:type="dxa"/>
          <w:right w:w="0" w:type="dxa"/>
        </w:tblCellMar>
        <w:tblLook w:val="0000" w:firstRow="0" w:lastRow="0" w:firstColumn="0" w:lastColumn="0" w:noHBand="0" w:noVBand="0"/>
      </w:tblPr>
      <w:tblGrid>
        <w:gridCol w:w="2319"/>
        <w:gridCol w:w="1847"/>
        <w:gridCol w:w="3372"/>
      </w:tblGrid>
      <w:tr w:rsidR="007C1898" w:rsidRPr="00C9479E" w:rsidTr="001F1F08">
        <w:tblPrEx>
          <w:tblCellMar>
            <w:top w:w="0" w:type="dxa"/>
            <w:left w:w="0" w:type="dxa"/>
            <w:bottom w:w="0" w:type="dxa"/>
            <w:right w:w="0" w:type="dxa"/>
          </w:tblCellMar>
        </w:tblPrEx>
        <w:trPr>
          <w:cantSplit/>
          <w:trHeight w:hRule="exact" w:val="379"/>
          <w:jc w:val="center"/>
        </w:trPr>
        <w:tc>
          <w:tcPr>
            <w:tcW w:w="4166" w:type="dxa"/>
            <w:gridSpan w:val="2"/>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r w:rsidRPr="00C9479E">
              <w:rPr>
                <w:rFonts w:ascii="Times New Roman" w:hAnsi="Times New Roman" w:cs="Times New Roman"/>
                <w:sz w:val="24"/>
                <w:szCs w:val="24"/>
              </w:rPr>
              <w:t>Organisme planctonice</w:t>
            </w:r>
          </w:p>
        </w:tc>
        <w:tc>
          <w:tcPr>
            <w:tcW w:w="3372" w:type="dxa"/>
            <w:vMerge w:val="restart"/>
            <w:tcBorders>
              <w:top w:val="single" w:sz="2" w:space="0" w:color="auto"/>
              <w:left w:val="single" w:sz="2" w:space="0" w:color="auto"/>
              <w:bottom w:val="nil"/>
              <w:right w:val="single" w:sz="2" w:space="0" w:color="auto"/>
            </w:tcBorders>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r w:rsidRPr="00C9479E">
              <w:rPr>
                <w:rFonts w:ascii="Times New Roman" w:hAnsi="Times New Roman" w:cs="Times New Roman"/>
                <w:sz w:val="24"/>
                <w:szCs w:val="24"/>
              </w:rPr>
              <w:t>Organisme bentonice(bentos)</w:t>
            </w:r>
          </w:p>
        </w:tc>
      </w:tr>
      <w:tr w:rsidR="007C1898" w:rsidRPr="00C9479E" w:rsidTr="001F1F08">
        <w:tblPrEx>
          <w:tblCellMar>
            <w:top w:w="0" w:type="dxa"/>
            <w:left w:w="0" w:type="dxa"/>
            <w:bottom w:w="0" w:type="dxa"/>
            <w:right w:w="0" w:type="dxa"/>
          </w:tblCellMar>
        </w:tblPrEx>
        <w:trPr>
          <w:cantSplit/>
          <w:trHeight w:hRule="exact" w:val="358"/>
          <w:jc w:val="center"/>
        </w:trPr>
        <w:tc>
          <w:tcPr>
            <w:tcW w:w="2319" w:type="dxa"/>
            <w:tcBorders>
              <w:top w:val="single" w:sz="2" w:space="0" w:color="auto"/>
              <w:left w:val="single" w:sz="2" w:space="0" w:color="auto"/>
              <w:bottom w:val="single" w:sz="2" w:space="0" w:color="auto"/>
              <w:right w:val="single" w:sz="2" w:space="0" w:color="auto"/>
            </w:tcBorders>
          </w:tcPr>
          <w:p w:rsidR="007C1898" w:rsidRPr="00C9479E" w:rsidRDefault="007C1898" w:rsidP="00E14A6A">
            <w:pPr>
              <w:widowControl w:val="0"/>
              <w:autoSpaceDE w:val="0"/>
              <w:autoSpaceDN w:val="0"/>
              <w:spacing w:after="0"/>
              <w:ind w:left="151"/>
              <w:jc w:val="both"/>
              <w:rPr>
                <w:rFonts w:ascii="Times New Roman" w:hAnsi="Times New Roman" w:cs="Times New Roman"/>
                <w:sz w:val="24"/>
                <w:szCs w:val="24"/>
              </w:rPr>
            </w:pPr>
            <w:r w:rsidRPr="00C9479E">
              <w:rPr>
                <w:rFonts w:ascii="Times New Roman" w:hAnsi="Times New Roman" w:cs="Times New Roman"/>
                <w:sz w:val="24"/>
                <w:szCs w:val="24"/>
              </w:rPr>
              <w:t>Fitoplancton</w:t>
            </w:r>
          </w:p>
        </w:tc>
        <w:tc>
          <w:tcPr>
            <w:tcW w:w="1847" w:type="dxa"/>
            <w:tcBorders>
              <w:top w:val="single" w:sz="2" w:space="0" w:color="auto"/>
              <w:left w:val="single" w:sz="2" w:space="0" w:color="auto"/>
              <w:bottom w:val="single" w:sz="2" w:space="0" w:color="auto"/>
              <w:right w:val="single" w:sz="2" w:space="0" w:color="auto"/>
            </w:tcBorders>
          </w:tcPr>
          <w:p w:rsidR="007C1898" w:rsidRPr="00C9479E" w:rsidRDefault="007C1898" w:rsidP="00E14A6A">
            <w:pPr>
              <w:widowControl w:val="0"/>
              <w:autoSpaceDE w:val="0"/>
              <w:autoSpaceDN w:val="0"/>
              <w:spacing w:after="0"/>
              <w:ind w:left="63"/>
              <w:jc w:val="both"/>
              <w:rPr>
                <w:rFonts w:ascii="Times New Roman" w:hAnsi="Times New Roman" w:cs="Times New Roman"/>
                <w:sz w:val="24"/>
                <w:szCs w:val="24"/>
              </w:rPr>
            </w:pPr>
            <w:r w:rsidRPr="00C9479E">
              <w:rPr>
                <w:rFonts w:ascii="Times New Roman" w:hAnsi="Times New Roman" w:cs="Times New Roman"/>
                <w:sz w:val="24"/>
                <w:szCs w:val="24"/>
              </w:rPr>
              <w:t>Zooplancton</w:t>
            </w:r>
          </w:p>
        </w:tc>
        <w:tc>
          <w:tcPr>
            <w:tcW w:w="3372" w:type="dxa"/>
            <w:vMerge/>
            <w:tcBorders>
              <w:top w:val="nil"/>
              <w:left w:val="single" w:sz="2" w:space="0" w:color="auto"/>
              <w:bottom w:val="single" w:sz="2" w:space="0" w:color="auto"/>
              <w:right w:val="single" w:sz="2" w:space="0" w:color="auto"/>
            </w:tcBorders>
          </w:tcPr>
          <w:p w:rsidR="007C1898" w:rsidRPr="00C9479E" w:rsidRDefault="007C1898" w:rsidP="00E14A6A">
            <w:pPr>
              <w:widowControl w:val="0"/>
              <w:autoSpaceDE w:val="0"/>
              <w:autoSpaceDN w:val="0"/>
              <w:spacing w:after="0"/>
              <w:ind w:left="63"/>
              <w:jc w:val="both"/>
              <w:rPr>
                <w:rFonts w:ascii="Times New Roman" w:hAnsi="Times New Roman" w:cs="Times New Roman"/>
                <w:sz w:val="24"/>
                <w:szCs w:val="24"/>
              </w:rPr>
            </w:pPr>
          </w:p>
        </w:tc>
      </w:tr>
      <w:tr w:rsidR="007C1898" w:rsidRPr="00C9479E" w:rsidTr="001F1F08">
        <w:tblPrEx>
          <w:tblCellMar>
            <w:top w:w="0" w:type="dxa"/>
            <w:left w:w="0" w:type="dxa"/>
            <w:bottom w:w="0" w:type="dxa"/>
            <w:right w:w="0" w:type="dxa"/>
          </w:tblCellMar>
        </w:tblPrEx>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72"/>
              <w:jc w:val="both"/>
              <w:rPr>
                <w:rFonts w:ascii="Times New Roman" w:hAnsi="Times New Roman" w:cs="Times New Roman"/>
                <w:sz w:val="24"/>
                <w:szCs w:val="24"/>
              </w:rPr>
            </w:pPr>
            <w:r w:rsidRPr="00C9479E">
              <w:rPr>
                <w:rFonts w:ascii="Times New Roman" w:hAnsi="Times New Roman" w:cs="Times New Roman"/>
                <w:sz w:val="24"/>
                <w:szCs w:val="24"/>
              </w:rPr>
              <w:t>Microcistis</w:t>
            </w: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62"/>
              <w:jc w:val="both"/>
              <w:rPr>
                <w:rFonts w:ascii="Times New Roman" w:hAnsi="Times New Roman" w:cs="Times New Roman"/>
                <w:sz w:val="24"/>
                <w:szCs w:val="24"/>
              </w:rPr>
            </w:pPr>
            <w:r w:rsidRPr="00C9479E">
              <w:rPr>
                <w:rFonts w:ascii="Times New Roman" w:hAnsi="Times New Roman" w:cs="Times New Roman"/>
                <w:sz w:val="24"/>
                <w:szCs w:val="24"/>
              </w:rPr>
              <w:t>Daphnia</w:t>
            </w: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Dreissena</w:t>
            </w:r>
          </w:p>
        </w:tc>
      </w:tr>
      <w:tr w:rsidR="007C1898" w:rsidRPr="00C9479E" w:rsidTr="001F1F08">
        <w:tblPrEx>
          <w:tblCellMar>
            <w:top w:w="0" w:type="dxa"/>
            <w:left w:w="0" w:type="dxa"/>
            <w:bottom w:w="0" w:type="dxa"/>
            <w:right w:w="0" w:type="dxa"/>
          </w:tblCellMar>
        </w:tblPrEx>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72"/>
              <w:jc w:val="both"/>
              <w:rPr>
                <w:rFonts w:ascii="Times New Roman" w:hAnsi="Times New Roman" w:cs="Times New Roman"/>
                <w:sz w:val="24"/>
                <w:szCs w:val="24"/>
              </w:rPr>
            </w:pPr>
            <w:r w:rsidRPr="00C9479E">
              <w:rPr>
                <w:rFonts w:ascii="Times New Roman" w:hAnsi="Times New Roman" w:cs="Times New Roman"/>
                <w:sz w:val="24"/>
                <w:szCs w:val="24"/>
              </w:rPr>
              <w:t>Aphamizomenon</w:t>
            </w: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62"/>
              <w:jc w:val="both"/>
              <w:rPr>
                <w:rFonts w:ascii="Times New Roman" w:hAnsi="Times New Roman" w:cs="Times New Roman"/>
                <w:sz w:val="24"/>
                <w:szCs w:val="24"/>
              </w:rPr>
            </w:pPr>
            <w:r w:rsidRPr="00C9479E">
              <w:rPr>
                <w:rFonts w:ascii="Times New Roman" w:hAnsi="Times New Roman" w:cs="Times New Roman"/>
                <w:sz w:val="24"/>
                <w:szCs w:val="24"/>
              </w:rPr>
              <w:t>Cyclops</w:t>
            </w: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Tubifex</w:t>
            </w:r>
          </w:p>
        </w:tc>
      </w:tr>
      <w:tr w:rsidR="007C1898" w:rsidRPr="00C9479E" w:rsidTr="001F1F08">
        <w:tblPrEx>
          <w:tblCellMar>
            <w:top w:w="0" w:type="dxa"/>
            <w:left w:w="0" w:type="dxa"/>
            <w:bottom w:w="0" w:type="dxa"/>
            <w:right w:w="0" w:type="dxa"/>
          </w:tblCellMar>
        </w:tblPrEx>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72"/>
              <w:jc w:val="both"/>
              <w:rPr>
                <w:rFonts w:ascii="Times New Roman" w:hAnsi="Times New Roman" w:cs="Times New Roman"/>
                <w:sz w:val="24"/>
                <w:szCs w:val="24"/>
              </w:rPr>
            </w:pPr>
            <w:r w:rsidRPr="00C9479E">
              <w:rPr>
                <w:rFonts w:ascii="Times New Roman" w:hAnsi="Times New Roman" w:cs="Times New Roman"/>
                <w:sz w:val="24"/>
                <w:szCs w:val="24"/>
              </w:rPr>
              <w:t>Scenedesmus</w:t>
            </w: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62"/>
              <w:jc w:val="both"/>
              <w:rPr>
                <w:rFonts w:ascii="Times New Roman" w:hAnsi="Times New Roman" w:cs="Times New Roman"/>
                <w:sz w:val="24"/>
                <w:szCs w:val="24"/>
              </w:rPr>
            </w:pPr>
            <w:r w:rsidRPr="00C9479E">
              <w:rPr>
                <w:rFonts w:ascii="Times New Roman" w:hAnsi="Times New Roman" w:cs="Times New Roman"/>
                <w:sz w:val="24"/>
                <w:szCs w:val="24"/>
              </w:rPr>
              <w:t>Cypris</w:t>
            </w: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Limnaea</w:t>
            </w:r>
          </w:p>
        </w:tc>
      </w:tr>
      <w:tr w:rsidR="007C1898" w:rsidRPr="00C9479E" w:rsidTr="001F1F08">
        <w:tblPrEx>
          <w:tblCellMar>
            <w:top w:w="0" w:type="dxa"/>
            <w:left w:w="0" w:type="dxa"/>
            <w:bottom w:w="0" w:type="dxa"/>
            <w:right w:w="0" w:type="dxa"/>
          </w:tblCellMar>
        </w:tblPrEx>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72"/>
              <w:jc w:val="both"/>
              <w:rPr>
                <w:rFonts w:ascii="Times New Roman" w:hAnsi="Times New Roman" w:cs="Times New Roman"/>
                <w:sz w:val="24"/>
                <w:szCs w:val="24"/>
              </w:rPr>
            </w:pPr>
            <w:r w:rsidRPr="00C9479E">
              <w:rPr>
                <w:rFonts w:ascii="Times New Roman" w:hAnsi="Times New Roman" w:cs="Times New Roman"/>
                <w:sz w:val="24"/>
                <w:szCs w:val="24"/>
              </w:rPr>
              <w:t>Pandorina</w:t>
            </w: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62"/>
              <w:jc w:val="both"/>
              <w:rPr>
                <w:rFonts w:ascii="Times New Roman" w:hAnsi="Times New Roman" w:cs="Times New Roman"/>
                <w:sz w:val="24"/>
                <w:szCs w:val="24"/>
              </w:rPr>
            </w:pPr>
            <w:r w:rsidRPr="00C9479E">
              <w:rPr>
                <w:rFonts w:ascii="Times New Roman" w:hAnsi="Times New Roman" w:cs="Times New Roman"/>
                <w:sz w:val="24"/>
                <w:szCs w:val="24"/>
              </w:rPr>
              <w:t>Keratella</w:t>
            </w: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Viviparus</w:t>
            </w:r>
          </w:p>
        </w:tc>
      </w:tr>
      <w:tr w:rsidR="007C1898" w:rsidRPr="00C9479E" w:rsidTr="001F1F08">
        <w:tblPrEx>
          <w:tblCellMar>
            <w:top w:w="0" w:type="dxa"/>
            <w:left w:w="0" w:type="dxa"/>
            <w:bottom w:w="0" w:type="dxa"/>
            <w:right w:w="0" w:type="dxa"/>
          </w:tblCellMar>
        </w:tblPrEx>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72"/>
              <w:jc w:val="both"/>
              <w:rPr>
                <w:rFonts w:ascii="Times New Roman" w:hAnsi="Times New Roman" w:cs="Times New Roman"/>
                <w:sz w:val="24"/>
                <w:szCs w:val="24"/>
              </w:rPr>
            </w:pPr>
            <w:r w:rsidRPr="00C9479E">
              <w:rPr>
                <w:rFonts w:ascii="Times New Roman" w:hAnsi="Times New Roman" w:cs="Times New Roman"/>
                <w:sz w:val="24"/>
                <w:szCs w:val="24"/>
              </w:rPr>
              <w:t>Asterrionella</w:t>
            </w: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Planorbis</w:t>
            </w:r>
          </w:p>
        </w:tc>
      </w:tr>
      <w:tr w:rsidR="007C1898" w:rsidRPr="00C9479E" w:rsidTr="001F1F08">
        <w:tblPrEx>
          <w:tblCellMar>
            <w:top w:w="0" w:type="dxa"/>
            <w:left w:w="0" w:type="dxa"/>
            <w:bottom w:w="0" w:type="dxa"/>
            <w:right w:w="0" w:type="dxa"/>
          </w:tblCellMar>
        </w:tblPrEx>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Chironomus</w:t>
            </w:r>
          </w:p>
        </w:tc>
      </w:tr>
      <w:tr w:rsidR="007C1898" w:rsidRPr="00C9479E" w:rsidTr="001F1F08">
        <w:tblPrEx>
          <w:tblCellMar>
            <w:top w:w="0" w:type="dxa"/>
            <w:left w:w="0" w:type="dxa"/>
            <w:bottom w:w="0" w:type="dxa"/>
            <w:right w:w="0" w:type="dxa"/>
          </w:tblCellMar>
        </w:tblPrEx>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p>
        </w:tc>
        <w:tc>
          <w:tcPr>
            <w:tcW w:w="1847"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jc w:val="both"/>
              <w:rPr>
                <w:rFonts w:ascii="Times New Roman" w:hAnsi="Times New Roman" w:cs="Times New Roman"/>
                <w:sz w:val="24"/>
                <w:szCs w:val="24"/>
              </w:rPr>
            </w:pPr>
          </w:p>
        </w:tc>
        <w:tc>
          <w:tcPr>
            <w:tcW w:w="3372" w:type="dxa"/>
            <w:tcBorders>
              <w:top w:val="single" w:sz="2" w:space="0" w:color="auto"/>
              <w:left w:val="single" w:sz="2" w:space="0" w:color="auto"/>
              <w:bottom w:val="single" w:sz="2" w:space="0" w:color="auto"/>
              <w:right w:val="single" w:sz="2" w:space="0" w:color="auto"/>
            </w:tcBorders>
            <w:vAlign w:val="center"/>
          </w:tcPr>
          <w:p w:rsidR="007C1898" w:rsidRPr="00C9479E" w:rsidRDefault="007C1898" w:rsidP="00E14A6A">
            <w:pPr>
              <w:widowControl w:val="0"/>
              <w:autoSpaceDE w:val="0"/>
              <w:autoSpaceDN w:val="0"/>
              <w:spacing w:after="0"/>
              <w:ind w:left="57"/>
              <w:jc w:val="both"/>
              <w:rPr>
                <w:rFonts w:ascii="Times New Roman" w:hAnsi="Times New Roman" w:cs="Times New Roman"/>
                <w:sz w:val="24"/>
                <w:szCs w:val="24"/>
              </w:rPr>
            </w:pPr>
            <w:r w:rsidRPr="00C9479E">
              <w:rPr>
                <w:rFonts w:ascii="Times New Roman" w:hAnsi="Times New Roman" w:cs="Times New Roman"/>
                <w:sz w:val="24"/>
                <w:szCs w:val="24"/>
              </w:rPr>
              <w:t>Dytiscus</w:t>
            </w:r>
          </w:p>
        </w:tc>
      </w:tr>
    </w:tbl>
    <w:p w:rsidR="007C1898" w:rsidRPr="00C9479E" w:rsidRDefault="007C1898" w:rsidP="00E14A6A">
      <w:pPr>
        <w:spacing w:after="0"/>
        <w:ind w:firstLine="284"/>
        <w:jc w:val="both"/>
        <w:outlineLvl w:val="7"/>
        <w:rPr>
          <w:rFonts w:ascii="Times New Roman" w:hAnsi="Times New Roman" w:cs="Times New Roman"/>
          <w:iCs/>
          <w:sz w:val="24"/>
          <w:szCs w:val="24"/>
          <w:lang w:val="it-IT"/>
        </w:rPr>
      </w:pPr>
      <w:r w:rsidRPr="00C9479E">
        <w:rPr>
          <w:rFonts w:ascii="Times New Roman" w:hAnsi="Times New Roman" w:cs="Times New Roman"/>
          <w:iCs/>
          <w:sz w:val="24"/>
          <w:szCs w:val="24"/>
          <w:lang w:val="it-IT"/>
        </w:rPr>
        <w:t>In privinta amenajarii piscicole, aceasta nu va influenta calitatea apei acviferelor de adancime, datorita pachetelor cu grosimi mari de roci impermeabile (argile) ce separa cele doua acvifere.</w:t>
      </w:r>
    </w:p>
    <w:p w:rsidR="007C1898" w:rsidRPr="00C9479E" w:rsidRDefault="007C1898" w:rsidP="00E14A6A">
      <w:pPr>
        <w:spacing w:after="0"/>
        <w:ind w:firstLine="284"/>
        <w:jc w:val="both"/>
        <w:outlineLvl w:val="7"/>
        <w:rPr>
          <w:rFonts w:ascii="Times New Roman" w:hAnsi="Times New Roman" w:cs="Times New Roman"/>
          <w:iCs/>
          <w:sz w:val="24"/>
          <w:szCs w:val="24"/>
          <w:lang w:val="it-IT"/>
        </w:rPr>
      </w:pPr>
      <w:r w:rsidRPr="00C9479E">
        <w:rPr>
          <w:rFonts w:ascii="Times New Roman" w:hAnsi="Times New Roman" w:cs="Times New Roman"/>
          <w:iCs/>
          <w:sz w:val="24"/>
          <w:szCs w:val="24"/>
          <w:lang w:val="it-IT"/>
        </w:rPr>
        <w:t>Calitatea apelor freatice nu se va modifica deoarece produsii generati de activitatea piscicola sunt de natura biogena, asimilabili usor chimico-biologic de ecosistemul acvatic.</w:t>
      </w:r>
    </w:p>
    <w:p w:rsidR="007C1898" w:rsidRPr="00C9479E" w:rsidRDefault="007C1898" w:rsidP="00E14A6A">
      <w:pPr>
        <w:spacing w:after="0"/>
        <w:ind w:firstLine="284"/>
        <w:jc w:val="both"/>
        <w:outlineLvl w:val="7"/>
        <w:rPr>
          <w:rFonts w:ascii="Times New Roman" w:hAnsi="Times New Roman" w:cs="Times New Roman"/>
          <w:iCs/>
          <w:sz w:val="24"/>
          <w:szCs w:val="24"/>
          <w:lang w:val="it-IT"/>
        </w:rPr>
      </w:pPr>
      <w:r w:rsidRPr="00C9479E">
        <w:rPr>
          <w:rFonts w:ascii="Times New Roman" w:hAnsi="Times New Roman" w:cs="Times New Roman"/>
          <w:iCs/>
          <w:sz w:val="24"/>
          <w:szCs w:val="24"/>
          <w:lang w:val="it-IT"/>
        </w:rPr>
        <w:t xml:space="preserve">Din bazinul piscicol se vor preleva si analiza sistematic probe fizico-chimice si bacteriologice pentru monitorizarea calitatii apei. </w:t>
      </w:r>
    </w:p>
    <w:p w:rsidR="007C1898" w:rsidRPr="00C9479E" w:rsidRDefault="007C1898" w:rsidP="00E14A6A">
      <w:pPr>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 xml:space="preserve">Pentru monitorizarea principalilor indicatori fizico-chimici ai apei subterane se vor  prevedea 2 foraje (H=10.0 m), unul amonte si altul aval de bazinul piscicol, pe directia de curgere a apei subterane (NV – SE). </w:t>
      </w:r>
    </w:p>
    <w:p w:rsidR="007C1898" w:rsidRPr="00C9479E" w:rsidRDefault="007C1898" w:rsidP="00E14A6A">
      <w:pPr>
        <w:spacing w:after="0"/>
        <w:ind w:firstLine="284"/>
        <w:jc w:val="both"/>
        <w:rPr>
          <w:rFonts w:ascii="Times New Roman" w:hAnsi="Times New Roman" w:cs="Times New Roman"/>
          <w:sz w:val="24"/>
          <w:szCs w:val="24"/>
          <w:lang w:val="it-IT"/>
        </w:rPr>
      </w:pPr>
      <w:r w:rsidRPr="00C9479E">
        <w:rPr>
          <w:rFonts w:ascii="Times New Roman" w:hAnsi="Times New Roman" w:cs="Times New Roman"/>
          <w:sz w:val="24"/>
          <w:szCs w:val="24"/>
          <w:lang w:val="it-IT"/>
        </w:rPr>
        <w:t>Cresterea pestelui se va face in regim natural, prin furajare naturala cu vegetatie din bazine. Nu se vor folosi pesticide sau alte substante chimice. Recoltarea pestelui se va face prin pescuit sportiv. Pentru accesul la bazin vor fi prevazute rampe de acces si pontoane de acostament, construite la capatul bazinului.</w:t>
      </w:r>
    </w:p>
    <w:p w:rsidR="007C1898" w:rsidRPr="007C1898" w:rsidRDefault="007C1898" w:rsidP="00E14A6A">
      <w:pPr>
        <w:spacing w:after="0" w:line="240" w:lineRule="auto"/>
        <w:ind w:firstLine="284"/>
        <w:jc w:val="both"/>
        <w:rPr>
          <w:rFonts w:ascii="Times New Roman" w:eastAsia="Times New Roman" w:hAnsi="Times New Roman" w:cs="Times New Roman"/>
          <w:b/>
          <w:sz w:val="24"/>
          <w:szCs w:val="24"/>
          <w:u w:val="single"/>
        </w:rPr>
      </w:pPr>
      <w:r w:rsidRPr="007C1898">
        <w:rPr>
          <w:rFonts w:ascii="Times New Roman" w:eastAsia="Times New Roman" w:hAnsi="Times New Roman" w:cs="Times New Roman"/>
          <w:b/>
          <w:sz w:val="24"/>
          <w:szCs w:val="24"/>
          <w:u w:val="single"/>
        </w:rPr>
        <w:t xml:space="preserve">Utilitati </w:t>
      </w:r>
    </w:p>
    <w:p w:rsidR="007C1898" w:rsidRPr="007C1898" w:rsidRDefault="007C1898" w:rsidP="00E14A6A">
      <w:pPr>
        <w:tabs>
          <w:tab w:val="left" w:pos="720"/>
        </w:tabs>
        <w:spacing w:after="0" w:line="240" w:lineRule="auto"/>
        <w:ind w:firstLine="284"/>
        <w:jc w:val="both"/>
        <w:rPr>
          <w:rFonts w:ascii="Times New Roman" w:eastAsia="Times New Roman" w:hAnsi="Times New Roman" w:cs="Times New Roman"/>
          <w:sz w:val="24"/>
          <w:szCs w:val="24"/>
          <w:u w:val="single"/>
        </w:rPr>
      </w:pPr>
      <w:r w:rsidRPr="007C1898">
        <w:rPr>
          <w:rFonts w:ascii="Times New Roman" w:eastAsia="Times New Roman" w:hAnsi="Times New Roman" w:cs="Times New Roman"/>
          <w:sz w:val="24"/>
          <w:szCs w:val="24"/>
          <w:u w:val="single"/>
        </w:rPr>
        <w:t>In etapa de exploatare a agregatelor minerale</w:t>
      </w:r>
    </w:p>
    <w:p w:rsidR="007C1898" w:rsidRPr="007C1898" w:rsidRDefault="007C1898" w:rsidP="00E14A6A">
      <w:pPr>
        <w:spacing w:after="0" w:line="240" w:lineRule="auto"/>
        <w:ind w:firstLine="284"/>
        <w:jc w:val="both"/>
        <w:rPr>
          <w:rFonts w:ascii="Times New Roman" w:eastAsia="Times New Roman" w:hAnsi="Times New Roman" w:cs="Times New Roman"/>
          <w:i/>
          <w:sz w:val="24"/>
          <w:szCs w:val="24"/>
        </w:rPr>
      </w:pPr>
      <w:r w:rsidRPr="007C1898">
        <w:rPr>
          <w:rFonts w:ascii="Times New Roman" w:eastAsia="Times New Roman" w:hAnsi="Times New Roman" w:cs="Times New Roman"/>
          <w:i/>
          <w:sz w:val="24"/>
          <w:szCs w:val="24"/>
        </w:rPr>
        <w:t xml:space="preserve">Alimentarea cu apa tehnologica </w:t>
      </w:r>
    </w:p>
    <w:p w:rsidR="007C1898" w:rsidRPr="007C1898" w:rsidRDefault="007C1898" w:rsidP="00E14A6A">
      <w:pPr>
        <w:spacing w:after="0" w:line="240" w:lineRule="auto"/>
        <w:ind w:firstLine="284"/>
        <w:jc w:val="both"/>
        <w:rPr>
          <w:rFonts w:ascii="Times New Roman" w:eastAsia="Times New Roman" w:hAnsi="Times New Roman" w:cs="Times New Roman"/>
          <w:bCs/>
          <w:iCs/>
          <w:sz w:val="24"/>
          <w:szCs w:val="24"/>
        </w:rPr>
      </w:pPr>
      <w:r w:rsidRPr="007C1898">
        <w:rPr>
          <w:rFonts w:ascii="Times New Roman" w:eastAsia="Times New Roman" w:hAnsi="Times New Roman" w:cs="Times New Roman"/>
          <w:sz w:val="24"/>
          <w:szCs w:val="24"/>
        </w:rPr>
        <w:lastRenderedPageBreak/>
        <w:t>In activitatea de exploatare a agregatelor minerale nu este necesara alimentarea cu apa.</w:t>
      </w:r>
      <w:r w:rsidRPr="007C1898">
        <w:rPr>
          <w:rFonts w:ascii="Times New Roman" w:eastAsia="Times New Roman" w:hAnsi="Times New Roman" w:cs="Times New Roman"/>
          <w:bCs/>
          <w:iCs/>
          <w:sz w:val="24"/>
          <w:szCs w:val="24"/>
        </w:rPr>
        <w:t xml:space="preserve"> </w:t>
      </w:r>
    </w:p>
    <w:p w:rsidR="007C1898" w:rsidRPr="007C1898" w:rsidRDefault="007C1898" w:rsidP="00E14A6A">
      <w:pPr>
        <w:spacing w:after="0" w:line="240" w:lineRule="auto"/>
        <w:ind w:firstLine="284"/>
        <w:jc w:val="both"/>
        <w:rPr>
          <w:rFonts w:ascii="Times New Roman" w:eastAsia="Times New Roman" w:hAnsi="Times New Roman" w:cs="Times New Roman"/>
          <w:bCs/>
          <w:i/>
          <w:iCs/>
          <w:sz w:val="24"/>
          <w:szCs w:val="24"/>
        </w:rPr>
      </w:pPr>
      <w:r w:rsidRPr="007C1898">
        <w:rPr>
          <w:rFonts w:ascii="Times New Roman" w:eastAsia="Times New Roman" w:hAnsi="Times New Roman" w:cs="Times New Roman"/>
          <w:bCs/>
          <w:i/>
          <w:iCs/>
          <w:sz w:val="24"/>
          <w:szCs w:val="24"/>
        </w:rPr>
        <w:t xml:space="preserve">Alimentarea cu apa potabila </w:t>
      </w:r>
    </w:p>
    <w:p w:rsidR="007C1898" w:rsidRPr="007C1898" w:rsidRDefault="007C1898" w:rsidP="00E14A6A">
      <w:pPr>
        <w:spacing w:after="0" w:line="240" w:lineRule="auto"/>
        <w:ind w:firstLine="284"/>
        <w:jc w:val="both"/>
        <w:rPr>
          <w:rFonts w:ascii="Times New Roman" w:eastAsia="Times New Roman" w:hAnsi="Times New Roman" w:cs="Times New Roman"/>
          <w:bCs/>
          <w:iCs/>
          <w:sz w:val="24"/>
          <w:szCs w:val="24"/>
        </w:rPr>
      </w:pPr>
      <w:r w:rsidRPr="007C1898">
        <w:rPr>
          <w:rFonts w:ascii="Times New Roman" w:eastAsia="Times New Roman" w:hAnsi="Times New Roman" w:cs="Times New Roman"/>
          <w:bCs/>
          <w:iCs/>
          <w:sz w:val="24"/>
          <w:szCs w:val="24"/>
        </w:rPr>
        <w:t>Alimentarea cu apa potabila a personalului care va efectua lucrarile de exploatare, paza si intretinere se va face cu apa imbuteliata din comert.</w:t>
      </w:r>
    </w:p>
    <w:p w:rsidR="007C1898" w:rsidRPr="007C1898" w:rsidRDefault="007C1898" w:rsidP="00E14A6A">
      <w:pPr>
        <w:spacing w:after="0" w:line="240" w:lineRule="auto"/>
        <w:ind w:firstLine="284"/>
        <w:jc w:val="both"/>
        <w:rPr>
          <w:rFonts w:ascii="Times New Roman" w:eastAsia="Times New Roman" w:hAnsi="Times New Roman" w:cs="Times New Roman"/>
          <w:sz w:val="24"/>
          <w:szCs w:val="24"/>
        </w:rPr>
      </w:pPr>
      <w:r w:rsidRPr="007C1898">
        <w:rPr>
          <w:rFonts w:ascii="Times New Roman" w:eastAsia="Times New Roman" w:hAnsi="Times New Roman" w:cs="Times New Roman"/>
          <w:sz w:val="24"/>
          <w:szCs w:val="24"/>
        </w:rPr>
        <w:t xml:space="preserve">Ulterior finalizarii lucrarilor la bazinul piscicol, alimentarea cu apa menajera a personalului </w:t>
      </w:r>
      <w:r w:rsidRPr="007C1898">
        <w:rPr>
          <w:rFonts w:ascii="Times New Roman" w:eastAsia="Times New Roman" w:hAnsi="Times New Roman" w:cs="Times New Roman"/>
          <w:bCs/>
          <w:sz w:val="24"/>
          <w:szCs w:val="24"/>
        </w:rPr>
        <w:t xml:space="preserve">se va face dintr-un put forat cu adancimea de 12.0 m, Dn 250 mm, printr-o conducta PEHD Dn 32 mm, in lungime de 10.0 m, cu ajutorul unei pompe submersibile cu Qp=1.0 l/s, Hp=20.0 m. </w:t>
      </w:r>
    </w:p>
    <w:p w:rsidR="007C1898" w:rsidRPr="007C1898" w:rsidRDefault="007C1898" w:rsidP="00E14A6A">
      <w:pPr>
        <w:spacing w:after="0" w:line="240" w:lineRule="auto"/>
        <w:ind w:firstLine="284"/>
        <w:jc w:val="both"/>
        <w:rPr>
          <w:rFonts w:ascii="Times New Roman" w:eastAsia="Times New Roman" w:hAnsi="Times New Roman" w:cs="Times New Roman"/>
          <w:i/>
          <w:sz w:val="24"/>
          <w:szCs w:val="24"/>
        </w:rPr>
      </w:pPr>
      <w:r w:rsidRPr="007C1898">
        <w:rPr>
          <w:rFonts w:ascii="Times New Roman" w:eastAsia="Times New Roman" w:hAnsi="Times New Roman" w:cs="Times New Roman"/>
          <w:i/>
          <w:sz w:val="24"/>
          <w:szCs w:val="24"/>
        </w:rPr>
        <w:t>Evacuarea apelor uzate</w:t>
      </w:r>
    </w:p>
    <w:p w:rsidR="007C1898" w:rsidRPr="007C1898" w:rsidRDefault="007C1898" w:rsidP="00E14A6A">
      <w:pPr>
        <w:spacing w:after="0" w:line="240" w:lineRule="auto"/>
        <w:ind w:firstLine="284"/>
        <w:jc w:val="both"/>
        <w:rPr>
          <w:rFonts w:ascii="Times New Roman" w:eastAsia="Times New Roman" w:hAnsi="Times New Roman" w:cs="Times New Roman"/>
          <w:sz w:val="24"/>
          <w:szCs w:val="24"/>
        </w:rPr>
      </w:pPr>
      <w:r w:rsidRPr="007C1898">
        <w:rPr>
          <w:rFonts w:ascii="Times New Roman" w:eastAsia="Times New Roman" w:hAnsi="Times New Roman" w:cs="Times New Roman"/>
          <w:sz w:val="24"/>
          <w:szCs w:val="24"/>
        </w:rPr>
        <w:t>Nu se produc evacuari de ape uzate tehnologic. In perioada de executie a bazinului piscicol, vor fi achizitionate doua grupuri sanitare ecologice mobile, ce vor fi intretinute permanent de catre firme specializate.</w:t>
      </w:r>
    </w:p>
    <w:p w:rsidR="007C1898" w:rsidRPr="007C1898" w:rsidRDefault="007C1898" w:rsidP="00E14A6A">
      <w:pPr>
        <w:spacing w:after="0" w:line="240" w:lineRule="auto"/>
        <w:ind w:firstLine="284"/>
        <w:jc w:val="both"/>
        <w:rPr>
          <w:rFonts w:ascii="Times New Roman" w:eastAsia="Times New Roman" w:hAnsi="Times New Roman" w:cs="Times New Roman"/>
          <w:bCs/>
          <w:iCs/>
          <w:sz w:val="24"/>
          <w:szCs w:val="24"/>
        </w:rPr>
      </w:pPr>
    </w:p>
    <w:p w:rsidR="007C1898" w:rsidRPr="007C1898" w:rsidRDefault="007C1898" w:rsidP="00E14A6A">
      <w:pPr>
        <w:spacing w:after="0" w:line="240" w:lineRule="auto"/>
        <w:ind w:firstLine="284"/>
        <w:jc w:val="both"/>
        <w:rPr>
          <w:rFonts w:ascii="Times New Roman" w:eastAsia="Times New Roman" w:hAnsi="Times New Roman" w:cs="Times New Roman"/>
          <w:bCs/>
          <w:iCs/>
          <w:sz w:val="24"/>
          <w:szCs w:val="24"/>
          <w:u w:val="single"/>
        </w:rPr>
      </w:pPr>
      <w:r w:rsidRPr="007C1898">
        <w:rPr>
          <w:rFonts w:ascii="Times New Roman" w:eastAsia="Times New Roman" w:hAnsi="Times New Roman" w:cs="Times New Roman"/>
          <w:bCs/>
          <w:iCs/>
          <w:sz w:val="24"/>
          <w:szCs w:val="24"/>
          <w:u w:val="single"/>
        </w:rPr>
        <w:t>In etapa de functionarea  bazinului piscicol</w:t>
      </w:r>
    </w:p>
    <w:p w:rsidR="007C1898" w:rsidRPr="007C1898" w:rsidRDefault="007C1898" w:rsidP="00E14A6A">
      <w:pPr>
        <w:spacing w:after="0" w:line="240" w:lineRule="auto"/>
        <w:ind w:firstLine="284"/>
        <w:jc w:val="both"/>
        <w:rPr>
          <w:rFonts w:ascii="Times New Roman" w:eastAsia="Times New Roman" w:hAnsi="Times New Roman" w:cs="Times New Roman"/>
          <w:i/>
          <w:sz w:val="24"/>
          <w:szCs w:val="24"/>
        </w:rPr>
      </w:pPr>
      <w:r w:rsidRPr="007C1898">
        <w:rPr>
          <w:rFonts w:ascii="Times New Roman" w:eastAsia="Times New Roman" w:hAnsi="Times New Roman" w:cs="Times New Roman"/>
          <w:i/>
          <w:sz w:val="24"/>
          <w:szCs w:val="24"/>
        </w:rPr>
        <w:t>Alimentarea cu apa tehnologica</w:t>
      </w:r>
    </w:p>
    <w:p w:rsidR="007C1898" w:rsidRPr="007C1898" w:rsidRDefault="007C1898" w:rsidP="00E14A6A">
      <w:pPr>
        <w:spacing w:after="0" w:line="240" w:lineRule="auto"/>
        <w:ind w:firstLine="284"/>
        <w:jc w:val="both"/>
        <w:rPr>
          <w:rFonts w:ascii="Times New Roman" w:eastAsia="Times New Roman" w:hAnsi="Times New Roman" w:cs="Times New Roman"/>
          <w:bCs/>
          <w:iCs/>
          <w:sz w:val="24"/>
          <w:szCs w:val="24"/>
          <w:lang w:val="it-IT"/>
        </w:rPr>
      </w:pPr>
      <w:r w:rsidRPr="007C1898">
        <w:rPr>
          <w:rFonts w:ascii="Times New Roman" w:eastAsia="Times New Roman" w:hAnsi="Times New Roman" w:cs="Times New Roman"/>
          <w:bCs/>
          <w:iCs/>
          <w:sz w:val="24"/>
          <w:szCs w:val="24"/>
          <w:lang w:val="it-IT"/>
        </w:rPr>
        <w:t>Alimentarea cu apa a iazului piscicol se va face natural, prin infiltratii direct din panza freatica si din precipitatii meteorice.</w:t>
      </w:r>
    </w:p>
    <w:p w:rsidR="007C1898" w:rsidRPr="007C1898" w:rsidRDefault="007C1898" w:rsidP="00E14A6A">
      <w:pPr>
        <w:spacing w:after="0" w:line="240" w:lineRule="auto"/>
        <w:ind w:firstLine="284"/>
        <w:jc w:val="both"/>
        <w:rPr>
          <w:rFonts w:ascii="Times New Roman" w:eastAsia="Times New Roman" w:hAnsi="Times New Roman" w:cs="Times New Roman"/>
          <w:bCs/>
          <w:i/>
          <w:iCs/>
          <w:sz w:val="24"/>
          <w:szCs w:val="24"/>
          <w:lang w:val="it-IT"/>
        </w:rPr>
      </w:pPr>
      <w:r w:rsidRPr="007C1898">
        <w:rPr>
          <w:rFonts w:ascii="Times New Roman" w:eastAsia="Times New Roman" w:hAnsi="Times New Roman" w:cs="Times New Roman"/>
          <w:bCs/>
          <w:i/>
          <w:iCs/>
          <w:sz w:val="24"/>
          <w:szCs w:val="24"/>
          <w:lang w:val="it-IT"/>
        </w:rPr>
        <w:t>Alimentarea cu apa potabila si menajera</w:t>
      </w:r>
    </w:p>
    <w:p w:rsidR="007C1898" w:rsidRPr="007C1898" w:rsidRDefault="007C1898" w:rsidP="00E14A6A">
      <w:pPr>
        <w:spacing w:after="0" w:line="240" w:lineRule="auto"/>
        <w:ind w:firstLine="284"/>
        <w:jc w:val="both"/>
        <w:rPr>
          <w:rFonts w:ascii="Times New Roman" w:eastAsia="Times New Roman" w:hAnsi="Times New Roman" w:cs="Times New Roman"/>
          <w:sz w:val="24"/>
          <w:szCs w:val="24"/>
          <w:lang w:val="it-IT"/>
        </w:rPr>
      </w:pPr>
      <w:r w:rsidRPr="007C1898">
        <w:rPr>
          <w:rFonts w:ascii="Times New Roman" w:eastAsia="Times New Roman" w:hAnsi="Times New Roman" w:cs="Times New Roman"/>
          <w:sz w:val="24"/>
          <w:szCs w:val="24"/>
          <w:lang w:val="it-IT"/>
        </w:rPr>
        <w:t>Alimentarea cu apa potabila a personalului care se va  ocupa cu paza si intretinerea iazului piscicol se va face cu apa imbuteliata din comert.</w:t>
      </w:r>
    </w:p>
    <w:p w:rsidR="007C1898" w:rsidRPr="007C1898" w:rsidRDefault="007C1898" w:rsidP="00E14A6A">
      <w:pPr>
        <w:spacing w:after="0" w:line="240" w:lineRule="auto"/>
        <w:ind w:firstLine="284"/>
        <w:jc w:val="both"/>
        <w:rPr>
          <w:rFonts w:ascii="Times New Roman" w:eastAsia="Times New Roman" w:hAnsi="Times New Roman" w:cs="Times New Roman"/>
          <w:sz w:val="24"/>
          <w:szCs w:val="24"/>
        </w:rPr>
      </w:pPr>
      <w:r w:rsidRPr="007C1898">
        <w:rPr>
          <w:rFonts w:ascii="Times New Roman" w:eastAsia="Times New Roman" w:hAnsi="Times New Roman" w:cs="Times New Roman"/>
          <w:sz w:val="24"/>
          <w:szCs w:val="24"/>
        </w:rPr>
        <w:t xml:space="preserve">Ulterior finalizarii lucrarilor la bazinul piscicol, alimentarea cu apa menajera a personalului </w:t>
      </w:r>
      <w:r w:rsidRPr="007C1898">
        <w:rPr>
          <w:rFonts w:ascii="Times New Roman" w:eastAsia="Times New Roman" w:hAnsi="Times New Roman" w:cs="Times New Roman"/>
          <w:bCs/>
          <w:sz w:val="24"/>
          <w:szCs w:val="24"/>
        </w:rPr>
        <w:t xml:space="preserve">se va face dintr-un put forat cu adancimea de 12.0 m, Dn 250 mm, printr-o conducta PEHD Dn 32, in lungime de 10.0 m, cu ajutorul unei pompe submersibile cu Qp=1.0 l/s, Hp=20.0 m. </w:t>
      </w:r>
    </w:p>
    <w:p w:rsidR="007C1898" w:rsidRPr="007C1898" w:rsidRDefault="007C1898" w:rsidP="00E14A6A">
      <w:pPr>
        <w:spacing w:after="0" w:line="240" w:lineRule="auto"/>
        <w:ind w:firstLine="284"/>
        <w:jc w:val="both"/>
        <w:rPr>
          <w:rFonts w:ascii="Times New Roman" w:eastAsia="Times New Roman" w:hAnsi="Times New Roman" w:cs="Times New Roman"/>
          <w:i/>
          <w:sz w:val="24"/>
          <w:szCs w:val="24"/>
        </w:rPr>
      </w:pPr>
      <w:r w:rsidRPr="007C1898">
        <w:rPr>
          <w:rFonts w:ascii="Times New Roman" w:eastAsia="Times New Roman" w:hAnsi="Times New Roman" w:cs="Times New Roman"/>
          <w:i/>
          <w:sz w:val="24"/>
          <w:szCs w:val="24"/>
        </w:rPr>
        <w:t>Evacuarea apelor uzate</w:t>
      </w:r>
    </w:p>
    <w:p w:rsidR="007C1898" w:rsidRPr="007C1898" w:rsidRDefault="007C1898" w:rsidP="00E14A6A">
      <w:pPr>
        <w:spacing w:after="0" w:line="240" w:lineRule="auto"/>
        <w:ind w:firstLine="284"/>
        <w:jc w:val="both"/>
        <w:rPr>
          <w:rFonts w:ascii="Times New Roman" w:eastAsia="Times New Roman" w:hAnsi="Times New Roman" w:cs="Times New Roman"/>
          <w:sz w:val="24"/>
          <w:szCs w:val="24"/>
        </w:rPr>
      </w:pPr>
      <w:r w:rsidRPr="007C1898">
        <w:rPr>
          <w:rFonts w:ascii="Times New Roman" w:eastAsia="Times New Roman" w:hAnsi="Times New Roman" w:cs="Times New Roman"/>
          <w:sz w:val="24"/>
          <w:szCs w:val="24"/>
        </w:rPr>
        <w:t>Nu se produc evacuari de ape uzate tehnologic. Atat pe perioada de executie a lucrarilor, cat si in perioada de folosinta piscicola, au fost prevazute 2 grupuri sanitare ecologice, amplasate in zona sud-vestica, urmand a fi intretinute de societatea de la care vor fi achizitionate.</w:t>
      </w:r>
    </w:p>
    <w:p w:rsidR="007C1898" w:rsidRPr="00D45A82" w:rsidRDefault="007C1898" w:rsidP="00E14A6A">
      <w:pPr>
        <w:spacing w:after="0" w:line="240" w:lineRule="auto"/>
        <w:ind w:firstLine="284"/>
        <w:jc w:val="both"/>
        <w:rPr>
          <w:rFonts w:ascii="Times New Roman" w:eastAsia="Times New Roman" w:hAnsi="Times New Roman" w:cs="Times New Roman"/>
          <w:sz w:val="24"/>
          <w:szCs w:val="24"/>
        </w:rPr>
      </w:pPr>
    </w:p>
    <w:p w:rsidR="008A3447" w:rsidRDefault="00FC4333" w:rsidP="00E14A6A">
      <w:pPr>
        <w:spacing w:after="0" w:line="240" w:lineRule="auto"/>
        <w:ind w:firstLine="709"/>
        <w:jc w:val="both"/>
        <w:rPr>
          <w:rFonts w:ascii="Times New Roman" w:eastAsia="Calibri" w:hAnsi="Times New Roman" w:cs="Times New Roman"/>
          <w:sz w:val="24"/>
          <w:szCs w:val="24"/>
        </w:rPr>
      </w:pPr>
      <w:r w:rsidRPr="00FC4333">
        <w:rPr>
          <w:rFonts w:ascii="Times New Roman" w:eastAsia="Calibri" w:hAnsi="Times New Roman" w:cs="Times New Roman"/>
          <w:b/>
          <w:i/>
          <w:sz w:val="24"/>
          <w:szCs w:val="24"/>
        </w:rPr>
        <w:t>II.</w:t>
      </w:r>
      <w:r w:rsidR="00722BD9">
        <w:rPr>
          <w:rFonts w:ascii="Times New Roman" w:eastAsia="Calibri" w:hAnsi="Times New Roman" w:cs="Times New Roman"/>
          <w:b/>
          <w:i/>
          <w:sz w:val="24"/>
          <w:szCs w:val="24"/>
        </w:rPr>
        <w:t xml:space="preserve"> </w:t>
      </w:r>
      <w:r w:rsidRPr="00FC4333">
        <w:rPr>
          <w:rFonts w:ascii="Times New Roman" w:eastAsia="Calibri" w:hAnsi="Times New Roman" w:cs="Times New Roman"/>
          <w:b/>
          <w:i/>
          <w:sz w:val="24"/>
          <w:szCs w:val="24"/>
        </w:rPr>
        <w:t>Motivele şi considerentele care au stat la baza emiterii acordului, printre altele şi în legătură cu calitatea şi concluziile/recomandările raportului privind impactul asupra mediului şi ale participării publicului:</w:t>
      </w:r>
      <w:r w:rsidRPr="00FC4333">
        <w:rPr>
          <w:rFonts w:ascii="Times New Roman" w:eastAsia="Calibri" w:hAnsi="Times New Roman" w:cs="Times New Roman"/>
          <w:sz w:val="24"/>
          <w:szCs w:val="24"/>
        </w:rPr>
        <w:t xml:space="preserve"> </w:t>
      </w:r>
    </w:p>
    <w:p w:rsidR="00FC4333" w:rsidRPr="008A3447" w:rsidRDefault="00FC4333" w:rsidP="00E14A6A">
      <w:pPr>
        <w:spacing w:after="0" w:line="240" w:lineRule="auto"/>
        <w:ind w:firstLine="709"/>
        <w:jc w:val="both"/>
        <w:rPr>
          <w:rFonts w:ascii="Times New Roman" w:eastAsia="Calibri" w:hAnsi="Times New Roman" w:cs="Times New Roman"/>
          <w:sz w:val="16"/>
          <w:szCs w:val="16"/>
        </w:rPr>
      </w:pPr>
      <w:r w:rsidRPr="008A3447">
        <w:rPr>
          <w:rFonts w:ascii="Times New Roman" w:eastAsia="Calibri" w:hAnsi="Times New Roman" w:cs="Times New Roman"/>
          <w:sz w:val="16"/>
          <w:szCs w:val="16"/>
        </w:rPr>
        <w:t xml:space="preserve"> </w:t>
      </w:r>
    </w:p>
    <w:p w:rsidR="00FC4333" w:rsidRPr="00FC4333" w:rsidRDefault="00FC4333" w:rsidP="00E14A6A">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Proiectul propus intra sub incidenta </w:t>
      </w:r>
      <w:r w:rsidR="0065334B">
        <w:rPr>
          <w:rFonts w:ascii="Times New Roman" w:eastAsia="Calibri" w:hAnsi="Times New Roman" w:cs="Times New Roman"/>
          <w:sz w:val="24"/>
          <w:szCs w:val="24"/>
        </w:rPr>
        <w:t>Legii nr. 292/2018</w:t>
      </w:r>
      <w:r w:rsidRPr="00FC4333">
        <w:rPr>
          <w:rFonts w:ascii="Times New Roman" w:eastAsia="Calibri" w:hAnsi="Times New Roman" w:cs="Times New Roman"/>
          <w:sz w:val="24"/>
          <w:szCs w:val="24"/>
        </w:rPr>
        <w:t>,</w:t>
      </w:r>
      <w:r w:rsidRPr="00FC4333">
        <w:rPr>
          <w:rFonts w:ascii="Times New Roman" w:eastAsia="Times New Roman" w:hAnsi="Times New Roman" w:cs="Times New Roman"/>
          <w:sz w:val="24"/>
          <w:szCs w:val="24"/>
          <w:lang w:eastAsia="ro-RO"/>
        </w:rPr>
        <w:t xml:space="preserve"> Anexa 2</w:t>
      </w:r>
      <w:r w:rsidR="00722BD9">
        <w:rPr>
          <w:rFonts w:ascii="Times New Roman" w:eastAsia="Times New Roman" w:hAnsi="Times New Roman" w:cs="Times New Roman"/>
          <w:sz w:val="24"/>
          <w:szCs w:val="24"/>
          <w:lang w:eastAsia="ro-RO"/>
        </w:rPr>
        <w:t>,</w:t>
      </w:r>
      <w:r w:rsidRPr="00FC4333">
        <w:rPr>
          <w:rFonts w:ascii="Times New Roman" w:eastAsia="Times New Roman" w:hAnsi="Times New Roman" w:cs="Times New Roman"/>
          <w:sz w:val="24"/>
          <w:szCs w:val="24"/>
          <w:lang w:eastAsia="ro-RO"/>
        </w:rPr>
        <w:t xml:space="preserve"> pct.</w:t>
      </w:r>
      <w:r w:rsidR="00D83F23">
        <w:rPr>
          <w:rFonts w:ascii="Times New Roman" w:eastAsia="Times New Roman" w:hAnsi="Times New Roman" w:cs="Times New Roman"/>
          <w:sz w:val="24"/>
          <w:szCs w:val="24"/>
          <w:lang w:eastAsia="ro-RO"/>
        </w:rPr>
        <w:t xml:space="preserve"> </w:t>
      </w:r>
      <w:r w:rsidR="00E520B0">
        <w:rPr>
          <w:rFonts w:ascii="Times New Roman" w:eastAsia="Times New Roman" w:hAnsi="Times New Roman" w:cs="Times New Roman"/>
          <w:sz w:val="24"/>
          <w:szCs w:val="24"/>
          <w:lang w:eastAsia="ro-RO"/>
        </w:rPr>
        <w:t>2</w:t>
      </w:r>
      <w:r w:rsidRPr="00FC4333">
        <w:rPr>
          <w:rFonts w:ascii="Times New Roman" w:eastAsia="Times New Roman" w:hAnsi="Times New Roman" w:cs="Times New Roman"/>
          <w:sz w:val="24"/>
          <w:szCs w:val="24"/>
          <w:lang w:eastAsia="ro-RO"/>
        </w:rPr>
        <w:t>, lit.</w:t>
      </w:r>
      <w:r w:rsidR="00722BD9">
        <w:rPr>
          <w:rFonts w:ascii="Times New Roman" w:eastAsia="Times New Roman" w:hAnsi="Times New Roman" w:cs="Times New Roman"/>
          <w:sz w:val="24"/>
          <w:szCs w:val="24"/>
          <w:lang w:eastAsia="ro-RO"/>
        </w:rPr>
        <w:t xml:space="preserve"> </w:t>
      </w:r>
      <w:r w:rsidR="00E520B0">
        <w:rPr>
          <w:rFonts w:ascii="Times New Roman" w:eastAsia="Times New Roman" w:hAnsi="Times New Roman" w:cs="Times New Roman"/>
          <w:sz w:val="24"/>
          <w:szCs w:val="24"/>
          <w:lang w:eastAsia="ro-RO"/>
        </w:rPr>
        <w:t>a</w:t>
      </w:r>
      <w:r w:rsidRPr="00FC4333">
        <w:rPr>
          <w:rFonts w:ascii="Times New Roman" w:eastAsia="Calibri" w:hAnsi="Times New Roman" w:cs="Times New Roman"/>
          <w:i/>
          <w:sz w:val="24"/>
          <w:szCs w:val="24"/>
        </w:rPr>
        <w:t xml:space="preserve">, </w:t>
      </w:r>
      <w:r w:rsidRPr="00FC4333">
        <w:rPr>
          <w:rFonts w:ascii="Times New Roman" w:eastAsia="Calibri" w:hAnsi="Times New Roman" w:cs="Times New Roman"/>
          <w:sz w:val="24"/>
          <w:szCs w:val="24"/>
        </w:rPr>
        <w:t xml:space="preserve">pentru care in </w:t>
      </w:r>
      <w:r w:rsidR="00722BD9" w:rsidRPr="00FC4333">
        <w:rPr>
          <w:rFonts w:ascii="Times New Roman" w:eastAsia="Calibri" w:hAnsi="Times New Roman" w:cs="Times New Roman"/>
          <w:sz w:val="24"/>
          <w:szCs w:val="24"/>
        </w:rPr>
        <w:t>ședința</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 xml:space="preserve">Colectivului de Analiza Tehnica </w:t>
      </w:r>
      <w:r w:rsidR="00722BD9">
        <w:rPr>
          <w:rFonts w:ascii="Times New Roman" w:eastAsia="Calibri" w:hAnsi="Times New Roman" w:cs="Times New Roman"/>
          <w:sz w:val="24"/>
          <w:szCs w:val="24"/>
        </w:rPr>
        <w:t>(</w:t>
      </w:r>
      <w:r w:rsidRPr="00FC4333">
        <w:rPr>
          <w:rFonts w:ascii="Times New Roman" w:eastAsia="Calibri" w:hAnsi="Times New Roman" w:cs="Times New Roman"/>
          <w:sz w:val="24"/>
          <w:szCs w:val="24"/>
        </w:rPr>
        <w:t>CAT</w:t>
      </w:r>
      <w:r w:rsidR="00722BD9">
        <w:rPr>
          <w:rFonts w:ascii="Times New Roman" w:eastAsia="Calibri" w:hAnsi="Times New Roman" w:cs="Times New Roman"/>
          <w:sz w:val="24"/>
          <w:szCs w:val="24"/>
        </w:rPr>
        <w:t>)</w:t>
      </w:r>
      <w:r w:rsidRPr="00FC4333">
        <w:rPr>
          <w:rFonts w:ascii="Times New Roman" w:eastAsia="Calibri" w:hAnsi="Times New Roman" w:cs="Times New Roman"/>
          <w:sz w:val="24"/>
          <w:szCs w:val="24"/>
        </w:rPr>
        <w:t xml:space="preserve"> - Etapa de </w:t>
      </w:r>
      <w:r w:rsidR="00722BD9" w:rsidRPr="00FC4333">
        <w:rPr>
          <w:rFonts w:ascii="Times New Roman" w:eastAsia="Calibri" w:hAnsi="Times New Roman" w:cs="Times New Roman"/>
          <w:sz w:val="24"/>
          <w:szCs w:val="24"/>
        </w:rPr>
        <w:t>încadrare</w:t>
      </w:r>
      <w:r w:rsidRPr="00FC4333">
        <w:rPr>
          <w:rFonts w:ascii="Times New Roman" w:eastAsia="Calibri" w:hAnsi="Times New Roman" w:cs="Times New Roman"/>
          <w:sz w:val="24"/>
          <w:szCs w:val="24"/>
        </w:rPr>
        <w:t xml:space="preserve"> din </w:t>
      </w:r>
      <w:r w:rsidR="0065334B">
        <w:rPr>
          <w:rFonts w:ascii="Times New Roman" w:eastAsia="Calibri" w:hAnsi="Times New Roman" w:cs="Times New Roman"/>
          <w:sz w:val="24"/>
          <w:szCs w:val="24"/>
        </w:rPr>
        <w:t>12.03.2020</w:t>
      </w:r>
      <w:r w:rsidRPr="00FC4333">
        <w:rPr>
          <w:rFonts w:ascii="Times New Roman" w:eastAsia="Calibri" w:hAnsi="Times New Roman" w:cs="Times New Roman"/>
          <w:sz w:val="24"/>
          <w:szCs w:val="24"/>
        </w:rPr>
        <w:t xml:space="preserve">, s-a decis evaluarea impactului asupra mediului </w:t>
      </w:r>
      <w:r w:rsidR="00E17AC5">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elaborarea Raportului la studiul de impact asupra mediului.              </w:t>
      </w:r>
    </w:p>
    <w:p w:rsidR="00FC4333" w:rsidRPr="00FC4333" w:rsidRDefault="00FC4333" w:rsidP="00E14A6A">
      <w:pPr>
        <w:tabs>
          <w:tab w:val="left" w:pos="540"/>
        </w:tabs>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Motivele care au stat la baza alegerii alternativei proiectului au fost justificate de: </w:t>
      </w:r>
      <w:r w:rsidR="00722BD9" w:rsidRPr="00FC4333">
        <w:rPr>
          <w:rFonts w:ascii="Times New Roman" w:eastAsia="Calibri" w:hAnsi="Times New Roman" w:cs="Times New Roman"/>
          <w:sz w:val="24"/>
          <w:szCs w:val="24"/>
        </w:rPr>
        <w:t>documentația</w:t>
      </w:r>
      <w:r w:rsidRPr="00FC4333">
        <w:rPr>
          <w:rFonts w:ascii="Times New Roman" w:eastAsia="Calibri" w:hAnsi="Times New Roman" w:cs="Times New Roman"/>
          <w:sz w:val="24"/>
          <w:szCs w:val="24"/>
        </w:rPr>
        <w:t xml:space="preserve"> prezentat</w:t>
      </w:r>
      <w:r w:rsidR="00E17AC5">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respectiv, notificarea, memoriul de prezentare, raportul la studiul de impact asupra mediului, planuri de </w:t>
      </w:r>
      <w:r w:rsidR="00722BD9" w:rsidRPr="00FC4333">
        <w:rPr>
          <w:rFonts w:ascii="Times New Roman" w:eastAsia="Calibri" w:hAnsi="Times New Roman" w:cs="Times New Roman"/>
          <w:sz w:val="24"/>
          <w:szCs w:val="24"/>
        </w:rPr>
        <w:t>situație</w:t>
      </w:r>
      <w:r w:rsidRPr="00FC4333">
        <w:rPr>
          <w:rFonts w:ascii="Times New Roman" w:eastAsia="Calibri" w:hAnsi="Times New Roman" w:cs="Times New Roman"/>
          <w:sz w:val="24"/>
          <w:szCs w:val="24"/>
        </w:rPr>
        <w:t xml:space="preserve"> </w:t>
      </w:r>
      <w:r w:rsidR="00E17AC5">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de amplasare </w:t>
      </w:r>
      <w:r w:rsidR="00E17AC5">
        <w:rPr>
          <w:rFonts w:ascii="Times New Roman" w:eastAsia="Calibri" w:hAnsi="Times New Roman" w:cs="Times New Roman"/>
          <w:sz w:val="24"/>
          <w:szCs w:val="24"/>
        </w:rPr>
        <w:t>î</w:t>
      </w:r>
      <w:r w:rsidRPr="00FC4333">
        <w:rPr>
          <w:rFonts w:ascii="Times New Roman" w:eastAsia="Calibri" w:hAnsi="Times New Roman" w:cs="Times New Roman"/>
          <w:sz w:val="24"/>
          <w:szCs w:val="24"/>
        </w:rPr>
        <w:t>n zon</w:t>
      </w:r>
      <w:r w:rsidR="00E17AC5">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E17AC5">
        <w:rPr>
          <w:rFonts w:ascii="Times New Roman" w:eastAsia="Calibri" w:hAnsi="Times New Roman" w:cs="Times New Roman"/>
          <w:sz w:val="24"/>
          <w:szCs w:val="24"/>
        </w:rPr>
        <w:t>și documentele ș</w:t>
      </w:r>
      <w:r w:rsidRPr="00FC4333">
        <w:rPr>
          <w:rFonts w:ascii="Times New Roman" w:eastAsia="Calibri" w:hAnsi="Times New Roman" w:cs="Times New Roman"/>
          <w:sz w:val="24"/>
          <w:szCs w:val="24"/>
        </w:rPr>
        <w:t>i avizele favorabile emise de alte autorit</w:t>
      </w:r>
      <w:r w:rsidR="00722BD9">
        <w:rPr>
          <w:rFonts w:ascii="Times New Roman" w:eastAsia="Calibri" w:hAnsi="Times New Roman" w:cs="Times New Roman"/>
          <w:sz w:val="24"/>
          <w:szCs w:val="24"/>
        </w:rPr>
        <w:t>ăț</w:t>
      </w:r>
      <w:r w:rsidR="00E17AC5">
        <w:rPr>
          <w:rFonts w:ascii="Times New Roman" w:eastAsia="Calibri" w:hAnsi="Times New Roman" w:cs="Times New Roman"/>
          <w:sz w:val="24"/>
          <w:szCs w:val="24"/>
        </w:rPr>
        <w:t>i precizate î</w:t>
      </w:r>
      <w:r w:rsidRPr="00FC4333">
        <w:rPr>
          <w:rFonts w:ascii="Times New Roman" w:eastAsia="Calibri" w:hAnsi="Times New Roman" w:cs="Times New Roman"/>
          <w:sz w:val="24"/>
          <w:szCs w:val="24"/>
        </w:rPr>
        <w:t xml:space="preserve">n certificatul de urbanism </w:t>
      </w:r>
      <w:r w:rsidR="00E17AC5">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i/sau solicitate </w:t>
      </w:r>
      <w:r w:rsidR="00E17AC5">
        <w:rPr>
          <w:rFonts w:ascii="Times New Roman" w:eastAsia="Calibri" w:hAnsi="Times New Roman" w:cs="Times New Roman"/>
          <w:sz w:val="24"/>
          <w:szCs w:val="24"/>
        </w:rPr>
        <w:t>î</w:t>
      </w:r>
      <w:r w:rsidRPr="00FC4333">
        <w:rPr>
          <w:rFonts w:ascii="Times New Roman" w:eastAsia="Calibri" w:hAnsi="Times New Roman" w:cs="Times New Roman"/>
          <w:sz w:val="24"/>
          <w:szCs w:val="24"/>
        </w:rPr>
        <w:t xml:space="preserve">n urma </w:t>
      </w:r>
      <w:r w:rsidR="00722BD9" w:rsidRPr="00FC4333">
        <w:rPr>
          <w:rFonts w:ascii="Times New Roman" w:eastAsia="Calibri" w:hAnsi="Times New Roman" w:cs="Times New Roman"/>
          <w:sz w:val="24"/>
          <w:szCs w:val="24"/>
        </w:rPr>
        <w:t>ședințelor</w:t>
      </w:r>
      <w:r w:rsidRPr="00FC4333">
        <w:rPr>
          <w:rFonts w:ascii="Times New Roman" w:eastAsia="Calibri" w:hAnsi="Times New Roman" w:cs="Times New Roman"/>
          <w:sz w:val="24"/>
          <w:szCs w:val="24"/>
        </w:rPr>
        <w:t xml:space="preserve"> Colectivului de Analiz</w:t>
      </w:r>
      <w:r w:rsidR="00E17AC5">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Tehnic</w:t>
      </w:r>
      <w:r w:rsidR="00E17AC5">
        <w:rPr>
          <w:rFonts w:ascii="Times New Roman" w:eastAsia="Calibri" w:hAnsi="Times New Roman" w:cs="Times New Roman"/>
          <w:sz w:val="24"/>
          <w:szCs w:val="24"/>
        </w:rPr>
        <w:t>ă</w:t>
      </w:r>
      <w:r w:rsidRPr="00FC4333">
        <w:rPr>
          <w:rFonts w:ascii="Times New Roman" w:eastAsia="Calibri" w:hAnsi="Times New Roman" w:cs="Times New Roman"/>
          <w:sz w:val="24"/>
          <w:szCs w:val="24"/>
        </w:rPr>
        <w:t>.</w:t>
      </w:r>
    </w:p>
    <w:p w:rsidR="00FC4333" w:rsidRPr="00FC4333" w:rsidRDefault="00FC4333" w:rsidP="00E14A6A">
      <w:pPr>
        <w:tabs>
          <w:tab w:val="left" w:pos="540"/>
        </w:tabs>
        <w:spacing w:after="0" w:line="240" w:lineRule="auto"/>
        <w:jc w:val="both"/>
        <w:rPr>
          <w:rFonts w:ascii="Times New Roman" w:eastAsia="Calibri" w:hAnsi="Times New Roman" w:cs="Times New Roman"/>
          <w:color w:val="000000"/>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Decizia final</w:t>
      </w:r>
      <w:r w:rsidR="00E17AC5">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de emitere a acordului de mediu s-a bazat pe respectarea prevederilor legale </w:t>
      </w:r>
      <w:r w:rsidR="00E17AC5">
        <w:rPr>
          <w:rFonts w:ascii="Times New Roman" w:eastAsia="Calibri" w:hAnsi="Times New Roman" w:cs="Times New Roman"/>
          <w:sz w:val="24"/>
          <w:szCs w:val="24"/>
        </w:rPr>
        <w:t>î</w:t>
      </w:r>
      <w:r w:rsidRPr="00FC4333">
        <w:rPr>
          <w:rFonts w:ascii="Times New Roman" w:eastAsia="Calibri" w:hAnsi="Times New Roman" w:cs="Times New Roman"/>
          <w:sz w:val="24"/>
          <w:szCs w:val="24"/>
        </w:rPr>
        <w:t xml:space="preserve">n ceea ce </w:t>
      </w:r>
      <w:r w:rsidR="00722BD9" w:rsidRPr="00FC4333">
        <w:rPr>
          <w:rFonts w:ascii="Times New Roman" w:eastAsia="Calibri" w:hAnsi="Times New Roman" w:cs="Times New Roman"/>
          <w:sz w:val="24"/>
          <w:szCs w:val="24"/>
        </w:rPr>
        <w:t>privește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îndeplinirea</w:t>
      </w:r>
      <w:r w:rsidRPr="00FC4333">
        <w:rPr>
          <w:rFonts w:ascii="Times New Roman" w:eastAsia="Calibri" w:hAnsi="Times New Roman" w:cs="Times New Roman"/>
          <w:sz w:val="24"/>
          <w:szCs w:val="24"/>
        </w:rPr>
        <w:t xml:space="preserve"> măsurilor </w:t>
      </w:r>
      <w:r w:rsidR="00E17AC5">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722BD9" w:rsidRPr="00FC4333">
        <w:rPr>
          <w:rFonts w:ascii="Times New Roman" w:eastAsia="Calibri" w:hAnsi="Times New Roman" w:cs="Times New Roman"/>
          <w:sz w:val="24"/>
          <w:szCs w:val="24"/>
        </w:rPr>
        <w:t>condițiilor</w:t>
      </w:r>
      <w:r w:rsidRPr="00FC4333">
        <w:rPr>
          <w:rFonts w:ascii="Times New Roman" w:eastAsia="Calibri" w:hAnsi="Times New Roman" w:cs="Times New Roman"/>
          <w:sz w:val="24"/>
          <w:szCs w:val="24"/>
        </w:rPr>
        <w:t xml:space="preserve"> privind </w:t>
      </w:r>
      <w:r w:rsidR="00722BD9"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care trebuie respectate in perioada de realizare </w:t>
      </w:r>
      <w:r w:rsidR="00E17AC5">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de </w:t>
      </w:r>
      <w:r w:rsidR="00722BD9" w:rsidRPr="00FC4333">
        <w:rPr>
          <w:rFonts w:ascii="Times New Roman" w:eastAsia="Calibri" w:hAnsi="Times New Roman" w:cs="Times New Roman"/>
          <w:sz w:val="24"/>
          <w:szCs w:val="24"/>
        </w:rPr>
        <w:t>funcționare</w:t>
      </w:r>
      <w:r w:rsidRPr="00FC4333">
        <w:rPr>
          <w:rFonts w:ascii="Times New Roman" w:eastAsia="Calibri" w:hAnsi="Times New Roman" w:cs="Times New Roman"/>
          <w:sz w:val="24"/>
          <w:szCs w:val="24"/>
        </w:rPr>
        <w:t xml:space="preserve"> a proiectului propus</w:t>
      </w:r>
      <w:r w:rsidRPr="00FC4333">
        <w:rPr>
          <w:rFonts w:ascii="Times New Roman" w:eastAsia="Calibri" w:hAnsi="Times New Roman" w:cs="Times New Roman"/>
          <w:color w:val="000000"/>
          <w:sz w:val="24"/>
          <w:szCs w:val="24"/>
        </w:rPr>
        <w:t xml:space="preserve">. </w:t>
      </w:r>
    </w:p>
    <w:p w:rsidR="00FC4333" w:rsidRPr="00FC4333" w:rsidRDefault="00FC4333" w:rsidP="00E14A6A">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color w:val="000000"/>
          <w:sz w:val="24"/>
          <w:szCs w:val="24"/>
        </w:rPr>
        <w:t xml:space="preserve">Conform </w:t>
      </w:r>
      <w:r w:rsidR="00722BD9" w:rsidRPr="00FC4333">
        <w:rPr>
          <w:rFonts w:ascii="Times New Roman" w:eastAsia="ArialMT" w:hAnsi="Times New Roman" w:cs="Times New Roman"/>
          <w:color w:val="000000"/>
          <w:sz w:val="24"/>
          <w:szCs w:val="24"/>
        </w:rPr>
        <w:t>localizării</w:t>
      </w:r>
      <w:r w:rsidRPr="00FC4333">
        <w:rPr>
          <w:rFonts w:ascii="Times New Roman" w:eastAsia="ArialMT" w:hAnsi="Times New Roman" w:cs="Times New Roman"/>
          <w:color w:val="000000"/>
          <w:sz w:val="24"/>
          <w:szCs w:val="24"/>
        </w:rPr>
        <w:t xml:space="preserve"> proiectului pe teritoriul administrativ, regimul juridic al terenului este </w:t>
      </w:r>
      <w:r w:rsidR="00722BD9">
        <w:rPr>
          <w:rFonts w:ascii="Times New Roman" w:eastAsia="ArialMT" w:hAnsi="Times New Roman" w:cs="Times New Roman"/>
          <w:color w:val="000000"/>
          <w:sz w:val="24"/>
          <w:szCs w:val="24"/>
        </w:rPr>
        <w:t>extravilan</w:t>
      </w:r>
      <w:r w:rsidRPr="00FC4333">
        <w:rPr>
          <w:rFonts w:ascii="Times New Roman" w:eastAsia="ArialMT" w:hAnsi="Times New Roman" w:cs="Times New Roman"/>
          <w:color w:val="000000"/>
          <w:sz w:val="24"/>
          <w:szCs w:val="24"/>
        </w:rPr>
        <w:t>, proprietate privat</w:t>
      </w:r>
      <w:r w:rsidR="00B60167">
        <w:rPr>
          <w:rFonts w:ascii="Times New Roman" w:eastAsia="ArialMT" w:hAnsi="Times New Roman" w:cs="Times New Roman"/>
          <w:color w:val="000000"/>
          <w:sz w:val="24"/>
          <w:szCs w:val="24"/>
        </w:rPr>
        <w:t>ă</w:t>
      </w:r>
      <w:r w:rsidRPr="00FC4333">
        <w:rPr>
          <w:rFonts w:ascii="Times New Roman" w:eastAsia="ArialMT" w:hAnsi="Times New Roman" w:cs="Times New Roman"/>
          <w:color w:val="000000"/>
          <w:sz w:val="24"/>
          <w:szCs w:val="24"/>
        </w:rPr>
        <w:t xml:space="preserve"> a titularului proiectului.</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sz w:val="24"/>
          <w:szCs w:val="24"/>
        </w:rPr>
      </w:pPr>
      <w:r w:rsidRPr="00FC4333">
        <w:rPr>
          <w:rFonts w:ascii="Times New Roman" w:eastAsia="ArialMT"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FC4333">
        <w:rPr>
          <w:rFonts w:ascii="Times New Roman" w:eastAsia="ArialMT" w:hAnsi="Times New Roman" w:cs="Times New Roman"/>
          <w:sz w:val="24"/>
          <w:szCs w:val="24"/>
        </w:rPr>
        <w:t>protecție</w:t>
      </w:r>
      <w:r w:rsidRPr="00FC4333">
        <w:rPr>
          <w:rFonts w:ascii="Times New Roman" w:eastAsia="ArialMT" w:hAnsi="Times New Roman" w:cs="Times New Roman"/>
          <w:sz w:val="24"/>
          <w:szCs w:val="24"/>
        </w:rPr>
        <w:t xml:space="preserve"> </w:t>
      </w:r>
      <w:r w:rsidR="00722BD9" w:rsidRPr="00FC4333">
        <w:rPr>
          <w:rFonts w:ascii="Times New Roman" w:eastAsia="ArialMT" w:hAnsi="Times New Roman" w:cs="Times New Roman"/>
          <w:sz w:val="24"/>
          <w:szCs w:val="24"/>
        </w:rPr>
        <w:t>hidrogeologica</w:t>
      </w:r>
      <w:r w:rsidRPr="00FC4333">
        <w:rPr>
          <w:rFonts w:ascii="Times New Roman" w:eastAsia="ArialMT" w:hAnsi="Times New Roman" w:cs="Times New Roman"/>
          <w:sz w:val="24"/>
          <w:szCs w:val="24"/>
        </w:rPr>
        <w:t xml:space="preserve">, zone tampon sau zone cu </w:t>
      </w:r>
      <w:r w:rsidR="00722BD9" w:rsidRPr="00FC4333">
        <w:rPr>
          <w:rFonts w:ascii="Times New Roman" w:eastAsia="ArialMT" w:hAnsi="Times New Roman" w:cs="Times New Roman"/>
          <w:sz w:val="24"/>
          <w:szCs w:val="24"/>
        </w:rPr>
        <w:t>restricții</w:t>
      </w:r>
      <w:r w:rsidRPr="00FC4333">
        <w:rPr>
          <w:rFonts w:ascii="Times New Roman" w:eastAsia="ArialMT" w:hAnsi="Times New Roman" w:cs="Times New Roman"/>
          <w:sz w:val="24"/>
          <w:szCs w:val="24"/>
        </w:rPr>
        <w:t xml:space="preserve"> de construit; proiectul nu este amplasat in interiorul sau </w:t>
      </w:r>
      <w:r w:rsidR="00722BD9" w:rsidRPr="00FC4333">
        <w:rPr>
          <w:rFonts w:ascii="Times New Roman" w:eastAsia="ArialMT" w:hAnsi="Times New Roman" w:cs="Times New Roman"/>
          <w:sz w:val="24"/>
          <w:szCs w:val="24"/>
        </w:rPr>
        <w:t>vecinătatea</w:t>
      </w:r>
      <w:r w:rsidRPr="00FC4333">
        <w:rPr>
          <w:rFonts w:ascii="Times New Roman" w:eastAsia="ArialMT" w:hAnsi="Times New Roman" w:cs="Times New Roman"/>
          <w:sz w:val="24"/>
          <w:szCs w:val="24"/>
        </w:rPr>
        <w:t xml:space="preserve"> unei arii  naturale protejate.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Pentru realizarea proiectului de </w:t>
      </w:r>
      <w:r w:rsidR="00722BD9" w:rsidRPr="00FC4333">
        <w:rPr>
          <w:rFonts w:ascii="Times New Roman" w:eastAsia="Calibri" w:hAnsi="Times New Roman" w:cs="Times New Roman"/>
          <w:sz w:val="24"/>
          <w:szCs w:val="24"/>
        </w:rPr>
        <w:t>investiție</w:t>
      </w:r>
      <w:r w:rsidRPr="00FC4333">
        <w:rPr>
          <w:rFonts w:ascii="Times New Roman" w:eastAsia="Calibri" w:hAnsi="Times New Roman" w:cs="Times New Roman"/>
          <w:sz w:val="24"/>
          <w:szCs w:val="24"/>
        </w:rPr>
        <w:t xml:space="preserve"> propus au fost luate în considerare impactul direct, indirect şi cumulat</w:t>
      </w:r>
      <w:r w:rsidR="007559AD">
        <w:rPr>
          <w:rFonts w:ascii="Times New Roman" w:eastAsia="Calibri" w:hAnsi="Times New Roman" w:cs="Times New Roman"/>
          <w:sz w:val="24"/>
          <w:szCs w:val="24"/>
        </w:rPr>
        <w:t xml:space="preserve"> cu al celorlalte proiecte și activităţi prezente ș</w:t>
      </w:r>
      <w:r w:rsidRPr="00FC4333">
        <w:rPr>
          <w:rFonts w:ascii="Times New Roman" w:eastAsia="Calibri" w:hAnsi="Times New Roman" w:cs="Times New Roman"/>
          <w:sz w:val="24"/>
          <w:szCs w:val="24"/>
        </w:rPr>
        <w:t>i viitoare din zona amplasamentului.</w:t>
      </w:r>
    </w:p>
    <w:p w:rsidR="00FC4333" w:rsidRPr="00FC4333" w:rsidRDefault="00FC4333" w:rsidP="00FC4333">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Decizia de emitere a acordului de mediu a fost luată în urma parcurgerii metodologiei de aplicare a </w:t>
      </w:r>
      <w:r w:rsidR="00722BD9"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impactului asupra mediului pentru proiecte publice </w:t>
      </w:r>
      <w:r w:rsidR="007559AD">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private conform </w:t>
      </w:r>
      <w:r w:rsidR="00D00131">
        <w:rPr>
          <w:rFonts w:ascii="Times New Roman" w:eastAsia="Calibri" w:hAnsi="Times New Roman" w:cs="Times New Roman"/>
          <w:sz w:val="24"/>
          <w:szCs w:val="24"/>
        </w:rPr>
        <w:t>Legii 292/2018</w:t>
      </w:r>
      <w:r w:rsidRPr="00FC4333">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la sediul </w:t>
      </w:r>
      <w:r w:rsidR="00722BD9"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722BD9">
        <w:rPr>
          <w:rFonts w:ascii="Times New Roman" w:eastAsia="Calibri" w:hAnsi="Times New Roman" w:cs="Times New Roman"/>
          <w:sz w:val="24"/>
          <w:szCs w:val="24"/>
        </w:rPr>
        <w:t>c</w:t>
      </w:r>
      <w:r w:rsidRPr="00FC4333">
        <w:rPr>
          <w:rFonts w:ascii="Times New Roman" w:eastAsia="Calibri" w:hAnsi="Times New Roman" w:cs="Times New Roman"/>
          <w:sz w:val="24"/>
          <w:szCs w:val="24"/>
        </w:rPr>
        <w:t xml:space="preserve">omunei </w:t>
      </w:r>
      <w:r w:rsidR="00D00131">
        <w:rPr>
          <w:rFonts w:ascii="Times New Roman" w:eastAsia="Calibri" w:hAnsi="Times New Roman" w:cs="Times New Roman"/>
          <w:sz w:val="24"/>
          <w:szCs w:val="24"/>
        </w:rPr>
        <w:t>Sălcioara</w:t>
      </w:r>
      <w:r w:rsidRPr="00FC4333">
        <w:rPr>
          <w:rFonts w:ascii="Times New Roman" w:eastAsia="Calibri" w:hAnsi="Times New Roman" w:cs="Times New Roman"/>
          <w:sz w:val="24"/>
          <w:szCs w:val="24"/>
        </w:rPr>
        <w:t xml:space="preserve"> şi a </w:t>
      </w:r>
      <w:r w:rsidR="00722BD9" w:rsidRPr="00FC4333">
        <w:rPr>
          <w:rFonts w:ascii="Times New Roman" w:eastAsia="Calibri" w:hAnsi="Times New Roman" w:cs="Times New Roman"/>
          <w:sz w:val="24"/>
          <w:szCs w:val="24"/>
        </w:rPr>
        <w:t>ședinței</w:t>
      </w:r>
      <w:r w:rsidRPr="00FC4333">
        <w:rPr>
          <w:rFonts w:ascii="Times New Roman" w:eastAsia="Calibri" w:hAnsi="Times New Roman" w:cs="Times New Roman"/>
          <w:sz w:val="24"/>
          <w:szCs w:val="24"/>
        </w:rPr>
        <w:t xml:space="preserve"> de dezbatere publica.</w:t>
      </w:r>
    </w:p>
    <w:p w:rsidR="00722BD9" w:rsidRPr="00722BD9" w:rsidRDefault="00FC4333" w:rsidP="00FC4333">
      <w:pPr>
        <w:spacing w:after="0" w:line="240" w:lineRule="auto"/>
        <w:jc w:val="both"/>
        <w:rPr>
          <w:rFonts w:ascii="Times New Roman" w:eastAsia="Calibri" w:hAnsi="Times New Roman" w:cs="Times New Roman"/>
          <w:b/>
          <w:i/>
          <w:sz w:val="16"/>
          <w:szCs w:val="16"/>
        </w:rPr>
      </w:pPr>
      <w:r w:rsidRPr="00722BD9">
        <w:rPr>
          <w:rFonts w:ascii="Times New Roman" w:eastAsia="Calibri" w:hAnsi="Times New Roman" w:cs="Times New Roman"/>
          <w:b/>
          <w:i/>
          <w:sz w:val="16"/>
          <w:szCs w:val="16"/>
        </w:rPr>
        <w:t xml:space="preserve">           </w:t>
      </w:r>
    </w:p>
    <w:p w:rsidR="00FC4333" w:rsidRDefault="00FC4333" w:rsidP="00722BD9">
      <w:pPr>
        <w:spacing w:after="0" w:line="240" w:lineRule="auto"/>
        <w:ind w:firstLine="708"/>
        <w:jc w:val="both"/>
        <w:rPr>
          <w:rFonts w:ascii="Times New Roman" w:eastAsia="Calibri" w:hAnsi="Times New Roman" w:cs="Times New Roman"/>
          <w:b/>
          <w:i/>
          <w:sz w:val="24"/>
          <w:szCs w:val="24"/>
        </w:rPr>
      </w:pPr>
      <w:r w:rsidRPr="00FC4333">
        <w:rPr>
          <w:rFonts w:ascii="Times New Roman" w:eastAsia="Calibri" w:hAnsi="Times New Roman" w:cs="Times New Roman"/>
          <w:b/>
          <w:i/>
          <w:sz w:val="24"/>
          <w:szCs w:val="24"/>
        </w:rPr>
        <w:lastRenderedPageBreak/>
        <w:t>III. Măsuri pentru prevenirea, reducerea şi, unde este posibil, compensarea efectelor negative semnificative asupra mediului:</w:t>
      </w:r>
    </w:p>
    <w:p w:rsidR="008A3447" w:rsidRPr="008A3447" w:rsidRDefault="008A3447" w:rsidP="00722BD9">
      <w:pPr>
        <w:spacing w:after="0" w:line="240" w:lineRule="auto"/>
        <w:ind w:firstLine="708"/>
        <w:jc w:val="both"/>
        <w:rPr>
          <w:rFonts w:ascii="Times New Roman" w:eastAsia="Calibri" w:hAnsi="Times New Roman" w:cs="Times New Roman"/>
          <w:b/>
          <w:i/>
          <w:sz w:val="16"/>
          <w:szCs w:val="16"/>
        </w:rPr>
      </w:pPr>
    </w:p>
    <w:p w:rsidR="00FC4333" w:rsidRPr="0018390F"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sz w:val="24"/>
          <w:szCs w:val="24"/>
        </w:rPr>
      </w:pPr>
      <w:r w:rsidRPr="0018390F">
        <w:rPr>
          <w:rFonts w:ascii="Times New Roman" w:eastAsia="Calibri" w:hAnsi="Times New Roman" w:cs="Times New Roman"/>
          <w:b/>
          <w:sz w:val="24"/>
          <w:szCs w:val="24"/>
        </w:rPr>
        <w:t>Protecția</w:t>
      </w:r>
      <w:r w:rsidR="00FC4333" w:rsidRPr="0018390F">
        <w:rPr>
          <w:rFonts w:ascii="Times New Roman" w:eastAsia="Calibri" w:hAnsi="Times New Roman" w:cs="Times New Roman"/>
          <w:b/>
          <w:sz w:val="24"/>
          <w:szCs w:val="24"/>
        </w:rPr>
        <w:t xml:space="preserve"> apelor</w:t>
      </w:r>
    </w:p>
    <w:p w:rsidR="00FC4333" w:rsidRPr="00FC4333"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722BD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FC4333" w:rsidRDefault="00FC4333" w:rsidP="00722BD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Pentru </w:t>
      </w:r>
      <w:r w:rsidR="00722BD9" w:rsidRPr="00FC4333">
        <w:rPr>
          <w:rFonts w:ascii="Times New Roman" w:eastAsia="Calibri" w:hAnsi="Times New Roman" w:cs="Times New Roman"/>
          <w:sz w:val="24"/>
          <w:szCs w:val="24"/>
        </w:rPr>
        <w:t>necesitați</w:t>
      </w:r>
      <w:r w:rsidRPr="00FC4333">
        <w:rPr>
          <w:rFonts w:ascii="Times New Roman" w:eastAsia="Calibri" w:hAnsi="Times New Roman" w:cs="Times New Roman"/>
          <w:sz w:val="24"/>
          <w:szCs w:val="24"/>
        </w:rPr>
        <w:t xml:space="preserve"> igienico-sanitare au fost </w:t>
      </w:r>
      <w:r w:rsidR="00722BD9" w:rsidRPr="00FC4333">
        <w:rPr>
          <w:rFonts w:ascii="Times New Roman" w:eastAsia="Calibri" w:hAnsi="Times New Roman" w:cs="Times New Roman"/>
          <w:sz w:val="24"/>
          <w:szCs w:val="24"/>
        </w:rPr>
        <w:t>prevăzute</w:t>
      </w:r>
      <w:r w:rsidRPr="00FC4333">
        <w:rPr>
          <w:rFonts w:ascii="Times New Roman" w:eastAsia="Calibri" w:hAnsi="Times New Roman" w:cs="Times New Roman"/>
          <w:sz w:val="24"/>
          <w:szCs w:val="24"/>
        </w:rPr>
        <w:t xml:space="preserve"> toalete ecologice, apele uzate menajere vor fi evacuate periodic prin vidanjare de un operator economic autorizat;</w:t>
      </w:r>
    </w:p>
    <w:p w:rsidR="00FC4333" w:rsidRPr="00FC4333" w:rsidRDefault="00FC4333" w:rsidP="00722BD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Alimentarea cu combustibil a utilajelor se va face intr-un </w:t>
      </w:r>
      <w:r w:rsidR="00722BD9" w:rsidRPr="00FC4333">
        <w:rPr>
          <w:rFonts w:ascii="Times New Roman" w:eastAsia="Calibri" w:hAnsi="Times New Roman" w:cs="Times New Roman"/>
          <w:sz w:val="24"/>
          <w:szCs w:val="24"/>
        </w:rPr>
        <w:t>spațiu</w:t>
      </w:r>
      <w:r w:rsidRPr="00FC4333">
        <w:rPr>
          <w:rFonts w:ascii="Times New Roman" w:eastAsia="Calibri" w:hAnsi="Times New Roman" w:cs="Times New Roman"/>
          <w:sz w:val="24"/>
          <w:szCs w:val="24"/>
        </w:rPr>
        <w:t xml:space="preserve"> special amenajat al </w:t>
      </w:r>
      <w:r w:rsidR="00722BD9" w:rsidRPr="00FC4333">
        <w:rPr>
          <w:rFonts w:ascii="Times New Roman" w:eastAsia="Calibri" w:hAnsi="Times New Roman" w:cs="Times New Roman"/>
          <w:sz w:val="24"/>
          <w:szCs w:val="24"/>
        </w:rPr>
        <w:t>organizării</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șantier</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prevăzut</w:t>
      </w:r>
      <w:r w:rsidRPr="00FC4333">
        <w:rPr>
          <w:rFonts w:ascii="Times New Roman" w:eastAsia="Calibri" w:hAnsi="Times New Roman" w:cs="Times New Roman"/>
          <w:sz w:val="24"/>
          <w:szCs w:val="24"/>
        </w:rPr>
        <w:t xml:space="preserve"> cu o cuva de </w:t>
      </w:r>
      <w:r w:rsidR="00722BD9" w:rsidRPr="00FC4333">
        <w:rPr>
          <w:rFonts w:ascii="Times New Roman" w:eastAsia="Calibri" w:hAnsi="Times New Roman" w:cs="Times New Roman"/>
          <w:sz w:val="24"/>
          <w:szCs w:val="24"/>
        </w:rPr>
        <w:t>retenție</w:t>
      </w:r>
      <w:r w:rsidRPr="00FC4333">
        <w:rPr>
          <w:rFonts w:ascii="Times New Roman" w:eastAsia="Calibri" w:hAnsi="Times New Roman" w:cs="Times New Roman"/>
          <w:sz w:val="24"/>
          <w:szCs w:val="24"/>
        </w:rPr>
        <w:t xml:space="preserve"> in caz de scurgeri accidentale, sau la </w:t>
      </w:r>
      <w:r w:rsidR="00722BD9" w:rsidRPr="00FC4333">
        <w:rPr>
          <w:rFonts w:ascii="Times New Roman" w:eastAsia="Calibri" w:hAnsi="Times New Roman" w:cs="Times New Roman"/>
          <w:sz w:val="24"/>
          <w:szCs w:val="24"/>
        </w:rPr>
        <w:t>stațiile</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distribuție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carburanți</w:t>
      </w:r>
      <w:r w:rsidRPr="00FC4333">
        <w:rPr>
          <w:rFonts w:ascii="Times New Roman" w:eastAsia="Calibri" w:hAnsi="Times New Roman" w:cs="Times New Roman"/>
          <w:sz w:val="24"/>
          <w:szCs w:val="24"/>
        </w:rPr>
        <w:t xml:space="preserve"> din zona;</w:t>
      </w:r>
    </w:p>
    <w:p w:rsidR="00722BD9" w:rsidRDefault="00722BD9" w:rsidP="00722BD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evacuarea pe sol, in apele de </w:t>
      </w:r>
      <w:r w:rsidRPr="00FC4333">
        <w:rPr>
          <w:rFonts w:ascii="Times New Roman" w:eastAsia="Calibri" w:hAnsi="Times New Roman" w:cs="Times New Roman"/>
          <w:sz w:val="24"/>
          <w:szCs w:val="24"/>
        </w:rPr>
        <w:t>suprafața</w:t>
      </w:r>
      <w:r w:rsidR="00FC4333" w:rsidRPr="00FC4333">
        <w:rPr>
          <w:rFonts w:ascii="Times New Roman" w:eastAsia="Calibri" w:hAnsi="Times New Roman" w:cs="Times New Roman"/>
          <w:sz w:val="24"/>
          <w:szCs w:val="24"/>
        </w:rPr>
        <w:t xml:space="preserve"> sau in subteran a </w:t>
      </w:r>
      <w:r w:rsidRPr="00FC4333">
        <w:rPr>
          <w:rFonts w:ascii="Times New Roman" w:eastAsia="Calibri" w:hAnsi="Times New Roman" w:cs="Times New Roman"/>
          <w:sz w:val="24"/>
          <w:szCs w:val="24"/>
        </w:rPr>
        <w:t>substanțelor</w:t>
      </w:r>
      <w:r w:rsidR="00FC4333" w:rsidRPr="00FC4333">
        <w:rPr>
          <w:rFonts w:ascii="Times New Roman" w:eastAsia="Calibri" w:hAnsi="Times New Roman" w:cs="Times New Roman"/>
          <w:sz w:val="24"/>
          <w:szCs w:val="24"/>
        </w:rPr>
        <w:t xml:space="preserve"> periculoase</w:t>
      </w:r>
      <w:r>
        <w:rPr>
          <w:rFonts w:ascii="Times New Roman" w:eastAsia="Calibri" w:hAnsi="Times New Roman" w:cs="Times New Roman"/>
          <w:sz w:val="24"/>
          <w:szCs w:val="24"/>
        </w:rPr>
        <w:t xml:space="preserve"> </w:t>
      </w:r>
      <w:r w:rsidR="007559AD">
        <w:rPr>
          <w:rFonts w:ascii="Times New Roman" w:eastAsia="Calibri" w:hAnsi="Times New Roman" w:cs="Times New Roman"/>
          <w:sz w:val="24"/>
          <w:szCs w:val="24"/>
        </w:rPr>
        <w:t>ș</w:t>
      </w:r>
      <w:r>
        <w:rPr>
          <w:rFonts w:ascii="Times New Roman" w:eastAsia="Calibri" w:hAnsi="Times New Roman" w:cs="Times New Roman"/>
          <w:sz w:val="24"/>
          <w:szCs w:val="24"/>
        </w:rPr>
        <w:t>i a deșeurilor de orice fel;</w:t>
      </w:r>
    </w:p>
    <w:p w:rsidR="00FC4333" w:rsidRPr="00FC4333" w:rsidRDefault="00722BD9" w:rsidP="00722BD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w:t>
      </w:r>
      <w:r w:rsidRPr="00FC4333">
        <w:rPr>
          <w:rFonts w:ascii="Times New Roman" w:eastAsia="Calibri" w:hAnsi="Times New Roman" w:cs="Times New Roman"/>
          <w:sz w:val="24"/>
          <w:szCs w:val="24"/>
        </w:rPr>
        <w:t>spălarea</w:t>
      </w:r>
      <w:r w:rsidR="00FC4333"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mașinilor</w:t>
      </w:r>
      <w:r w:rsidR="00FC4333" w:rsidRPr="00FC4333">
        <w:rPr>
          <w:rFonts w:ascii="Times New Roman" w:eastAsia="Calibri" w:hAnsi="Times New Roman" w:cs="Times New Roman"/>
          <w:sz w:val="24"/>
          <w:szCs w:val="24"/>
        </w:rPr>
        <w:t xml:space="preserve"> </w:t>
      </w:r>
      <w:r w:rsidR="007559AD">
        <w:rPr>
          <w:rFonts w:ascii="Times New Roman" w:eastAsia="Calibri" w:hAnsi="Times New Roman" w:cs="Times New Roman"/>
          <w:sz w:val="24"/>
          <w:szCs w:val="24"/>
        </w:rPr>
        <w:t>ș</w:t>
      </w:r>
      <w:r w:rsidR="00FC4333" w:rsidRPr="00FC4333">
        <w:rPr>
          <w:rFonts w:ascii="Times New Roman" w:eastAsia="Calibri" w:hAnsi="Times New Roman" w:cs="Times New Roman"/>
          <w:sz w:val="24"/>
          <w:szCs w:val="24"/>
        </w:rPr>
        <w:t xml:space="preserve">i utilajelor pe amplasamentul proiectului sau </w:t>
      </w:r>
      <w:r w:rsidR="007559AD">
        <w:rPr>
          <w:rFonts w:ascii="Times New Roman" w:eastAsia="Calibri" w:hAnsi="Times New Roman" w:cs="Times New Roman"/>
          <w:sz w:val="24"/>
          <w:szCs w:val="24"/>
        </w:rPr>
        <w:t>î</w:t>
      </w:r>
      <w:r w:rsidR="00FC4333" w:rsidRPr="00FC4333">
        <w:rPr>
          <w:rFonts w:ascii="Times New Roman" w:eastAsia="Calibri" w:hAnsi="Times New Roman" w:cs="Times New Roman"/>
          <w:sz w:val="24"/>
          <w:szCs w:val="24"/>
        </w:rPr>
        <w:t xml:space="preserve">n apele de </w:t>
      </w:r>
      <w:r w:rsidRPr="00FC4333">
        <w:rPr>
          <w:rFonts w:ascii="Times New Roman" w:eastAsia="Calibri" w:hAnsi="Times New Roman" w:cs="Times New Roman"/>
          <w:sz w:val="24"/>
          <w:szCs w:val="24"/>
        </w:rPr>
        <w:t>suprafaț</w:t>
      </w:r>
      <w:r w:rsidR="007559AD">
        <w:rPr>
          <w:rFonts w:ascii="Times New Roman" w:eastAsia="Calibri" w:hAnsi="Times New Roman" w:cs="Times New Roman"/>
          <w:sz w:val="24"/>
          <w:szCs w:val="24"/>
        </w:rPr>
        <w:t>ă</w:t>
      </w:r>
      <w:r w:rsidR="00FC4333"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uppressAutoHyphens/>
        <w:spacing w:after="0" w:line="240" w:lineRule="auto"/>
        <w:jc w:val="both"/>
        <w:rPr>
          <w:rFonts w:ascii="Times New Roman" w:eastAsia="Times New Roman" w:hAnsi="Times New Roman" w:cs="Times New Roman"/>
          <w:i/>
          <w:sz w:val="24"/>
          <w:szCs w:val="24"/>
          <w:lang w:eastAsia="ro-RO"/>
        </w:rPr>
      </w:pPr>
      <w:r w:rsidRPr="00FC4333">
        <w:rPr>
          <w:rFonts w:ascii="Times New Roman" w:eastAsia="Times New Roman" w:hAnsi="Times New Roman" w:cs="Times New Roman"/>
          <w:sz w:val="24"/>
          <w:szCs w:val="24"/>
          <w:lang w:eastAsia="ro-RO"/>
        </w:rPr>
        <w:t xml:space="preserve">           - Monitorizarea calit</w:t>
      </w:r>
      <w:r w:rsidR="0018390F">
        <w:rPr>
          <w:rFonts w:ascii="Times New Roman" w:eastAsia="Times New Roman" w:hAnsi="Times New Roman" w:cs="Times New Roman"/>
          <w:sz w:val="24"/>
          <w:szCs w:val="24"/>
          <w:lang w:eastAsia="ro-RO"/>
        </w:rPr>
        <w:t>ăț</w:t>
      </w:r>
      <w:r w:rsidRPr="00FC4333">
        <w:rPr>
          <w:rFonts w:ascii="Times New Roman" w:eastAsia="Times New Roman" w:hAnsi="Times New Roman" w:cs="Times New Roman"/>
          <w:sz w:val="24"/>
          <w:szCs w:val="24"/>
          <w:lang w:eastAsia="ro-RO"/>
        </w:rPr>
        <w:t xml:space="preserve">ii apelor prin analiza probelor de apa recoltate din bazin si din cele 2 foraje de </w:t>
      </w:r>
      <w:r w:rsidR="0018390F" w:rsidRPr="00FC4333">
        <w:rPr>
          <w:rFonts w:ascii="Times New Roman" w:eastAsia="Times New Roman" w:hAnsi="Times New Roman" w:cs="Times New Roman"/>
          <w:sz w:val="24"/>
          <w:szCs w:val="24"/>
          <w:lang w:eastAsia="ro-RO"/>
        </w:rPr>
        <w:t>observație</w:t>
      </w:r>
      <w:r w:rsidRPr="00FC4333">
        <w:rPr>
          <w:rFonts w:ascii="Times New Roman" w:eastAsia="Times New Roman" w:hAnsi="Times New Roman" w:cs="Times New Roman"/>
          <w:sz w:val="24"/>
          <w:szCs w:val="24"/>
          <w:lang w:eastAsia="ro-RO"/>
        </w:rPr>
        <w:t>, cu frecventa anuala.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Calitatea apelor uzate evacuate prin vidanjare se vor </w:t>
      </w:r>
      <w:r w:rsidR="0018390F" w:rsidRPr="00FC4333">
        <w:rPr>
          <w:rFonts w:ascii="Times New Roman" w:eastAsia="Calibri" w:hAnsi="Times New Roman" w:cs="Times New Roman"/>
          <w:sz w:val="24"/>
          <w:szCs w:val="24"/>
        </w:rPr>
        <w:t>încadra</w:t>
      </w:r>
      <w:r w:rsidRPr="00FC4333">
        <w:rPr>
          <w:rFonts w:ascii="Times New Roman" w:eastAsia="Calibri" w:hAnsi="Times New Roman" w:cs="Times New Roman"/>
          <w:sz w:val="24"/>
          <w:szCs w:val="24"/>
        </w:rPr>
        <w:t xml:space="preserve"> in limitele stabilite prin NTPA 002/2002 din HG nr.</w:t>
      </w:r>
      <w:r w:rsidR="0018390F">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188/2002, modificata si completata prin HG nr.</w:t>
      </w:r>
      <w:r w:rsidR="0018390F">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352/2005.</w:t>
      </w:r>
    </w:p>
    <w:p w:rsidR="0018390F"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p>
    <w:p w:rsidR="00C653C6" w:rsidRPr="00591639" w:rsidRDefault="00C653C6" w:rsidP="00C653C6">
      <w:pPr>
        <w:spacing w:after="0" w:line="240" w:lineRule="auto"/>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2. Protecția aerului</w:t>
      </w:r>
    </w:p>
    <w:p w:rsidR="00C653C6" w:rsidRPr="00FC4333" w:rsidRDefault="00C653C6" w:rsidP="00C653C6">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 Executarea reviziilor tehnice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 inspecțiilor tehnice periodice la mașini si utilaje;</w:t>
      </w:r>
    </w:p>
    <w:p w:rsidR="00C653C6"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Se vor adopta m</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 tehnico–organizatorice pentru reducerea la maximum a poluării atmosferei, prin întreținerea adecvata a utilajelor, verificarea permanenta a funcționarii acestora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înlocuirea celor cu defecțiuni tehnice;</w:t>
      </w:r>
    </w:p>
    <w:p w:rsidR="00C653C6" w:rsidRPr="00FC4333" w:rsidRDefault="00C653C6" w:rsidP="00C653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-Asigurarea funcționarii motoarelor vehiculelor la parametri normali, exploatarea raționala a acestora, pentru menținerea nivelului emisiilor de poluanți in limitele admise;</w:t>
      </w:r>
    </w:p>
    <w:p w:rsidR="00C653C6" w:rsidRPr="00FC4333" w:rsidRDefault="00C653C6" w:rsidP="00C653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-Alimentarea cu combustibil a utilajelor de transport se va face doar pe amplasamentul special amenajat, sau la benzinăriile din zon</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cu respectarea normelor de protecție a mediului;</w:t>
      </w:r>
    </w:p>
    <w:p w:rsidR="00C653C6" w:rsidRPr="00D97678" w:rsidRDefault="00C653C6" w:rsidP="00C653C6">
      <w:pPr>
        <w:suppressAutoHyphens/>
        <w:spacing w:after="0" w:line="240" w:lineRule="auto"/>
        <w:jc w:val="both"/>
        <w:rPr>
          <w:rFonts w:ascii="Times New Roman" w:eastAsia="Times New Roman" w:hAnsi="Times New Roman" w:cs="Times New Roman"/>
          <w:i/>
          <w:sz w:val="24"/>
          <w:szCs w:val="24"/>
          <w:lang w:eastAsia="ro-RO"/>
        </w:rPr>
      </w:pPr>
      <w:r w:rsidRPr="00D97678">
        <w:rPr>
          <w:rFonts w:ascii="Times New Roman" w:eastAsia="Calibri" w:hAnsi="Times New Roman" w:cs="Times New Roman"/>
          <w:b/>
          <w:i/>
          <w:sz w:val="24"/>
          <w:szCs w:val="24"/>
        </w:rPr>
        <w:t xml:space="preserve">3. Protecția solului si subsolului </w:t>
      </w:r>
    </w:p>
    <w:p w:rsidR="00C653C6" w:rsidRPr="00FC4333" w:rsidRDefault="00C653C6" w:rsidP="00C653C6">
      <w:pPr>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Alimentarea cu motorina a utilajelor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mașinilor se va face pe o platforma special amenajat</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prevăzute cu cuv</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pentru reținerea scurgerilor accidentale;</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asigura spa</w:t>
      </w:r>
      <w:r>
        <w:rPr>
          <w:rFonts w:ascii="Times New Roman" w:eastAsia="Calibri" w:hAnsi="Times New Roman" w:cs="Times New Roman"/>
          <w:sz w:val="24"/>
          <w:szCs w:val="24"/>
        </w:rPr>
        <w:t>ț</w:t>
      </w:r>
      <w:r w:rsidRPr="00FC4333">
        <w:rPr>
          <w:rFonts w:ascii="Times New Roman" w:eastAsia="Calibri" w:hAnsi="Times New Roman" w:cs="Times New Roman"/>
          <w:sz w:val="24"/>
          <w:szCs w:val="24"/>
        </w:rPr>
        <w:t>ii special amenajate pentru colectarea selectiv</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 deșeurilor generate, p</w:t>
      </w:r>
      <w:r>
        <w:rPr>
          <w:rFonts w:ascii="Times New Roman" w:eastAsia="Calibri" w:hAnsi="Times New Roman" w:cs="Times New Roman"/>
          <w:sz w:val="24"/>
          <w:szCs w:val="24"/>
        </w:rPr>
        <w:t>â</w:t>
      </w:r>
      <w:r w:rsidRPr="00FC4333">
        <w:rPr>
          <w:rFonts w:ascii="Times New Roman" w:eastAsia="Calibri" w:hAnsi="Times New Roman" w:cs="Times New Roman"/>
          <w:sz w:val="24"/>
          <w:szCs w:val="24"/>
        </w:rPr>
        <w:t>n</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la predarea acestora operatorilor economici autorizați pentru eliminare/valorificare;</w:t>
      </w:r>
    </w:p>
    <w:p w:rsidR="00C653C6"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La finalizarea proiectului se vor reface suprafețele de teren afectate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se vor evacua </w:t>
      </w:r>
      <w:r>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rezultate.</w:t>
      </w:r>
    </w:p>
    <w:p w:rsidR="00C653C6" w:rsidRDefault="00C653C6" w:rsidP="00C653C6">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w:t>
      </w:r>
      <w:r>
        <w:rPr>
          <w:rFonts w:ascii="Times New Roman" w:hAnsi="Times New Roman" w:cs="Times New Roman"/>
          <w:sz w:val="24"/>
          <w:szCs w:val="24"/>
        </w:rPr>
        <w:t xml:space="preserve"> </w:t>
      </w:r>
      <w:r w:rsidRPr="003D5CC5">
        <w:rPr>
          <w:rFonts w:ascii="Times New Roman" w:hAnsi="Times New Roman" w:cs="Times New Roman"/>
          <w:sz w:val="24"/>
          <w:szCs w:val="24"/>
        </w:rPr>
        <w:t>sau datorităfuncţionării necorespunzătoare;</w:t>
      </w:r>
    </w:p>
    <w:p w:rsidR="00C653C6" w:rsidRDefault="00C653C6" w:rsidP="00C653C6">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va respecta traseul căilor de acces existente, evitându-se manevrarea utilajelor sau autovehiculelor pe suprafeţele adiacente drumului</w:t>
      </w:r>
    </w:p>
    <w:p w:rsidR="00C653C6" w:rsidRPr="00FC4333" w:rsidRDefault="00C653C6" w:rsidP="00C653C6">
      <w:pPr>
        <w:spacing w:after="0" w:line="240" w:lineRule="auto"/>
        <w:jc w:val="both"/>
        <w:rPr>
          <w:rFonts w:ascii="Times New Roman" w:eastAsia="Calibri" w:hAnsi="Times New Roman" w:cs="Times New Roman"/>
          <w:sz w:val="24"/>
          <w:szCs w:val="24"/>
        </w:rPr>
      </w:pPr>
      <w:r w:rsidRPr="003D5CC5">
        <w:rPr>
          <w:rFonts w:ascii="Times New Roman" w:hAnsi="Times New Roman" w:cs="Times New Roman"/>
          <w:sz w:val="24"/>
          <w:szCs w:val="24"/>
        </w:rPr>
        <w:t>- nu se vor crea depozite de balast pe suprafeţe situate în afara amplasamentului;</w:t>
      </w:r>
    </w:p>
    <w:p w:rsidR="00C653C6" w:rsidRPr="00FC4333" w:rsidRDefault="00C653C6" w:rsidP="00C653C6">
      <w:pPr>
        <w:spacing w:after="0" w:line="240" w:lineRule="auto"/>
        <w:jc w:val="both"/>
        <w:rPr>
          <w:rFonts w:ascii="Times New Roman" w:eastAsia="Calibri" w:hAnsi="Times New Roman" w:cs="Times New Roman"/>
          <w:sz w:val="24"/>
          <w:szCs w:val="24"/>
          <w:u w:val="single"/>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funcționare</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amenaja pubele pentru colectarea selectiva a deșeurilor menajere.</w:t>
      </w:r>
    </w:p>
    <w:p w:rsidR="00C653C6" w:rsidRPr="00D97678" w:rsidRDefault="00C653C6" w:rsidP="00C653C6">
      <w:pPr>
        <w:spacing w:after="0" w:line="240" w:lineRule="auto"/>
        <w:jc w:val="both"/>
        <w:rPr>
          <w:rFonts w:ascii="Times New Roman" w:eastAsia="Calibri" w:hAnsi="Times New Roman" w:cs="Times New Roman"/>
          <w:b/>
          <w:i/>
          <w:sz w:val="24"/>
          <w:szCs w:val="24"/>
        </w:rPr>
      </w:pPr>
      <w:r w:rsidRPr="00D97678">
        <w:rPr>
          <w:rFonts w:ascii="Times New Roman" w:eastAsia="Calibri" w:hAnsi="Times New Roman" w:cs="Times New Roman"/>
          <w:b/>
          <w:i/>
          <w:sz w:val="24"/>
          <w:szCs w:val="24"/>
        </w:rPr>
        <w:t>4. Protecția împotriva zgomotului si vibrațiilor</w:t>
      </w:r>
    </w:p>
    <w:p w:rsidR="00C653C6"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execuție </w:t>
      </w:r>
      <w:r>
        <w:rPr>
          <w:rFonts w:ascii="Times New Roman" w:eastAsia="Calibri" w:hAnsi="Times New Roman" w:cs="Times New Roman"/>
          <w:sz w:val="24"/>
          <w:szCs w:val="24"/>
          <w:u w:val="single"/>
        </w:rPr>
        <w:t>ș</w:t>
      </w:r>
      <w:r w:rsidRPr="00FC4333">
        <w:rPr>
          <w:rFonts w:ascii="Times New Roman" w:eastAsia="Calibri" w:hAnsi="Times New Roman" w:cs="Times New Roman"/>
          <w:sz w:val="24"/>
          <w:szCs w:val="24"/>
          <w:u w:val="single"/>
        </w:rPr>
        <w:t>i in timpul funcționarii</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2637FD" w:rsidRDefault="00C653C6" w:rsidP="00C653C6">
      <w:pPr>
        <w:pStyle w:val="ListParagraph"/>
        <w:numPr>
          <w:ilvl w:val="0"/>
          <w:numId w:val="6"/>
        </w:numPr>
        <w:spacing w:after="0" w:line="240" w:lineRule="auto"/>
        <w:jc w:val="both"/>
        <w:rPr>
          <w:rFonts w:ascii="Times New Roman" w:eastAsia="Calibri" w:hAnsi="Times New Roman" w:cs="Times New Roman"/>
          <w:sz w:val="24"/>
          <w:szCs w:val="24"/>
        </w:rPr>
      </w:pPr>
      <w:r w:rsidRPr="002637FD">
        <w:rPr>
          <w:rFonts w:ascii="Times New Roman" w:hAnsi="Times New Roman"/>
        </w:rPr>
        <w:t xml:space="preserve">în timpul execuţiei proiectului și funcționării </w:t>
      </w:r>
      <w:r w:rsidRPr="002637FD">
        <w:rPr>
          <w:rFonts w:ascii="Times New Roman" w:hAnsi="Times New Roman"/>
          <w:i/>
        </w:rPr>
        <w:t xml:space="preserve">Nivelul de zgomot echivalent </w:t>
      </w:r>
      <w:r w:rsidRPr="002637FD">
        <w:rPr>
          <w:rFonts w:ascii="Times New Roman" w:hAnsi="Times New Roman"/>
        </w:rPr>
        <w:t>se va încadra în limitele SR 10009 / 2017 – Acustica  - limite admisibile ale nivelului de zgomot din mediul ambiant şi OM 119/ 2014 pentru aprobarea Normelor de igienă şi sanatate publica  privind mediul de viaţă al populaţiei, respectiv:</w:t>
      </w:r>
    </w:p>
    <w:p w:rsidR="00C653C6" w:rsidRPr="00A833EC" w:rsidRDefault="00C653C6" w:rsidP="00C653C6">
      <w:pPr>
        <w:numPr>
          <w:ilvl w:val="0"/>
          <w:numId w:val="6"/>
        </w:numPr>
        <w:spacing w:after="0" w:line="240" w:lineRule="auto"/>
        <w:ind w:left="0"/>
        <w:jc w:val="both"/>
        <w:rPr>
          <w:rFonts w:ascii="Times New Roman" w:hAnsi="Times New Roman"/>
        </w:rPr>
      </w:pPr>
      <w:r w:rsidRPr="00A833EC">
        <w:rPr>
          <w:rFonts w:ascii="Times New Roman" w:hAnsi="Times New Roman"/>
        </w:rPr>
        <w:t xml:space="preserve">65 dB - la limita spatiului funcţional al amplasamentului </w:t>
      </w:r>
    </w:p>
    <w:p w:rsidR="00C653C6" w:rsidRPr="00A833EC" w:rsidRDefault="00C653C6" w:rsidP="00C653C6">
      <w:pPr>
        <w:numPr>
          <w:ilvl w:val="0"/>
          <w:numId w:val="6"/>
        </w:numPr>
        <w:spacing w:after="0" w:line="240" w:lineRule="auto"/>
        <w:ind w:left="0"/>
        <w:jc w:val="both"/>
        <w:rPr>
          <w:rFonts w:ascii="Times New Roman" w:hAnsi="Times New Roman"/>
        </w:rPr>
      </w:pPr>
      <w:r w:rsidRPr="00A833EC">
        <w:rPr>
          <w:rFonts w:ascii="Times New Roman" w:hAnsi="Times New Roman"/>
        </w:rPr>
        <w:t>50 dB  – la faţada clădirii rezidentiale care este cea mai expusa actiunii unei surse de zgomod exterioare</w:t>
      </w:r>
    </w:p>
    <w:p w:rsidR="00C653C6" w:rsidRPr="00A833EC" w:rsidRDefault="00C653C6" w:rsidP="00C653C6">
      <w:pPr>
        <w:numPr>
          <w:ilvl w:val="0"/>
          <w:numId w:val="23"/>
        </w:numPr>
        <w:autoSpaceDE w:val="0"/>
        <w:autoSpaceDN w:val="0"/>
        <w:adjustRightInd w:val="0"/>
        <w:spacing w:after="0" w:line="240" w:lineRule="auto"/>
        <w:ind w:left="0"/>
        <w:jc w:val="both"/>
        <w:rPr>
          <w:rFonts w:ascii="Times New Roman" w:hAnsi="Times New Roman"/>
          <w:i/>
        </w:rPr>
      </w:pPr>
      <w:r w:rsidRPr="00A833EC">
        <w:rPr>
          <w:rFonts w:ascii="Times New Roman" w:hAnsi="Times New Roman"/>
          <w:i/>
        </w:rPr>
        <w:lastRenderedPageBreak/>
        <w:t xml:space="preserve">In cazul </w:t>
      </w:r>
      <w:r>
        <w:rPr>
          <w:rFonts w:ascii="Times New Roman" w:hAnsi="Times New Roman"/>
          <w:i/>
        </w:rPr>
        <w:t>î</w:t>
      </w:r>
      <w:r w:rsidRPr="00A833EC">
        <w:rPr>
          <w:rFonts w:ascii="Times New Roman" w:hAnsi="Times New Roman"/>
          <w:i/>
        </w:rPr>
        <w:t>n care orice cl</w:t>
      </w:r>
      <w:r>
        <w:rPr>
          <w:rFonts w:ascii="Times New Roman" w:hAnsi="Times New Roman"/>
          <w:i/>
        </w:rPr>
        <w:t>ă</w:t>
      </w:r>
      <w:r w:rsidRPr="00A833EC">
        <w:rPr>
          <w:rFonts w:ascii="Times New Roman" w:hAnsi="Times New Roman"/>
          <w:i/>
        </w:rPr>
        <w:t>dire rezidential</w:t>
      </w:r>
      <w:r>
        <w:rPr>
          <w:rFonts w:ascii="Times New Roman" w:hAnsi="Times New Roman"/>
          <w:i/>
        </w:rPr>
        <w:t>ă</w:t>
      </w:r>
      <w:r w:rsidRPr="00A833EC">
        <w:rPr>
          <w:rFonts w:ascii="Times New Roman" w:hAnsi="Times New Roman"/>
          <w:i/>
        </w:rPr>
        <w:t xml:space="preserve"> se afl</w:t>
      </w:r>
      <w:r>
        <w:rPr>
          <w:rFonts w:ascii="Times New Roman" w:hAnsi="Times New Roman"/>
          <w:i/>
        </w:rPr>
        <w:t>ă</w:t>
      </w:r>
      <w:r w:rsidRPr="00A833EC">
        <w:rPr>
          <w:rFonts w:ascii="Times New Roman" w:hAnsi="Times New Roman"/>
          <w:i/>
        </w:rPr>
        <w:t xml:space="preserve"> pozi</w:t>
      </w:r>
      <w:r>
        <w:rPr>
          <w:rFonts w:ascii="Times New Roman" w:hAnsi="Times New Roman"/>
          <w:i/>
        </w:rPr>
        <w:t>ț</w:t>
      </w:r>
      <w:r w:rsidRPr="00A833EC">
        <w:rPr>
          <w:rFonts w:ascii="Times New Roman" w:hAnsi="Times New Roman"/>
          <w:i/>
        </w:rPr>
        <w:t>ionat</w:t>
      </w:r>
      <w:r>
        <w:rPr>
          <w:rFonts w:ascii="Times New Roman" w:hAnsi="Times New Roman"/>
          <w:i/>
        </w:rPr>
        <w:t>ă</w:t>
      </w:r>
      <w:r w:rsidRPr="00A833EC">
        <w:rPr>
          <w:rFonts w:ascii="Times New Roman" w:hAnsi="Times New Roman"/>
          <w:i/>
        </w:rPr>
        <w:t xml:space="preserve"> intr-un teritoriu protejat instituit ca urmare a punerii in aplicare a Normelor de igen</w:t>
      </w:r>
      <w:r>
        <w:rPr>
          <w:rFonts w:ascii="Times New Roman" w:hAnsi="Times New Roman"/>
          <w:i/>
        </w:rPr>
        <w:t>ă</w:t>
      </w:r>
      <w:r w:rsidRPr="00A833EC">
        <w:rPr>
          <w:rFonts w:ascii="Times New Roman" w:hAnsi="Times New Roman"/>
          <w:i/>
        </w:rPr>
        <w:t xml:space="preserve"> </w:t>
      </w:r>
      <w:r>
        <w:rPr>
          <w:rFonts w:ascii="Times New Roman" w:hAnsi="Times New Roman"/>
          <w:i/>
        </w:rPr>
        <w:t>ș</w:t>
      </w:r>
      <w:r w:rsidRPr="00A833EC">
        <w:rPr>
          <w:rFonts w:ascii="Times New Roman" w:hAnsi="Times New Roman"/>
          <w:i/>
        </w:rPr>
        <w:t>i s</w:t>
      </w:r>
      <w:r>
        <w:rPr>
          <w:rFonts w:ascii="Times New Roman" w:hAnsi="Times New Roman"/>
          <w:i/>
        </w:rPr>
        <w:t>ă</w:t>
      </w:r>
      <w:r w:rsidRPr="00A833EC">
        <w:rPr>
          <w:rFonts w:ascii="Times New Roman" w:hAnsi="Times New Roman"/>
          <w:i/>
        </w:rPr>
        <w:t>n</w:t>
      </w:r>
      <w:r>
        <w:rPr>
          <w:rFonts w:ascii="Times New Roman" w:hAnsi="Times New Roman"/>
          <w:i/>
        </w:rPr>
        <w:t>ă</w:t>
      </w:r>
      <w:r w:rsidRPr="00A833EC">
        <w:rPr>
          <w:rFonts w:ascii="Times New Roman" w:hAnsi="Times New Roman"/>
          <w:i/>
        </w:rPr>
        <w:t>tate public</w:t>
      </w:r>
      <w:r>
        <w:rPr>
          <w:rFonts w:ascii="Times New Roman" w:hAnsi="Times New Roman"/>
          <w:i/>
        </w:rPr>
        <w:t>ă</w:t>
      </w:r>
      <w:r w:rsidRPr="00A833EC">
        <w:rPr>
          <w:rFonts w:ascii="Times New Roman" w:hAnsi="Times New Roman"/>
          <w:i/>
        </w:rPr>
        <w:t xml:space="preserve"> privind mediul de via</w:t>
      </w:r>
      <w:r>
        <w:rPr>
          <w:rFonts w:ascii="Times New Roman" w:hAnsi="Times New Roman"/>
          <w:i/>
        </w:rPr>
        <w:t>ță</w:t>
      </w:r>
      <w:r w:rsidRPr="00A833EC">
        <w:rPr>
          <w:rFonts w:ascii="Times New Roman" w:hAnsi="Times New Roman"/>
          <w:i/>
        </w:rPr>
        <w:t xml:space="preserve"> al popula</w:t>
      </w:r>
      <w:r>
        <w:rPr>
          <w:rFonts w:ascii="Times New Roman" w:hAnsi="Times New Roman"/>
          <w:i/>
        </w:rPr>
        <w:t>ț</w:t>
      </w:r>
      <w:r w:rsidRPr="00A833EC">
        <w:rPr>
          <w:rFonts w:ascii="Times New Roman" w:hAnsi="Times New Roman"/>
          <w:i/>
        </w:rPr>
        <w:t>iei, abrobate de autoritatea public</w:t>
      </w:r>
      <w:r>
        <w:rPr>
          <w:rFonts w:ascii="Times New Roman" w:hAnsi="Times New Roman"/>
          <w:i/>
        </w:rPr>
        <w:t>ă</w:t>
      </w:r>
      <w:r w:rsidRPr="00A833EC">
        <w:rPr>
          <w:rFonts w:ascii="Times New Roman" w:hAnsi="Times New Roman"/>
          <w:i/>
        </w:rPr>
        <w:t xml:space="preserve"> central pentru s</w:t>
      </w:r>
      <w:r>
        <w:rPr>
          <w:rFonts w:ascii="Times New Roman" w:hAnsi="Times New Roman"/>
          <w:i/>
        </w:rPr>
        <w:t>ă</w:t>
      </w:r>
      <w:r w:rsidRPr="00A833EC">
        <w:rPr>
          <w:rFonts w:ascii="Times New Roman" w:hAnsi="Times New Roman"/>
          <w:i/>
        </w:rPr>
        <w:t>n</w:t>
      </w:r>
      <w:r>
        <w:rPr>
          <w:rFonts w:ascii="Times New Roman" w:hAnsi="Times New Roman"/>
          <w:i/>
        </w:rPr>
        <w:t>ă</w:t>
      </w:r>
      <w:r w:rsidRPr="00A833EC">
        <w:rPr>
          <w:rFonts w:ascii="Times New Roman" w:hAnsi="Times New Roman"/>
          <w:i/>
        </w:rPr>
        <w:t>tate, atunci limita admisibila a nivelului de zgomot la exteriorul locuin</w:t>
      </w:r>
      <w:r>
        <w:rPr>
          <w:rFonts w:ascii="Times New Roman" w:hAnsi="Times New Roman"/>
          <w:i/>
        </w:rPr>
        <w:t>ț</w:t>
      </w:r>
      <w:r w:rsidRPr="00A833EC">
        <w:rPr>
          <w:rFonts w:ascii="Times New Roman" w:hAnsi="Times New Roman"/>
          <w:i/>
        </w:rPr>
        <w:t>ei trebuie s</w:t>
      </w:r>
      <w:r>
        <w:rPr>
          <w:rFonts w:ascii="Times New Roman" w:hAnsi="Times New Roman"/>
          <w:i/>
        </w:rPr>
        <w:t>ă</w:t>
      </w:r>
      <w:r w:rsidRPr="00A833EC">
        <w:rPr>
          <w:rFonts w:ascii="Times New Roman" w:hAnsi="Times New Roman"/>
          <w:i/>
        </w:rPr>
        <w:t xml:space="preserve"> fie 55dB pentru intervalul orar 07.00-23.00 si 45 dB pentru intervalul orar 23.00-07.00</w:t>
      </w:r>
      <w:r>
        <w:rPr>
          <w:rFonts w:ascii="Times New Roman" w:hAnsi="Times New Roman"/>
          <w:i/>
        </w:rPr>
        <w:t>.</w:t>
      </w:r>
    </w:p>
    <w:p w:rsidR="00C653C6" w:rsidRDefault="00C653C6" w:rsidP="00C653C6">
      <w:pPr>
        <w:spacing w:after="0" w:line="240" w:lineRule="auto"/>
        <w:jc w:val="both"/>
        <w:rPr>
          <w:rFonts w:ascii="Times New Roman" w:eastAsia="Calibri" w:hAnsi="Times New Roman" w:cs="Times New Roman"/>
          <w:b/>
          <w:i/>
          <w:sz w:val="24"/>
          <w:szCs w:val="24"/>
        </w:rPr>
      </w:pPr>
    </w:p>
    <w:p w:rsidR="00C653C6" w:rsidRPr="00100F9E" w:rsidRDefault="00C653C6" w:rsidP="00C653C6">
      <w:pPr>
        <w:spacing w:after="0" w:line="240" w:lineRule="auto"/>
        <w:jc w:val="both"/>
        <w:rPr>
          <w:rFonts w:ascii="Times New Roman" w:eastAsia="Calibri" w:hAnsi="Times New Roman" w:cs="Times New Roman"/>
          <w:i/>
          <w:sz w:val="24"/>
          <w:szCs w:val="24"/>
        </w:rPr>
      </w:pPr>
      <w:r w:rsidRPr="00100F9E">
        <w:rPr>
          <w:rFonts w:ascii="Times New Roman" w:eastAsia="Calibri" w:hAnsi="Times New Roman" w:cs="Times New Roman"/>
          <w:b/>
          <w:i/>
          <w:sz w:val="24"/>
          <w:szCs w:val="24"/>
        </w:rPr>
        <w:t>5. Gestiunea deșeurilor</w:t>
      </w:r>
    </w:p>
    <w:p w:rsidR="00C653C6" w:rsidRPr="00FC4333" w:rsidRDefault="00C653C6" w:rsidP="00C653C6">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Deșeurile menajere se vor colecta in containere special amenajate, evacuate periodic de o firm</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autorizata.</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Deșeurile industriale reciclabile vor fi colectate selectiv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valorificate prin unit</w:t>
      </w:r>
      <w:r>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Uleiul uzat – colectarea se va face in recipien</w:t>
      </w:r>
      <w:r>
        <w:rPr>
          <w:rFonts w:ascii="Times New Roman" w:eastAsia="Calibri" w:hAnsi="Times New Roman" w:cs="Times New Roman"/>
          <w:sz w:val="24"/>
          <w:szCs w:val="24"/>
        </w:rPr>
        <w:t>ț</w:t>
      </w:r>
      <w:r w:rsidRPr="00FC4333">
        <w:rPr>
          <w:rFonts w:ascii="Times New Roman" w:eastAsia="Calibri" w:hAnsi="Times New Roman" w:cs="Times New Roman"/>
          <w:sz w:val="24"/>
          <w:szCs w:val="24"/>
        </w:rPr>
        <w:t xml:space="preserve">i metalici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valorificarea pentru reciclare prin unit</w:t>
      </w:r>
      <w:r>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 ținându-se eviden</w:t>
      </w:r>
      <w:r>
        <w:rPr>
          <w:rFonts w:ascii="Times New Roman" w:eastAsia="Calibri" w:hAnsi="Times New Roman" w:cs="Times New Roman"/>
          <w:sz w:val="24"/>
          <w:szCs w:val="24"/>
        </w:rPr>
        <w:t>ț</w:t>
      </w:r>
      <w:r w:rsidRPr="00FC4333">
        <w:rPr>
          <w:rFonts w:ascii="Times New Roman" w:eastAsia="Calibri" w:hAnsi="Times New Roman" w:cs="Times New Roman"/>
          <w:sz w:val="24"/>
          <w:szCs w:val="24"/>
        </w:rPr>
        <w:t>a in conformitate cu H.G.</w:t>
      </w:r>
      <w:r>
        <w:rPr>
          <w:rFonts w:ascii="Times New Roman" w:eastAsia="Calibri" w:hAnsi="Times New Roman" w:cs="Times New Roman"/>
          <w:sz w:val="24"/>
          <w:szCs w:val="24"/>
        </w:rPr>
        <w:t xml:space="preserve"> nr. </w:t>
      </w:r>
      <w:r w:rsidRPr="00FC4333">
        <w:rPr>
          <w:rFonts w:ascii="Times New Roman" w:eastAsia="Calibri" w:hAnsi="Times New Roman" w:cs="Times New Roman"/>
          <w:sz w:val="24"/>
          <w:szCs w:val="24"/>
        </w:rPr>
        <w:t>235/2007 privind gestionarea uleiurilor uzate;</w:t>
      </w:r>
    </w:p>
    <w:p w:rsidR="00C653C6" w:rsidRPr="00FC4333" w:rsidRDefault="00C653C6" w:rsidP="00C653C6">
      <w:pPr>
        <w:spacing w:after="0" w:line="240" w:lineRule="auto"/>
        <w:ind w:firstLine="54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Anvelopele uzate – colectate in spatii special amenajate si valorificate prin unit</w:t>
      </w:r>
      <w:r>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Se interzice evacuarea sau abandonarea deșeurilor</w:t>
      </w:r>
      <w:r>
        <w:rPr>
          <w:rFonts w:ascii="Times New Roman" w:eastAsia="Calibri" w:hAnsi="Times New Roman" w:cs="Times New Roman"/>
          <w:sz w:val="24"/>
          <w:szCs w:val="24"/>
        </w:rPr>
        <w:t xml:space="preserve"> de orice natură</w:t>
      </w:r>
      <w:r w:rsidRPr="00FC4333">
        <w:rPr>
          <w:rFonts w:ascii="Times New Roman" w:eastAsia="Calibri" w:hAnsi="Times New Roman" w:cs="Times New Roman"/>
          <w:sz w:val="24"/>
          <w:szCs w:val="24"/>
        </w:rPr>
        <w:t xml:space="preserve"> in locuri neautorizate.</w:t>
      </w:r>
    </w:p>
    <w:p w:rsidR="00C653C6" w:rsidRPr="00FC433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funcționare</w:t>
      </w:r>
      <w:r w:rsidRPr="00FC4333">
        <w:rPr>
          <w:rFonts w:ascii="Times New Roman" w:eastAsia="Calibri" w:hAnsi="Times New Roman" w:cs="Times New Roman"/>
          <w:sz w:val="24"/>
          <w:szCs w:val="24"/>
        </w:rPr>
        <w:t xml:space="preserve">, deșeurile generate vor fi colectate selectiv, in containere ecologice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vor fi </w:t>
      </w:r>
      <w:r>
        <w:rPr>
          <w:rFonts w:ascii="Times New Roman" w:eastAsia="Calibri" w:hAnsi="Times New Roman" w:cs="Times New Roman"/>
          <w:sz w:val="24"/>
          <w:szCs w:val="24"/>
        </w:rPr>
        <w:t>evacuate/valorificate prin unităț</w:t>
      </w:r>
      <w:r w:rsidRPr="00FC4333">
        <w:rPr>
          <w:rFonts w:ascii="Times New Roman" w:eastAsia="Calibri" w:hAnsi="Times New Roman" w:cs="Times New Roman"/>
          <w:sz w:val="24"/>
          <w:szCs w:val="24"/>
        </w:rPr>
        <w:t>i autorizate.</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100F9E" w:rsidRDefault="00C653C6" w:rsidP="00C653C6">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sz w:val="24"/>
          <w:szCs w:val="24"/>
        </w:rPr>
        <w:t xml:space="preserve"> </w:t>
      </w:r>
      <w:r w:rsidRPr="00100F9E">
        <w:rPr>
          <w:rFonts w:ascii="Times New Roman" w:eastAsia="Calibri" w:hAnsi="Times New Roman" w:cs="Times New Roman"/>
          <w:b/>
          <w:i/>
          <w:sz w:val="24"/>
          <w:szCs w:val="24"/>
        </w:rPr>
        <w:t>6. Protecția așezărilor umane</w:t>
      </w:r>
    </w:p>
    <w:p w:rsidR="00C653C6" w:rsidRPr="00FC4333" w:rsidRDefault="00C653C6" w:rsidP="00C653C6">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la transportul materialului pe dr</w:t>
      </w:r>
      <w:r>
        <w:rPr>
          <w:rFonts w:ascii="Times New Roman" w:eastAsia="Calibri" w:hAnsi="Times New Roman" w:cs="Times New Roman"/>
          <w:sz w:val="24"/>
          <w:szCs w:val="24"/>
        </w:rPr>
        <w:t>umurile publice se vor impune mă</w:t>
      </w:r>
      <w:r w:rsidRPr="00FC4333">
        <w:rPr>
          <w:rFonts w:ascii="Times New Roman" w:eastAsia="Calibri" w:hAnsi="Times New Roman" w:cs="Times New Roman"/>
          <w:sz w:val="24"/>
          <w:szCs w:val="24"/>
        </w:rPr>
        <w:t>suri de reducere a vitezei de deplasare a autobasculantelor, pentru diminuarea impactului produs prin zgomot si vibrații;</w:t>
      </w:r>
    </w:p>
    <w:p w:rsidR="00C653C6" w:rsidRPr="003A5373" w:rsidRDefault="00C653C6" w:rsidP="00C653C6">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C653C6" w:rsidRPr="00D66502" w:rsidRDefault="00C653C6" w:rsidP="00C653C6">
      <w:pPr>
        <w:spacing w:after="0" w:line="240" w:lineRule="auto"/>
        <w:jc w:val="both"/>
        <w:rPr>
          <w:rFonts w:ascii="Times New Roman" w:hAnsi="Times New Roman"/>
          <w:b/>
          <w:color w:val="000000"/>
          <w:sz w:val="26"/>
          <w:szCs w:val="26"/>
          <w:u w:val="single"/>
        </w:rPr>
      </w:pPr>
      <w:r w:rsidRPr="00D66502">
        <w:rPr>
          <w:rFonts w:ascii="Times New Roman" w:hAnsi="Times New Roman"/>
          <w:b/>
          <w:color w:val="000000"/>
          <w:sz w:val="26"/>
          <w:szCs w:val="26"/>
          <w:u w:val="single"/>
        </w:rPr>
        <w:t>BIODIVERSITATE</w:t>
      </w:r>
    </w:p>
    <w:p w:rsidR="00C653C6" w:rsidRPr="00100F9E" w:rsidRDefault="00C653C6" w:rsidP="00C653C6">
      <w:pPr>
        <w:spacing w:after="0" w:line="240" w:lineRule="auto"/>
        <w:jc w:val="both"/>
        <w:rPr>
          <w:rFonts w:ascii="Times New Roman" w:hAnsi="Times New Roman"/>
          <w:b/>
          <w:i/>
          <w:color w:val="000000"/>
          <w:sz w:val="24"/>
          <w:szCs w:val="24"/>
        </w:rPr>
      </w:pPr>
      <w:r w:rsidRPr="00100F9E">
        <w:rPr>
          <w:rFonts w:ascii="Times New Roman" w:hAnsi="Times New Roman"/>
          <w:b/>
          <w:i/>
          <w:color w:val="000000"/>
          <w:sz w:val="24"/>
          <w:szCs w:val="24"/>
        </w:rPr>
        <w:t>a) În timpul realizării proiectului</w:t>
      </w:r>
    </w:p>
    <w:p w:rsidR="00C653C6" w:rsidRPr="00100F9E" w:rsidRDefault="00C653C6" w:rsidP="00C653C6">
      <w:pPr>
        <w:pStyle w:val="Default"/>
        <w:numPr>
          <w:ilvl w:val="0"/>
          <w:numId w:val="21"/>
        </w:numPr>
        <w:tabs>
          <w:tab w:val="left" w:pos="0"/>
          <w:tab w:val="left" w:pos="993"/>
        </w:tabs>
        <w:ind w:left="0" w:firstLine="720"/>
        <w:jc w:val="both"/>
        <w:rPr>
          <w:lang w:val="ro-RO"/>
        </w:rPr>
      </w:pPr>
      <w:r w:rsidRPr="00100F9E">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C653C6" w:rsidRPr="00100F9E" w:rsidRDefault="00C653C6" w:rsidP="00C653C6">
      <w:pPr>
        <w:pStyle w:val="Default"/>
        <w:numPr>
          <w:ilvl w:val="0"/>
          <w:numId w:val="21"/>
        </w:numPr>
        <w:tabs>
          <w:tab w:val="left" w:pos="0"/>
          <w:tab w:val="left" w:pos="993"/>
        </w:tabs>
        <w:ind w:left="0" w:firstLine="720"/>
        <w:jc w:val="both"/>
        <w:rPr>
          <w:lang w:val="ro-RO"/>
        </w:rPr>
      </w:pPr>
      <w:r w:rsidRPr="00100F9E">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C653C6" w:rsidRPr="00100F9E" w:rsidRDefault="00C653C6" w:rsidP="00C653C6">
      <w:pPr>
        <w:pStyle w:val="Default"/>
        <w:tabs>
          <w:tab w:val="left" w:pos="993"/>
        </w:tabs>
        <w:ind w:firstLine="709"/>
        <w:jc w:val="both"/>
        <w:rPr>
          <w:lang w:val="ro-RO"/>
        </w:rPr>
      </w:pPr>
      <w:r w:rsidRPr="00100F9E">
        <w:rPr>
          <w:lang w:val="ro-RO"/>
        </w:rPr>
        <w:t>-</w:t>
      </w:r>
      <w:r w:rsidRPr="00100F9E">
        <w:rPr>
          <w:lang w:val="ro-RO"/>
        </w:rPr>
        <w:tab/>
        <w:t>nu vor fi afectate suprafeţe suplimentare acoperite cu vegetaţie, faţă de cele prevăzute în proiect;</w:t>
      </w:r>
    </w:p>
    <w:p w:rsidR="00C653C6" w:rsidRPr="00100F9E" w:rsidRDefault="00C653C6" w:rsidP="00C653C6">
      <w:pPr>
        <w:pStyle w:val="Default"/>
        <w:tabs>
          <w:tab w:val="left" w:pos="993"/>
        </w:tabs>
        <w:ind w:firstLine="709"/>
        <w:jc w:val="both"/>
        <w:rPr>
          <w:lang w:val="ro-RO"/>
        </w:rPr>
      </w:pPr>
      <w:r w:rsidRPr="00100F9E">
        <w:rPr>
          <w:lang w:val="ro-RO"/>
        </w:rPr>
        <w:t>- utilajele vor fi aprovizionate cu combustibili în zone special amenajate, prevăzute cu platforme betonate şi cu material absorbant pentru carburanţi şi uleiuri uzate;</w:t>
      </w:r>
    </w:p>
    <w:p w:rsidR="00C653C6" w:rsidRPr="00100F9E" w:rsidRDefault="00C653C6" w:rsidP="00C653C6">
      <w:pPr>
        <w:tabs>
          <w:tab w:val="left" w:pos="851"/>
        </w:tabs>
        <w:autoSpaceDE w:val="0"/>
        <w:autoSpaceDN w:val="0"/>
        <w:adjustRightInd w:val="0"/>
        <w:spacing w:after="0" w:line="240" w:lineRule="auto"/>
        <w:ind w:firstLine="634"/>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w:t>
      </w:r>
      <w:r w:rsidRPr="00100F9E">
        <w:rPr>
          <w:rFonts w:ascii="Times New Roman" w:eastAsia="Times New Roman" w:hAnsi="Times New Roman"/>
          <w:color w:val="000000"/>
          <w:sz w:val="24"/>
          <w:szCs w:val="24"/>
        </w:rPr>
        <w:tab/>
        <w:t>se va evita depozitarea temporară a deşeurilor în alte locuri decât cele special amenajate, deşeurile generate vor fi predate unor operatori economici specializaţi.</w:t>
      </w:r>
    </w:p>
    <w:p w:rsidR="00C653C6" w:rsidRPr="00100F9E" w:rsidRDefault="00C653C6" w:rsidP="00C653C6">
      <w:pPr>
        <w:tabs>
          <w:tab w:val="left" w:pos="0"/>
        </w:tabs>
        <w:autoSpaceDE w:val="0"/>
        <w:autoSpaceDN w:val="0"/>
        <w:adjustRightInd w:val="0"/>
        <w:spacing w:after="0" w:line="240" w:lineRule="auto"/>
        <w:ind w:hanging="75"/>
        <w:jc w:val="both"/>
        <w:rPr>
          <w:rFonts w:ascii="Times New Roman" w:hAnsi="Times New Roman"/>
          <w:b/>
          <w:i/>
          <w:color w:val="000000"/>
          <w:sz w:val="24"/>
          <w:szCs w:val="24"/>
        </w:rPr>
      </w:pPr>
      <w:r w:rsidRPr="00100F9E">
        <w:rPr>
          <w:rFonts w:ascii="Times New Roman" w:hAnsi="Times New Roman"/>
          <w:b/>
          <w:i/>
          <w:color w:val="000000"/>
          <w:sz w:val="24"/>
          <w:szCs w:val="24"/>
        </w:rPr>
        <w:t>b) În timpul exploatării</w:t>
      </w:r>
    </w:p>
    <w:p w:rsidR="00C653C6" w:rsidRPr="00100F9E" w:rsidRDefault="00C653C6" w:rsidP="00C653C6">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pe căile de acces se va rula cu viteza </w:t>
      </w:r>
      <w:r>
        <w:rPr>
          <w:rFonts w:ascii="Times New Roman" w:eastAsia="Times New Roman" w:hAnsi="Times New Roman"/>
          <w:color w:val="000000"/>
          <w:sz w:val="24"/>
          <w:szCs w:val="24"/>
        </w:rPr>
        <w:t>minima</w:t>
      </w:r>
      <w:r w:rsidRPr="00100F9E">
        <w:rPr>
          <w:rFonts w:ascii="Times New Roman" w:eastAsia="Times New Roman" w:hAnsi="Times New Roman"/>
          <w:color w:val="000000"/>
          <w:sz w:val="24"/>
          <w:szCs w:val="24"/>
        </w:rPr>
        <w:t xml:space="preserve"> pentru a limita intensitatea zgomotului şi ridicarea prafului. Se va recurge la stropirea acestora în funcţie de condiţiile meteorologice;</w:t>
      </w:r>
    </w:p>
    <w:p w:rsidR="00C653C6" w:rsidRPr="00100F9E" w:rsidRDefault="00C653C6" w:rsidP="00C653C6">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delimitarea zonei de lucru pentru a preveni/minimiza distrugerea suprafeţelor vegetale;</w:t>
      </w:r>
    </w:p>
    <w:p w:rsidR="00C653C6" w:rsidRPr="00100F9E" w:rsidRDefault="00C653C6" w:rsidP="00C653C6">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respectarea căilor de acces şi evitarea manevrării autovehiculelor pe alte suprafeţe decât cele prevăzute în plan;</w:t>
      </w:r>
    </w:p>
    <w:p w:rsidR="00C653C6" w:rsidRPr="00100F9E" w:rsidRDefault="00C653C6" w:rsidP="00C653C6">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utilizarea de echipamente şi utilaje performante, cu un nivel redus de zgomot; </w:t>
      </w:r>
    </w:p>
    <w:p w:rsidR="00C653C6" w:rsidRPr="00100F9E" w:rsidRDefault="00C653C6" w:rsidP="00C653C6">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transporturile să fie gestionate eficient, astfel încât să se reducă la minimum numărul lor;</w:t>
      </w:r>
    </w:p>
    <w:p w:rsidR="00C653C6" w:rsidRPr="00100F9E" w:rsidRDefault="00C653C6" w:rsidP="00C653C6">
      <w:pPr>
        <w:pStyle w:val="Default"/>
        <w:numPr>
          <w:ilvl w:val="0"/>
          <w:numId w:val="22"/>
        </w:numPr>
        <w:tabs>
          <w:tab w:val="left" w:pos="0"/>
          <w:tab w:val="left" w:pos="993"/>
        </w:tabs>
        <w:ind w:left="0" w:firstLine="709"/>
        <w:jc w:val="both"/>
        <w:rPr>
          <w:lang w:val="ro-RO"/>
        </w:rPr>
      </w:pPr>
      <w:r w:rsidRPr="00100F9E">
        <w:rPr>
          <w:lang w:val="ro-RO"/>
        </w:rPr>
        <w:t>întreţinerea şi reparaţiile utilajelor/echipamentelor din dotare şi a uneltelor specifice se vor realiza numai în unităţi specializate;</w:t>
      </w:r>
    </w:p>
    <w:p w:rsidR="00C653C6" w:rsidRPr="00100F9E" w:rsidRDefault="00C653C6" w:rsidP="00C653C6">
      <w:pPr>
        <w:pStyle w:val="Default"/>
        <w:numPr>
          <w:ilvl w:val="0"/>
          <w:numId w:val="22"/>
        </w:numPr>
        <w:tabs>
          <w:tab w:val="left" w:pos="993"/>
        </w:tabs>
        <w:ind w:left="0" w:firstLine="709"/>
        <w:jc w:val="both"/>
        <w:rPr>
          <w:lang w:val="ro-RO"/>
        </w:rPr>
      </w:pPr>
      <w:r w:rsidRPr="00100F9E">
        <w:rPr>
          <w:lang w:val="ro-RO"/>
        </w:rPr>
        <w:t>utilizarea de material absorbant pentru intervenţie rapidă în cazul unor curgeri accidentale de produs petrolier;</w:t>
      </w:r>
    </w:p>
    <w:p w:rsidR="00C653C6" w:rsidRPr="00100F9E" w:rsidRDefault="00C653C6" w:rsidP="00C653C6">
      <w:pPr>
        <w:pStyle w:val="Default"/>
        <w:numPr>
          <w:ilvl w:val="0"/>
          <w:numId w:val="22"/>
        </w:numPr>
        <w:tabs>
          <w:tab w:val="left" w:pos="993"/>
        </w:tabs>
        <w:ind w:left="0" w:firstLine="709"/>
        <w:jc w:val="both"/>
        <w:rPr>
          <w:lang w:val="ro-RO"/>
        </w:rPr>
      </w:pPr>
      <w:r w:rsidRPr="00100F9E">
        <w:rPr>
          <w:lang w:val="ro-RO"/>
        </w:rPr>
        <w:t>managementul corespunzător al deşeurilor, conform legislaţiei specifice în vigoare;</w:t>
      </w:r>
    </w:p>
    <w:p w:rsidR="00C653C6" w:rsidRPr="00100F9E" w:rsidRDefault="00C653C6" w:rsidP="00C653C6">
      <w:pPr>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it-IT"/>
        </w:rPr>
      </w:pPr>
      <w:r w:rsidRPr="00100F9E">
        <w:rPr>
          <w:rFonts w:ascii="Times New Roman" w:hAnsi="Times New Roman"/>
          <w:color w:val="000000"/>
          <w:sz w:val="24"/>
          <w:szCs w:val="24"/>
          <w:lang w:val="it-IT"/>
        </w:rPr>
        <w:t>i</w:t>
      </w:r>
      <w:r w:rsidRPr="00100F9E">
        <w:rPr>
          <w:rFonts w:ascii="Times New Roman" w:eastAsia="Times New Roman" w:hAnsi="Times New Roman"/>
          <w:color w:val="000000"/>
          <w:sz w:val="24"/>
          <w:szCs w:val="24"/>
          <w:lang w:val="it-IT"/>
        </w:rPr>
        <w:t xml:space="preserve">nstruiri ale personalului privind procedurile de exploatare şi de prevenire a poluărilor accidentale şi verificarea periodică a respectării acestora. </w:t>
      </w:r>
    </w:p>
    <w:p w:rsidR="00C653C6" w:rsidRPr="00100F9E" w:rsidRDefault="00C653C6" w:rsidP="00C653C6">
      <w:pPr>
        <w:autoSpaceDE w:val="0"/>
        <w:autoSpaceDN w:val="0"/>
        <w:adjustRightInd w:val="0"/>
        <w:spacing w:after="0" w:line="240" w:lineRule="auto"/>
        <w:rPr>
          <w:rFonts w:ascii="Times New Roman" w:eastAsia="Times New Roman" w:hAnsi="Times New Roman"/>
          <w:b/>
          <w:color w:val="000000"/>
          <w:sz w:val="24"/>
          <w:szCs w:val="24"/>
          <w:u w:val="single"/>
          <w:lang w:val="it-IT"/>
        </w:rPr>
      </w:pPr>
      <w:r w:rsidRPr="00100F9E">
        <w:rPr>
          <w:rFonts w:ascii="Times New Roman" w:eastAsia="Times New Roman" w:hAnsi="Times New Roman"/>
          <w:b/>
          <w:color w:val="000000"/>
          <w:sz w:val="24"/>
          <w:szCs w:val="24"/>
          <w:u w:val="single"/>
          <w:lang w:val="it-IT"/>
        </w:rPr>
        <w:t>c) În timpul închiderii, dezafectării, refacerii mediului şi postînchidere</w:t>
      </w:r>
    </w:p>
    <w:p w:rsidR="00C653C6" w:rsidRPr="00592F80" w:rsidRDefault="00C653C6" w:rsidP="00C653C6">
      <w:pPr>
        <w:numPr>
          <w:ilvl w:val="0"/>
          <w:numId w:val="20"/>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92F80">
        <w:rPr>
          <w:rFonts w:ascii="Times New Roman" w:eastAsia="Times New Roman" w:hAnsi="Times New Roman"/>
          <w:color w:val="000000"/>
          <w:sz w:val="24"/>
          <w:szCs w:val="24"/>
        </w:rPr>
        <w:t xml:space="preserve">utilizarea de echipamente şi utilaje performante, cu un nivel redus de zgomot; </w:t>
      </w:r>
    </w:p>
    <w:p w:rsidR="00C653C6" w:rsidRPr="00693120" w:rsidRDefault="00C653C6" w:rsidP="00C653C6">
      <w:pPr>
        <w:spacing w:after="0" w:line="240" w:lineRule="auto"/>
        <w:jc w:val="both"/>
        <w:rPr>
          <w:rFonts w:ascii="Times New Roman" w:eastAsia="Calibri" w:hAnsi="Times New Roman" w:cs="Times New Roman"/>
          <w:b/>
          <w:sz w:val="24"/>
          <w:szCs w:val="24"/>
        </w:rPr>
      </w:pPr>
      <w:r w:rsidRPr="00693120">
        <w:rPr>
          <w:rFonts w:ascii="Times New Roman" w:eastAsia="Calibri" w:hAnsi="Times New Roman" w:cs="Times New Roman"/>
          <w:b/>
          <w:sz w:val="24"/>
          <w:szCs w:val="24"/>
        </w:rPr>
        <w:t>IV. Condiţii care trebuie respectate</w:t>
      </w:r>
    </w:p>
    <w:p w:rsidR="00C653C6" w:rsidRPr="00D83F23" w:rsidRDefault="00C653C6" w:rsidP="00C653C6">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lastRenderedPageBreak/>
        <w:t>Realizarea proiectului de investiție propus se va efectua cu respectarea legislației in vigoare privind protecția</w:t>
      </w:r>
      <w:r>
        <w:rPr>
          <w:rFonts w:ascii="Times New Roman" w:eastAsia="Calibri" w:hAnsi="Times New Roman" w:cs="Times New Roman"/>
          <w:sz w:val="24"/>
          <w:szCs w:val="24"/>
        </w:rPr>
        <w:t xml:space="preserve"> mediului ș</w:t>
      </w:r>
      <w:r w:rsidRPr="00D83F23">
        <w:rPr>
          <w:rFonts w:ascii="Times New Roman" w:eastAsia="Calibri" w:hAnsi="Times New Roman" w:cs="Times New Roman"/>
          <w:sz w:val="24"/>
          <w:szCs w:val="24"/>
        </w:rPr>
        <w:t xml:space="preserve">i a  condițiilor impuse prin avizele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i acordurile emise de alte autorități;</w:t>
      </w:r>
    </w:p>
    <w:p w:rsidR="00C653C6" w:rsidRPr="00D83F23"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Executarea lucrărilor se va face cu respectarea soluțiilor tehnice descrise in documentația  depus</w:t>
      </w:r>
      <w:r>
        <w:rPr>
          <w:rFonts w:ascii="Times New Roman" w:eastAsia="Calibri" w:hAnsi="Times New Roman" w:cs="Times New Roman"/>
          <w:sz w:val="24"/>
          <w:szCs w:val="24"/>
        </w:rPr>
        <w:t>ă</w:t>
      </w:r>
      <w:r w:rsidRPr="00D83F23">
        <w:rPr>
          <w:rFonts w:ascii="Times New Roman" w:eastAsia="Calibri" w:hAnsi="Times New Roman" w:cs="Times New Roman"/>
          <w:sz w:val="24"/>
          <w:szCs w:val="24"/>
        </w:rPr>
        <w:t xml:space="preserve">, precum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a normativelor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prescripțiilor tehnice in vigoare, specifice proiectării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i execuției lucrărilor de exp</w:t>
      </w:r>
      <w:r>
        <w:rPr>
          <w:rFonts w:ascii="Times New Roman" w:eastAsia="Calibri" w:hAnsi="Times New Roman" w:cs="Times New Roman"/>
          <w:sz w:val="24"/>
          <w:szCs w:val="24"/>
        </w:rPr>
        <w:t>loatare a agregatelor minerale;</w:t>
      </w:r>
      <w:r w:rsidRPr="00D83F23">
        <w:rPr>
          <w:rFonts w:ascii="Times New Roman" w:eastAsia="Calibri" w:hAnsi="Times New Roman" w:cs="Times New Roman"/>
          <w:sz w:val="24"/>
          <w:szCs w:val="24"/>
        </w:rPr>
        <w:t xml:space="preserve"> </w:t>
      </w:r>
    </w:p>
    <w:p w:rsidR="00C653C6" w:rsidRPr="00D83F23"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Titularul are obligația întreținerii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refacerii drumului de exploatare, reabilitarea terenului afectat prin realizarea obiectivului </w:t>
      </w:r>
      <w:r>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redarea in circuitul inițial a suprafețelor ocupate temporar. </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Carburanții vor fi stocați pe platforme betonate prevăzute cu decantoare pentru reținerea pierderilor, in rezervoare etanșe prevăzute cu cuve de retenție, astfel incât să nu se producă pierderi, iar uleiurile uzate se vor colecta in tancuri special construite, iar ulterior vor fi predate unităților specializate.</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Este obligatorie refacerea solului( reconstrucție ecologică) in zonele unde acesta a fost afectat temporar în scopul redării terenului in circuit la categoria de folosință deținută inițial.</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cazul apariției unor pierderi de produse petroliere, acestea vor fi indepărtate cu materiale absorbante care se vor colecta in containere etanșe, acoperite și etichetate.Containerele se vor depozita pe platforme betonate, special amenajate și se vor preda unor societăți autorizate pentru colectarea și eliminarea deșeurilor petroliere.</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fronturile de lucru se interzic operațiunile de schimbare a uleiului, demontarea sau dezasamblarea utilajelor sau mijloacelor de transport, intreținerea utilajelor va fi efectuată in ateliere specializate/organizare de șantier.</w:t>
      </w:r>
    </w:p>
    <w:p w:rsidR="00C653C6"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interzice descărcarea de deșeuri lemnoase in cursuri de apă permanente sau nepermanente</w:t>
      </w:r>
    </w:p>
    <w:p w:rsidR="00C653C6" w:rsidRPr="002177C4" w:rsidRDefault="00C653C6" w:rsidP="00C653C6">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vor respecta prevederile avizului de gospodărire a apelor, emis de autoritatea competentă.</w:t>
      </w:r>
    </w:p>
    <w:p w:rsidR="00C653C6" w:rsidRDefault="00C653C6" w:rsidP="00C653C6">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condițiilor impuse prin actele de reglementare ale altor autorități care stau la baza realizării proiectului;</w:t>
      </w:r>
    </w:p>
    <w:p w:rsidR="00C653C6" w:rsidRPr="00592F80" w:rsidRDefault="00C653C6" w:rsidP="00C653C6">
      <w:pPr>
        <w:spacing w:after="0" w:line="240" w:lineRule="auto"/>
        <w:jc w:val="both"/>
        <w:rPr>
          <w:rFonts w:ascii="Times New Roman" w:eastAsia="Calibri" w:hAnsi="Times New Roman" w:cs="Times New Roman"/>
          <w:sz w:val="24"/>
          <w:szCs w:val="24"/>
        </w:rPr>
      </w:pPr>
      <w:r w:rsidRPr="00592F80">
        <w:rPr>
          <w:rFonts w:ascii="Times New Roman" w:eastAsia="Calibri" w:hAnsi="Times New Roman" w:cs="Times New Roman"/>
          <w:iCs/>
          <w:sz w:val="24"/>
          <w:szCs w:val="24"/>
        </w:rPr>
        <w:t xml:space="preserve">• </w:t>
      </w:r>
      <w:r w:rsidRPr="00592F80">
        <w:rPr>
          <w:rFonts w:ascii="Times New Roman" w:eastAsia="Calibri" w:hAnsi="Times New Roman" w:cs="Times New Roman"/>
          <w:b/>
          <w:sz w:val="24"/>
          <w:szCs w:val="24"/>
        </w:rPr>
        <w:t>Prevederi pentru monitorizarea mediului</w:t>
      </w:r>
      <w:r w:rsidRPr="00592F80">
        <w:rPr>
          <w:rFonts w:ascii="Times New Roman" w:eastAsia="Calibri" w:hAnsi="Times New Roman" w:cs="Times New Roman"/>
          <w:sz w:val="24"/>
          <w:szCs w:val="24"/>
        </w:rPr>
        <w:t xml:space="preserve"> </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lua toate m</w:t>
      </w:r>
      <w:r>
        <w:rPr>
          <w:rFonts w:ascii="Times New Roman" w:eastAsia="Calibri" w:hAnsi="Times New Roman" w:cs="Times New Roman"/>
          <w:sz w:val="24"/>
          <w:szCs w:val="24"/>
        </w:rPr>
        <w:t>ă</w:t>
      </w:r>
      <w:r w:rsidRPr="00FC4333">
        <w:rPr>
          <w:rFonts w:ascii="Times New Roman" w:eastAsia="Calibri" w:hAnsi="Times New Roman" w:cs="Times New Roman"/>
          <w:sz w:val="24"/>
          <w:szCs w:val="24"/>
        </w:rPr>
        <w:t>surile ca realizarea proiectului să nu se constituie o sursa de poluare majora in zona, cu încadrarea in parametrii de calitate admiși pentru factorii de mediu, în general şi în special a celor privind zgo</w:t>
      </w:r>
      <w:r>
        <w:rPr>
          <w:rFonts w:ascii="Times New Roman" w:eastAsia="Calibri" w:hAnsi="Times New Roman" w:cs="Times New Roman"/>
          <w:sz w:val="24"/>
          <w:szCs w:val="24"/>
        </w:rPr>
        <w:t>motul şi gestionarea deşeurilor;</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 adoptarea unui sistem de management opera</w:t>
      </w:r>
      <w:r w:rsidRPr="00FC4333">
        <w:rPr>
          <w:rFonts w:ascii="Times New Roman" w:eastAsia="ArialMT" w:hAnsi="Times New Roman" w:cs="Times New Roman"/>
          <w:sz w:val="24"/>
          <w:szCs w:val="24"/>
        </w:rPr>
        <w:t>ţional de monitorizare a mediului si cu măsuri active de protejare/remediere;</w:t>
      </w:r>
      <w:r w:rsidRPr="00FC4333">
        <w:rPr>
          <w:rFonts w:ascii="Times New Roman" w:eastAsia="Calibri" w:hAnsi="Times New Roman" w:cs="Times New Roman"/>
          <w:sz w:val="24"/>
          <w:szCs w:val="24"/>
        </w:rPr>
        <w:t xml:space="preserve">  </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C653C6" w:rsidRPr="00FC4333" w:rsidRDefault="00C653C6" w:rsidP="00C653C6">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Wingdings-Regular" w:hAnsi="Times New Roman" w:cs="Times New Roman"/>
          <w:color w:val="000000"/>
          <w:sz w:val="24"/>
          <w:szCs w:val="24"/>
        </w:rPr>
        <w:t xml:space="preserve">- </w:t>
      </w:r>
      <w:r w:rsidRPr="00FC4333">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C653C6" w:rsidRPr="00FC4333" w:rsidRDefault="00C653C6" w:rsidP="00C653C6">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Wingdings-Regular" w:hAnsi="Times New Roman" w:cs="Times New Roman"/>
          <w:color w:val="000000"/>
          <w:sz w:val="24"/>
          <w:szCs w:val="24"/>
        </w:rPr>
        <w:t xml:space="preserve">       - titularul va </w:t>
      </w:r>
      <w:r w:rsidRPr="00FC4333">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iCs/>
          <w:sz w:val="24"/>
          <w:szCs w:val="24"/>
        </w:rPr>
        <w:t>•</w:t>
      </w:r>
      <w:r w:rsidRPr="00FC4333">
        <w:rPr>
          <w:rFonts w:ascii="Times New Roman" w:eastAsia="Calibri" w:hAnsi="Times New Roman" w:cs="Times New Roman"/>
          <w:sz w:val="24"/>
          <w:szCs w:val="24"/>
        </w:rPr>
        <w:t xml:space="preserve">  Monitorizarea calit</w:t>
      </w:r>
      <w:r>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ii factorilor de mediu </w:t>
      </w:r>
      <w:r>
        <w:rPr>
          <w:rFonts w:ascii="Times New Roman" w:eastAsia="Calibri" w:hAnsi="Times New Roman" w:cs="Times New Roman"/>
          <w:sz w:val="24"/>
          <w:szCs w:val="24"/>
        </w:rPr>
        <w:t>ș</w:t>
      </w:r>
      <w:r w:rsidRPr="00FC4333">
        <w:rPr>
          <w:rFonts w:ascii="Times New Roman" w:eastAsia="Calibri" w:hAnsi="Times New Roman" w:cs="Times New Roman"/>
          <w:sz w:val="24"/>
          <w:szCs w:val="24"/>
        </w:rPr>
        <w:t>i raportarea rezultatelor, in perioada de execuție a proiectului, se va efectua la solicitarea autorit</w:t>
      </w:r>
      <w:r>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ilor teritoriale pentru protecția mediului;</w:t>
      </w:r>
    </w:p>
    <w:p w:rsidR="00C653C6" w:rsidRPr="00FC4333" w:rsidRDefault="00C653C6" w:rsidP="00C653C6">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ArialMT" w:hAnsi="Times New Roman" w:cs="Times New Roman"/>
          <w:color w:val="000000"/>
          <w:sz w:val="24"/>
          <w:szCs w:val="24"/>
        </w:rPr>
        <w:t xml:space="preserve">        Dacă vor fi înregistrate depăşiri, se va continua monitorizarea şi se vor lua toate măsurile </w:t>
      </w:r>
      <w:r w:rsidRPr="00FC4333">
        <w:rPr>
          <w:rFonts w:ascii="Times New Roman" w:eastAsia="Wingdings-Regular" w:hAnsi="Times New Roman" w:cs="Times New Roman"/>
          <w:color w:val="000000"/>
          <w:sz w:val="24"/>
          <w:szCs w:val="24"/>
        </w:rPr>
        <w:t>necesare pentru reducerea/eliminarea impactului.</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In perioada de funcționare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C653C6" w:rsidRPr="00FC4333" w:rsidRDefault="00C653C6" w:rsidP="00C653C6">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Calibri" w:hAnsi="Times New Roman" w:cs="Times New Roman"/>
          <w:sz w:val="24"/>
          <w:szCs w:val="24"/>
        </w:rPr>
        <w:t xml:space="preserve">     - titularul va tine evidenta gestiunii deșeurilor conform H.G.</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nr.</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856/2002, cu respectarea prevederilor Legii nr.</w:t>
      </w:r>
      <w:r>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211/2011 privind regimul deșeurilor.</w:t>
      </w:r>
    </w:p>
    <w:p w:rsidR="00C653C6" w:rsidRPr="00FC4333" w:rsidRDefault="00C653C6" w:rsidP="00C653C6">
      <w:pPr>
        <w:autoSpaceDE w:val="0"/>
        <w:autoSpaceDN w:val="0"/>
        <w:adjustRightInd w:val="0"/>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iCs/>
          <w:sz w:val="24"/>
          <w:szCs w:val="24"/>
        </w:rPr>
        <w:t xml:space="preserve">• </w:t>
      </w:r>
      <w:r w:rsidRPr="00FC4333">
        <w:rPr>
          <w:rFonts w:ascii="Times New Roman" w:eastAsia="Calibri" w:hAnsi="Times New Roman" w:cs="Times New Roman"/>
          <w:b/>
          <w:sz w:val="24"/>
          <w:szCs w:val="24"/>
        </w:rPr>
        <w:t xml:space="preserve"> Masuri de prevenire a accidentelor</w:t>
      </w:r>
    </w:p>
    <w:p w:rsidR="00C653C6" w:rsidRPr="00FC4333" w:rsidRDefault="00C653C6" w:rsidP="00C653C6">
      <w:pPr>
        <w:autoSpaceDE w:val="0"/>
        <w:autoSpaceDN w:val="0"/>
        <w:adjustRightInd w:val="0"/>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Verificarea înainte de intrarea in lucru a utilajelor </w:t>
      </w:r>
      <w:r>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mijloacelor de transport, privind funcționarea la parametrii optimi </w:t>
      </w:r>
      <w:r>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dac</w:t>
      </w:r>
      <w:r>
        <w:rPr>
          <w:rFonts w:ascii="Times New Roman" w:eastAsia="ArialMT" w:hAnsi="Times New Roman" w:cs="Times New Roman"/>
          <w:bCs/>
          <w:sz w:val="24"/>
          <w:szCs w:val="24"/>
        </w:rPr>
        <w:t>ă</w:t>
      </w:r>
      <w:r w:rsidRPr="00FC4333">
        <w:rPr>
          <w:rFonts w:ascii="Times New Roman" w:eastAsia="ArialMT" w:hAnsi="Times New Roman" w:cs="Times New Roman"/>
          <w:bCs/>
          <w:sz w:val="24"/>
          <w:szCs w:val="24"/>
        </w:rPr>
        <w:t xml:space="preserve"> au apărut defecțiuni care permit scurgeri de combustibil sau lubrefianți;</w:t>
      </w:r>
    </w:p>
    <w:p w:rsidR="00C653C6" w:rsidRPr="00FC4333" w:rsidRDefault="00C653C6" w:rsidP="00C653C6">
      <w:pPr>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Instruirea personalului pentru cunoașterea</w:t>
      </w:r>
      <w:r>
        <w:rPr>
          <w:rFonts w:ascii="Times New Roman" w:eastAsia="ArialMT" w:hAnsi="Times New Roman" w:cs="Times New Roman"/>
          <w:bCs/>
          <w:sz w:val="24"/>
          <w:szCs w:val="24"/>
        </w:rPr>
        <w:t xml:space="preserve"> ș</w:t>
      </w:r>
      <w:r w:rsidRPr="00FC4333">
        <w:rPr>
          <w:rFonts w:ascii="Times New Roman" w:eastAsia="ArialMT" w:hAnsi="Times New Roman" w:cs="Times New Roman"/>
          <w:bCs/>
          <w:sz w:val="24"/>
          <w:szCs w:val="24"/>
        </w:rPr>
        <w:t xml:space="preserve">i respectarea normelor generale </w:t>
      </w:r>
      <w:r>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specifice de protecția muncii </w:t>
      </w:r>
      <w:r>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de prevenirea </w:t>
      </w:r>
      <w:r>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stingerea incendiului, asigurându-se toate dotările necesare;</w:t>
      </w:r>
    </w:p>
    <w:p w:rsidR="00C653C6" w:rsidRPr="00FC4333" w:rsidRDefault="00C653C6" w:rsidP="00C653C6">
      <w:pPr>
        <w:spacing w:after="0" w:line="240" w:lineRule="auto"/>
        <w:jc w:val="both"/>
        <w:rPr>
          <w:rFonts w:ascii="Times New Roman" w:eastAsia="ArialMT" w:hAnsi="Times New Roman" w:cs="Times New Roman"/>
          <w:bCs/>
          <w:i/>
          <w:sz w:val="24"/>
          <w:szCs w:val="24"/>
        </w:rPr>
      </w:pPr>
      <w:r w:rsidRPr="00FC4333">
        <w:rPr>
          <w:rFonts w:ascii="Times New Roman" w:eastAsia="ArialMT" w:hAnsi="Times New Roman" w:cs="Times New Roman"/>
          <w:bCs/>
          <w:sz w:val="24"/>
          <w:szCs w:val="24"/>
        </w:rPr>
        <w:lastRenderedPageBreak/>
        <w:t xml:space="preserve">     - Montarea unor panouri avertizoare la accesul pe amplasament cu inscripția </w:t>
      </w:r>
      <w:r>
        <w:rPr>
          <w:rFonts w:ascii="Times New Roman" w:eastAsia="ArialMT" w:hAnsi="Times New Roman" w:cs="Times New Roman"/>
          <w:bCs/>
          <w:i/>
          <w:sz w:val="24"/>
          <w:szCs w:val="24"/>
        </w:rPr>
        <w:t>«</w:t>
      </w:r>
      <w:r w:rsidRPr="00FC4333">
        <w:rPr>
          <w:rFonts w:ascii="Times New Roman" w:eastAsia="ArialMT" w:hAnsi="Times New Roman" w:cs="Times New Roman"/>
          <w:bCs/>
          <w:i/>
          <w:sz w:val="24"/>
          <w:szCs w:val="24"/>
        </w:rPr>
        <w:t>PROPRIETATE PRIVATA, ACCESUL INTERZIS».</w:t>
      </w:r>
    </w:p>
    <w:p w:rsidR="00FC10A4" w:rsidRPr="00E45567" w:rsidRDefault="00FC4333" w:rsidP="00FC4333">
      <w:pPr>
        <w:spacing w:after="0" w:line="240" w:lineRule="auto"/>
        <w:jc w:val="both"/>
        <w:rPr>
          <w:rFonts w:ascii="Times New Roman" w:eastAsia="Calibri" w:hAnsi="Times New Roman" w:cs="Times New Roman"/>
          <w:b/>
          <w:i/>
          <w:sz w:val="16"/>
          <w:szCs w:val="16"/>
        </w:rPr>
      </w:pPr>
      <w:r w:rsidRPr="00FC4333">
        <w:rPr>
          <w:rFonts w:ascii="Times New Roman" w:eastAsia="Calibri" w:hAnsi="Times New Roman" w:cs="Times New Roman"/>
          <w:b/>
          <w:i/>
          <w:sz w:val="24"/>
          <w:szCs w:val="24"/>
        </w:rPr>
        <w:t xml:space="preserve">        </w:t>
      </w:r>
    </w:p>
    <w:p w:rsidR="00FC4333" w:rsidRPr="00FC4333" w:rsidRDefault="00FC4333" w:rsidP="00FC10A4">
      <w:pPr>
        <w:spacing w:after="0" w:line="240" w:lineRule="auto"/>
        <w:ind w:firstLine="708"/>
        <w:jc w:val="both"/>
        <w:rPr>
          <w:rFonts w:ascii="Times New Roman" w:eastAsia="Calibri" w:hAnsi="Times New Roman" w:cs="Times New Roman"/>
          <w:b/>
          <w:i/>
          <w:sz w:val="24"/>
          <w:szCs w:val="24"/>
        </w:rPr>
      </w:pPr>
      <w:r w:rsidRPr="00FC4333">
        <w:rPr>
          <w:rFonts w:ascii="Times New Roman" w:eastAsia="Calibri" w:hAnsi="Times New Roman" w:cs="Times New Roman"/>
          <w:b/>
          <w:i/>
          <w:sz w:val="24"/>
          <w:szCs w:val="24"/>
        </w:rPr>
        <w:t>V.</w:t>
      </w:r>
      <w:r w:rsidR="00FC10A4">
        <w:rPr>
          <w:rFonts w:ascii="Times New Roman" w:eastAsia="Calibri" w:hAnsi="Times New Roman" w:cs="Times New Roman"/>
          <w:b/>
          <w:i/>
          <w:sz w:val="24"/>
          <w:szCs w:val="24"/>
        </w:rPr>
        <w:t xml:space="preserve"> </w:t>
      </w:r>
      <w:r w:rsidRPr="00FC4333">
        <w:rPr>
          <w:rFonts w:ascii="Times New Roman" w:eastAsia="Calibri" w:hAnsi="Times New Roman" w:cs="Times New Roman"/>
          <w:b/>
          <w:i/>
          <w:sz w:val="24"/>
          <w:szCs w:val="24"/>
        </w:rPr>
        <w:t>Informaţii cu privire la procesul de participare a publicului în procedura derulată:</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FC10A4" w:rsidRPr="00FC4333">
        <w:rPr>
          <w:rFonts w:ascii="Times New Roman" w:eastAsia="Calibri" w:hAnsi="Times New Roman" w:cs="Times New Roman"/>
          <w:sz w:val="24"/>
          <w:szCs w:val="24"/>
        </w:rPr>
        <w:t>Agenția</w:t>
      </w:r>
      <w:r w:rsidRPr="00FC4333">
        <w:rPr>
          <w:rFonts w:ascii="Times New Roman" w:eastAsia="Calibri" w:hAnsi="Times New Roman" w:cs="Times New Roman"/>
          <w:sz w:val="24"/>
          <w:szCs w:val="24"/>
        </w:rPr>
        <w:t xml:space="preserve"> pentru </w:t>
      </w:r>
      <w:r w:rsidR="00FC10A4"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FC4333">
        <w:rPr>
          <w:rFonts w:ascii="Times New Roman" w:eastAsia="Calibri" w:hAnsi="Times New Roman" w:cs="Times New Roman"/>
          <w:sz w:val="24"/>
          <w:szCs w:val="24"/>
        </w:rPr>
        <w:t>derulării</w:t>
      </w:r>
      <w:r w:rsidRPr="00FC4333">
        <w:rPr>
          <w:rFonts w:ascii="Times New Roman" w:eastAsia="Calibri" w:hAnsi="Times New Roman" w:cs="Times New Roman"/>
          <w:sz w:val="24"/>
          <w:szCs w:val="24"/>
        </w:rPr>
        <w:t xml:space="preserve"> procedurii de emitere a acordului de mediu astfel:</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anunţul public privind depunerea solicitării de emitere a acordului de mediu a fost publicat în ziarul </w:t>
      </w:r>
      <w:r w:rsidR="00E84E0F">
        <w:rPr>
          <w:rFonts w:ascii="Times New Roman" w:eastAsia="Calibri" w:hAnsi="Times New Roman" w:cs="Times New Roman"/>
          <w:sz w:val="24"/>
          <w:szCs w:val="24"/>
        </w:rPr>
        <w:t>Raid</w:t>
      </w:r>
      <w:r w:rsidRPr="00FC4333">
        <w:rPr>
          <w:rFonts w:ascii="Times New Roman" w:eastAsia="Calibri" w:hAnsi="Times New Roman" w:cs="Times New Roman"/>
          <w:sz w:val="24"/>
          <w:szCs w:val="24"/>
        </w:rPr>
        <w:t xml:space="preserve"> din </w:t>
      </w:r>
      <w:r w:rsidR="00E84E0F">
        <w:rPr>
          <w:rFonts w:ascii="Times New Roman" w:eastAsia="Calibri" w:hAnsi="Times New Roman" w:cs="Times New Roman"/>
          <w:sz w:val="24"/>
          <w:szCs w:val="24"/>
        </w:rPr>
        <w:t>12.02.2018</w:t>
      </w:r>
      <w:r w:rsidRPr="00FC4333">
        <w:rPr>
          <w:rFonts w:ascii="Times New Roman" w:eastAsia="Calibri" w:hAnsi="Times New Roman" w:cs="Times New Roman"/>
          <w:sz w:val="24"/>
          <w:szCs w:val="24"/>
        </w:rPr>
        <w:t xml:space="preserve">, a fost </w:t>
      </w:r>
      <w:r w:rsidR="00FC10A4" w:rsidRPr="00FC4333">
        <w:rPr>
          <w:rFonts w:ascii="Times New Roman" w:eastAsia="Calibri" w:hAnsi="Times New Roman" w:cs="Times New Roman"/>
          <w:sz w:val="24"/>
          <w:szCs w:val="24"/>
        </w:rPr>
        <w:t>afișat</w:t>
      </w:r>
      <w:r w:rsidRPr="00FC4333">
        <w:rPr>
          <w:rFonts w:ascii="Times New Roman" w:eastAsia="Calibri" w:hAnsi="Times New Roman" w:cs="Times New Roman"/>
          <w:sz w:val="24"/>
          <w:szCs w:val="24"/>
        </w:rPr>
        <w:t xml:space="preserve">  la sediul </w:t>
      </w:r>
      <w:r w:rsidR="00FC10A4"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E84E0F">
        <w:rPr>
          <w:rFonts w:ascii="Times New Roman" w:eastAsia="Calibri" w:hAnsi="Times New Roman" w:cs="Times New Roman"/>
          <w:sz w:val="24"/>
          <w:szCs w:val="24"/>
        </w:rPr>
        <w:t>Vișina</w:t>
      </w:r>
      <w:r w:rsidRPr="00FC4333">
        <w:rPr>
          <w:rFonts w:ascii="Times New Roman" w:eastAsia="Calibri" w:hAnsi="Times New Roman" w:cs="Times New Roman"/>
          <w:sz w:val="24"/>
          <w:szCs w:val="24"/>
        </w:rPr>
        <w:t xml:space="preserve">  </w:t>
      </w:r>
      <w:r w:rsidR="00E84E0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fost postat pe pagina de internet a  APM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anunţul public privind decizia etapei de încadrare a fost publicat în ziarul </w:t>
      </w:r>
      <w:r w:rsidR="00E84E0F">
        <w:rPr>
          <w:rFonts w:ascii="Times New Roman" w:eastAsia="Calibri" w:hAnsi="Times New Roman" w:cs="Times New Roman"/>
          <w:sz w:val="24"/>
          <w:szCs w:val="24"/>
        </w:rPr>
        <w:t>Raid</w:t>
      </w:r>
      <w:r w:rsidRPr="00FC4333">
        <w:rPr>
          <w:rFonts w:ascii="Times New Roman" w:eastAsia="Calibri" w:hAnsi="Times New Roman" w:cs="Times New Roman"/>
          <w:sz w:val="24"/>
          <w:szCs w:val="24"/>
        </w:rPr>
        <w:t xml:space="preserve"> din </w:t>
      </w:r>
      <w:r w:rsidR="00FD4B17">
        <w:rPr>
          <w:rFonts w:ascii="Times New Roman" w:eastAsia="Calibri" w:hAnsi="Times New Roman" w:cs="Times New Roman"/>
          <w:sz w:val="24"/>
          <w:szCs w:val="24"/>
        </w:rPr>
        <w:t>16.03.2020</w:t>
      </w:r>
      <w:r w:rsidRPr="00FC4333">
        <w:rPr>
          <w:rFonts w:ascii="Times New Roman" w:eastAsia="Calibri" w:hAnsi="Times New Roman" w:cs="Times New Roman"/>
          <w:sz w:val="24"/>
          <w:szCs w:val="24"/>
        </w:rPr>
        <w:t xml:space="preserve">, a fost </w:t>
      </w:r>
      <w:r w:rsidR="00FC10A4" w:rsidRPr="00FC4333">
        <w:rPr>
          <w:rFonts w:ascii="Times New Roman" w:eastAsia="Calibri" w:hAnsi="Times New Roman" w:cs="Times New Roman"/>
          <w:sz w:val="24"/>
          <w:szCs w:val="24"/>
        </w:rPr>
        <w:t>afișat</w:t>
      </w:r>
      <w:r w:rsidRPr="00FC4333">
        <w:rPr>
          <w:rFonts w:ascii="Times New Roman" w:eastAsia="Calibri" w:hAnsi="Times New Roman" w:cs="Times New Roman"/>
          <w:sz w:val="24"/>
          <w:szCs w:val="24"/>
        </w:rPr>
        <w:t xml:space="preserve">  la sediul </w:t>
      </w:r>
      <w:r w:rsidR="00FC10A4"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E84E0F">
        <w:rPr>
          <w:rFonts w:ascii="Times New Roman" w:eastAsia="Calibri" w:hAnsi="Times New Roman" w:cs="Times New Roman"/>
          <w:sz w:val="24"/>
          <w:szCs w:val="24"/>
        </w:rPr>
        <w:t>Raid</w:t>
      </w:r>
      <w:r w:rsidR="00887E60">
        <w:rPr>
          <w:rFonts w:ascii="Times New Roman" w:eastAsia="Calibri" w:hAnsi="Times New Roman" w:cs="Times New Roman"/>
          <w:sz w:val="24"/>
          <w:szCs w:val="24"/>
        </w:rPr>
        <w:t xml:space="preserve"> ș</w:t>
      </w:r>
      <w:r w:rsidRPr="00FC4333">
        <w:rPr>
          <w:rFonts w:ascii="Times New Roman" w:eastAsia="Calibri" w:hAnsi="Times New Roman" w:cs="Times New Roman"/>
          <w:sz w:val="24"/>
          <w:szCs w:val="24"/>
        </w:rPr>
        <w:t xml:space="preserve">i a fost postat pe pagina de internet a APM </w:t>
      </w:r>
      <w:r w:rsidR="00FC10A4">
        <w:rPr>
          <w:rFonts w:ascii="Times New Roman" w:eastAsia="Calibri" w:hAnsi="Times New Roman" w:cs="Times New Roman"/>
          <w:sz w:val="24"/>
          <w:szCs w:val="24"/>
        </w:rPr>
        <w:t>Dâmbovița;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proiectul deciziei etapei de încadrare a fost postat pe pagina de web a APM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FC10A4" w:rsidRPr="00FC4333">
        <w:rPr>
          <w:rFonts w:ascii="Times New Roman" w:eastAsia="Calibri" w:hAnsi="Times New Roman" w:cs="Times New Roman"/>
          <w:sz w:val="24"/>
          <w:szCs w:val="24"/>
        </w:rPr>
        <w:t>după</w:t>
      </w:r>
      <w:r w:rsidRPr="00FC4333">
        <w:rPr>
          <w:rFonts w:ascii="Times New Roman" w:eastAsia="Calibri" w:hAnsi="Times New Roman" w:cs="Times New Roman"/>
          <w:sz w:val="24"/>
          <w:szCs w:val="24"/>
        </w:rPr>
        <w:t xml:space="preserve"> </w:t>
      </w:r>
      <w:r w:rsidR="00FC10A4" w:rsidRPr="00FC4333">
        <w:rPr>
          <w:rFonts w:ascii="Times New Roman" w:eastAsia="Calibri" w:hAnsi="Times New Roman" w:cs="Times New Roman"/>
          <w:sz w:val="24"/>
          <w:szCs w:val="24"/>
        </w:rPr>
        <w:t>ședința</w:t>
      </w:r>
      <w:r w:rsidRPr="00FC4333">
        <w:rPr>
          <w:rFonts w:ascii="Times New Roman" w:eastAsia="Calibri" w:hAnsi="Times New Roman" w:cs="Times New Roman"/>
          <w:sz w:val="24"/>
          <w:szCs w:val="24"/>
        </w:rPr>
        <w:t xml:space="preserve"> CAT - Etapa de definire a domeniului </w:t>
      </w:r>
      <w:r w:rsidR="00FC10A4"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a fost emis </w:t>
      </w:r>
      <w:r w:rsidR="00FC10A4" w:rsidRPr="00FC4333">
        <w:rPr>
          <w:rFonts w:ascii="Times New Roman" w:eastAsia="Calibri" w:hAnsi="Times New Roman" w:cs="Times New Roman"/>
          <w:sz w:val="24"/>
          <w:szCs w:val="24"/>
        </w:rPr>
        <w:t>îndrumarul</w:t>
      </w:r>
      <w:r w:rsidRPr="00FC4333">
        <w:rPr>
          <w:rFonts w:ascii="Times New Roman" w:eastAsia="Calibri" w:hAnsi="Times New Roman" w:cs="Times New Roman"/>
          <w:sz w:val="24"/>
          <w:szCs w:val="24"/>
        </w:rPr>
        <w:t xml:space="preserve"> pentru elaborarea Raportului privind impactul asupra mediului </w:t>
      </w:r>
      <w:r w:rsidR="00887E60">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 fost postat pe pagina web a APM</w:t>
      </w:r>
      <w:r w:rsidR="00FC10A4">
        <w:rPr>
          <w:rFonts w:ascii="Times New Roman" w:eastAsia="Calibri" w:hAnsi="Times New Roman" w:cs="Times New Roman"/>
          <w:sz w:val="24"/>
          <w:szCs w:val="24"/>
        </w:rPr>
        <w:t xml:space="preserve">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in data de</w:t>
      </w:r>
      <w:r w:rsidR="00FD4B17">
        <w:rPr>
          <w:rFonts w:ascii="Times New Roman" w:eastAsia="Calibri" w:hAnsi="Times New Roman" w:cs="Times New Roman"/>
          <w:sz w:val="24"/>
          <w:szCs w:val="24"/>
        </w:rPr>
        <w:t xml:space="preserve"> 07.04.2020</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Raportul privind impactul asupra mediului a fost postat pe pagina de internet a APM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in data de </w:t>
      </w:r>
      <w:r w:rsidR="00004AF4">
        <w:rPr>
          <w:rFonts w:ascii="Times New Roman" w:eastAsia="Calibri" w:hAnsi="Times New Roman" w:cs="Times New Roman"/>
          <w:sz w:val="24"/>
          <w:szCs w:val="24"/>
        </w:rPr>
        <w:t>09.04.2020</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anunţul public privind dezbaterea publică a Raportului la studiul de impact asupra mediului a fost publicat in ziarul </w:t>
      </w:r>
      <w:r w:rsidR="00887E60">
        <w:rPr>
          <w:rFonts w:ascii="Times New Roman" w:eastAsia="Calibri" w:hAnsi="Times New Roman" w:cs="Times New Roman"/>
          <w:sz w:val="24"/>
          <w:szCs w:val="24"/>
        </w:rPr>
        <w:t>Raid</w:t>
      </w:r>
      <w:r w:rsidRPr="00FC4333">
        <w:rPr>
          <w:rFonts w:ascii="Times New Roman" w:eastAsia="Calibri" w:hAnsi="Times New Roman" w:cs="Times New Roman"/>
          <w:sz w:val="24"/>
          <w:szCs w:val="24"/>
        </w:rPr>
        <w:t xml:space="preserve"> din </w:t>
      </w:r>
      <w:r w:rsidR="00607ADD">
        <w:rPr>
          <w:rFonts w:ascii="Times New Roman" w:eastAsia="Calibri" w:hAnsi="Times New Roman" w:cs="Times New Roman"/>
          <w:sz w:val="24"/>
          <w:szCs w:val="24"/>
        </w:rPr>
        <w:t>13.04.2020</w:t>
      </w:r>
      <w:r w:rsidRPr="00FC4333">
        <w:rPr>
          <w:rFonts w:ascii="Times New Roman" w:eastAsia="Calibri" w:hAnsi="Times New Roman" w:cs="Times New Roman"/>
          <w:sz w:val="24"/>
          <w:szCs w:val="24"/>
        </w:rPr>
        <w:t xml:space="preserve">, a fost </w:t>
      </w:r>
      <w:r w:rsidR="00FC10A4" w:rsidRPr="00FC4333">
        <w:rPr>
          <w:rFonts w:ascii="Times New Roman" w:eastAsia="Calibri" w:hAnsi="Times New Roman" w:cs="Times New Roman"/>
          <w:sz w:val="24"/>
          <w:szCs w:val="24"/>
        </w:rPr>
        <w:t>afișat</w:t>
      </w:r>
      <w:r w:rsidRPr="00FC4333">
        <w:rPr>
          <w:rFonts w:ascii="Times New Roman" w:eastAsia="Calibri" w:hAnsi="Times New Roman" w:cs="Times New Roman"/>
          <w:sz w:val="24"/>
          <w:szCs w:val="24"/>
        </w:rPr>
        <w:t xml:space="preserve"> la sediul </w:t>
      </w:r>
      <w:r w:rsidR="00FC10A4" w:rsidRPr="00FC4333">
        <w:rPr>
          <w:rFonts w:ascii="Times New Roman" w:eastAsia="Calibri" w:hAnsi="Times New Roman" w:cs="Times New Roman"/>
          <w:sz w:val="24"/>
          <w:szCs w:val="24"/>
        </w:rPr>
        <w:t xml:space="preserve">Primăriei </w:t>
      </w:r>
      <w:r w:rsidR="00607ADD">
        <w:rPr>
          <w:rFonts w:ascii="Times New Roman" w:eastAsia="Calibri" w:hAnsi="Times New Roman" w:cs="Times New Roman"/>
          <w:sz w:val="24"/>
          <w:szCs w:val="24"/>
        </w:rPr>
        <w:t>Sălcioara</w:t>
      </w:r>
      <w:r w:rsidRPr="00FC4333">
        <w:rPr>
          <w:rFonts w:ascii="Times New Roman" w:eastAsia="Calibri" w:hAnsi="Times New Roman" w:cs="Times New Roman"/>
          <w:sz w:val="24"/>
          <w:szCs w:val="24"/>
        </w:rPr>
        <w:t xml:space="preserve"> </w:t>
      </w:r>
      <w:r w:rsidR="00887E6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fost postat pe pagina de internet a APM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dezbaterea publică a Raportului privind impactul asupra mediului a avut loc la sediul </w:t>
      </w:r>
      <w:r w:rsidR="00FC10A4" w:rsidRPr="00FC4333">
        <w:rPr>
          <w:rFonts w:ascii="Times New Roman" w:eastAsia="Calibri" w:hAnsi="Times New Roman" w:cs="Times New Roman"/>
          <w:sz w:val="24"/>
          <w:szCs w:val="24"/>
        </w:rPr>
        <w:t xml:space="preserve">Primăriei </w:t>
      </w:r>
      <w:r w:rsidR="00607ADD">
        <w:rPr>
          <w:rFonts w:ascii="Times New Roman" w:eastAsia="Calibri" w:hAnsi="Times New Roman" w:cs="Times New Roman"/>
          <w:sz w:val="24"/>
          <w:szCs w:val="24"/>
        </w:rPr>
        <w:t>Sălcioara</w:t>
      </w:r>
      <w:r w:rsidRPr="00FC4333">
        <w:rPr>
          <w:rFonts w:ascii="Times New Roman" w:eastAsia="Calibri" w:hAnsi="Times New Roman" w:cs="Times New Roman"/>
          <w:sz w:val="24"/>
          <w:szCs w:val="24"/>
        </w:rPr>
        <w:t xml:space="preserve"> in data de </w:t>
      </w:r>
      <w:r w:rsidR="00F439C8">
        <w:rPr>
          <w:rFonts w:ascii="Times New Roman" w:eastAsia="Calibri" w:hAnsi="Times New Roman" w:cs="Times New Roman"/>
          <w:sz w:val="24"/>
          <w:szCs w:val="24"/>
        </w:rPr>
        <w:t>13.04.2020</w:t>
      </w:r>
      <w:r w:rsidRPr="00FC4333">
        <w:rPr>
          <w:rFonts w:ascii="Times New Roman" w:eastAsia="Calibri" w:hAnsi="Times New Roman" w:cs="Times New Roman"/>
          <w:sz w:val="24"/>
          <w:szCs w:val="24"/>
        </w:rPr>
        <w:t xml:space="preserve">, nu au fost </w:t>
      </w:r>
      <w:r w:rsidR="00FC10A4" w:rsidRPr="00FC4333">
        <w:rPr>
          <w:rFonts w:ascii="Times New Roman" w:eastAsia="Calibri" w:hAnsi="Times New Roman" w:cs="Times New Roman"/>
          <w:sz w:val="24"/>
          <w:szCs w:val="24"/>
        </w:rPr>
        <w:t>înregistrate</w:t>
      </w:r>
      <w:r w:rsidRPr="00FC4333">
        <w:rPr>
          <w:rFonts w:ascii="Times New Roman" w:eastAsia="Calibri" w:hAnsi="Times New Roman" w:cs="Times New Roman"/>
          <w:sz w:val="24"/>
          <w:szCs w:val="24"/>
        </w:rPr>
        <w:t xml:space="preserve"> </w:t>
      </w:r>
      <w:r w:rsidR="00FC10A4" w:rsidRPr="00FC4333">
        <w:rPr>
          <w:rFonts w:ascii="Times New Roman" w:eastAsia="Calibri" w:hAnsi="Times New Roman" w:cs="Times New Roman"/>
          <w:sz w:val="24"/>
          <w:szCs w:val="24"/>
        </w:rPr>
        <w:t>observații</w:t>
      </w:r>
      <w:r w:rsidRPr="00FC4333">
        <w:rPr>
          <w:rFonts w:ascii="Times New Roman" w:eastAsia="Calibri" w:hAnsi="Times New Roman" w:cs="Times New Roman"/>
          <w:sz w:val="24"/>
          <w:szCs w:val="24"/>
        </w:rPr>
        <w:t xml:space="preserve"> sau comentarii din partea publicului;</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proiectul acordului de mediu a fost postat pe pagina de internet a APM </w:t>
      </w:r>
      <w:r w:rsidR="00FC10A4"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in urma deciziei de emitere a acordului de mediu din </w:t>
      </w:r>
      <w:r w:rsidR="00F439C8">
        <w:rPr>
          <w:rFonts w:ascii="Times New Roman" w:eastAsia="Calibri" w:hAnsi="Times New Roman" w:cs="Times New Roman"/>
          <w:sz w:val="24"/>
          <w:szCs w:val="24"/>
        </w:rPr>
        <w:t>12.06.2020</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22155" w:rsidRPr="00FC4333">
        <w:rPr>
          <w:rFonts w:ascii="Times New Roman" w:eastAsia="Calibri" w:hAnsi="Times New Roman" w:cs="Times New Roman"/>
          <w:sz w:val="24"/>
          <w:szCs w:val="24"/>
        </w:rPr>
        <w:t>anunțul</w:t>
      </w:r>
      <w:r w:rsidRPr="00FC4333">
        <w:rPr>
          <w:rFonts w:ascii="Times New Roman" w:eastAsia="Calibri" w:hAnsi="Times New Roman" w:cs="Times New Roman"/>
          <w:sz w:val="24"/>
          <w:szCs w:val="24"/>
        </w:rPr>
        <w:t xml:space="preserve"> public privind decizia de emitere a acordului de mediu a fost publicat in ziarul Jurnal de </w:t>
      </w:r>
      <w:r w:rsidR="00122155"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din </w:t>
      </w:r>
      <w:r w:rsidR="001D5B2F">
        <w:rPr>
          <w:rFonts w:ascii="Times New Roman" w:eastAsia="Calibri" w:hAnsi="Times New Roman" w:cs="Times New Roman"/>
          <w:sz w:val="24"/>
          <w:szCs w:val="24"/>
        </w:rPr>
        <w:t>04.06.2020</w:t>
      </w:r>
      <w:r w:rsidRPr="00FC4333">
        <w:rPr>
          <w:rFonts w:ascii="Times New Roman" w:eastAsia="Calibri" w:hAnsi="Times New Roman" w:cs="Times New Roman"/>
          <w:sz w:val="24"/>
          <w:szCs w:val="24"/>
        </w:rPr>
        <w:t xml:space="preserve">, a fost </w:t>
      </w:r>
      <w:r w:rsidR="00122155" w:rsidRPr="00FC4333">
        <w:rPr>
          <w:rFonts w:ascii="Times New Roman" w:eastAsia="Calibri" w:hAnsi="Times New Roman" w:cs="Times New Roman"/>
          <w:sz w:val="24"/>
          <w:szCs w:val="24"/>
        </w:rPr>
        <w:t>afișat</w:t>
      </w:r>
      <w:r w:rsidRPr="00FC4333">
        <w:rPr>
          <w:rFonts w:ascii="Times New Roman" w:eastAsia="Calibri" w:hAnsi="Times New Roman" w:cs="Times New Roman"/>
          <w:sz w:val="24"/>
          <w:szCs w:val="24"/>
        </w:rPr>
        <w:t xml:space="preserve"> la sediul </w:t>
      </w:r>
      <w:r w:rsidR="00122155"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1D5B2F">
        <w:rPr>
          <w:rFonts w:ascii="Times New Roman" w:eastAsia="Calibri" w:hAnsi="Times New Roman" w:cs="Times New Roman"/>
          <w:sz w:val="24"/>
          <w:szCs w:val="24"/>
        </w:rPr>
        <w:t>Sălcioara</w:t>
      </w:r>
      <w:r w:rsidRPr="00FC4333">
        <w:rPr>
          <w:rFonts w:ascii="Times New Roman" w:eastAsia="Calibri" w:hAnsi="Times New Roman" w:cs="Times New Roman"/>
          <w:sz w:val="24"/>
          <w:szCs w:val="24"/>
        </w:rPr>
        <w:t xml:space="preserve"> </w:t>
      </w:r>
      <w:r w:rsidR="009B22C1">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fost postat pe pagina de internet a  APM </w:t>
      </w:r>
      <w:r w:rsidR="00122155"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w:t>
      </w:r>
    </w:p>
    <w:p w:rsidR="006058F5" w:rsidRPr="0006238B" w:rsidRDefault="00FC4333" w:rsidP="006058F5">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6058F5" w:rsidRPr="0006238B">
        <w:rPr>
          <w:rFonts w:ascii="Times New Roman" w:eastAsia="Calibri" w:hAnsi="Times New Roman" w:cs="Times New Roman"/>
          <w:sz w:val="24"/>
          <w:szCs w:val="24"/>
        </w:rPr>
        <w:t xml:space="preserve">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 </w:t>
      </w:r>
    </w:p>
    <w:p w:rsidR="006058F5" w:rsidRPr="00B46939" w:rsidRDefault="006058F5" w:rsidP="006058F5">
      <w:pPr>
        <w:shd w:val="clear" w:color="auto" w:fill="FFFFFF"/>
        <w:spacing w:after="0" w:line="240" w:lineRule="auto"/>
        <w:jc w:val="both"/>
        <w:rPr>
          <w:rFonts w:ascii="Times New Roman" w:hAnsi="Times New Roman" w:cs="Times New Roman"/>
          <w:color w:val="000000"/>
          <w:sz w:val="24"/>
          <w:szCs w:val="24"/>
        </w:rPr>
      </w:pPr>
      <w:r w:rsidRPr="00B46939">
        <w:rPr>
          <w:rFonts w:ascii="Times New Roman" w:eastAsia="Calibri" w:hAnsi="Times New Roman" w:cs="Times New Roman"/>
          <w:b/>
          <w:color w:val="FF0000"/>
          <w:sz w:val="24"/>
          <w:szCs w:val="24"/>
        </w:rPr>
        <w:t xml:space="preserve">        </w:t>
      </w:r>
      <w:r w:rsidRPr="00B4693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1" w:name="do|ax5^I|pa36"/>
      <w:bookmarkEnd w:id="1"/>
      <w:r w:rsidRPr="00B4693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2" w:name="do|ax5^I|pa37"/>
      <w:bookmarkEnd w:id="2"/>
      <w:r w:rsidRPr="00B4693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3" w:name="do|ax5^I|pa38"/>
      <w:bookmarkEnd w:id="3"/>
      <w:r w:rsidRPr="00B4693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4" w:name="do|ax5^I|pa39"/>
      <w:bookmarkEnd w:id="4"/>
      <w:r w:rsidRPr="00B4693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5" w:name="do|ax5^I|pa40"/>
      <w:bookmarkEnd w:id="5"/>
      <w:r w:rsidRPr="00B46939">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6058F5" w:rsidRPr="00B46939" w:rsidRDefault="006058F5" w:rsidP="006058F5">
      <w:pPr>
        <w:shd w:val="clear" w:color="auto" w:fill="FFFFFF"/>
        <w:spacing w:after="0" w:line="240" w:lineRule="auto"/>
        <w:ind w:firstLine="360"/>
        <w:jc w:val="both"/>
        <w:rPr>
          <w:rFonts w:ascii="Times New Roman" w:hAnsi="Times New Roman" w:cs="Times New Roman"/>
          <w:color w:val="000000"/>
          <w:sz w:val="24"/>
          <w:szCs w:val="24"/>
        </w:rPr>
      </w:pPr>
      <w:bookmarkStart w:id="6" w:name="do|ax5^I|pa41"/>
      <w:bookmarkEnd w:id="6"/>
      <w:r w:rsidRPr="00B46939">
        <w:rPr>
          <w:rStyle w:val="tpa"/>
          <w:rFonts w:ascii="Times New Roman" w:hAnsi="Times New Roman" w:cs="Times New Roman"/>
          <w:color w:val="000000"/>
          <w:sz w:val="24"/>
          <w:szCs w:val="24"/>
        </w:rPr>
        <w:t>Prezentul acord poate fi contestat în conformitate cu prevederile Legii nr. 292/2018 privind evaluarea impactului anumitor proiecte publice şi private asupra mediului şi ale Legii nr. </w:t>
      </w:r>
      <w:hyperlink r:id="rId16"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6058F5" w:rsidRPr="00FC4333" w:rsidRDefault="006058F5" w:rsidP="006058F5">
      <w:pPr>
        <w:spacing w:after="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6058F5" w:rsidRDefault="006058F5" w:rsidP="006058F5">
      <w:pPr>
        <w:spacing w:after="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Prezentul acord de mediu este valabil pe toată perioada punerii în aplicare a proiectului.</w:t>
      </w:r>
    </w:p>
    <w:p w:rsidR="006058F5" w:rsidRPr="001A0E3D" w:rsidRDefault="006058F5" w:rsidP="006058F5">
      <w:pPr>
        <w:pStyle w:val="BodyText"/>
        <w:tabs>
          <w:tab w:val="left" w:pos="-720"/>
        </w:tabs>
        <w:suppressAutoHyphens/>
        <w:spacing w:after="0" w:line="240" w:lineRule="auto"/>
        <w:jc w:val="both"/>
        <w:rPr>
          <w:rFonts w:ascii="Times New Roman" w:hAnsi="Times New Roman"/>
          <w:b/>
          <w:i/>
          <w:sz w:val="24"/>
          <w:szCs w:val="24"/>
          <w:lang w:val="ro-RO"/>
        </w:rPr>
      </w:pPr>
      <w:r>
        <w:rPr>
          <w:rFonts w:ascii="Times New Roman" w:hAnsi="Times New Roman"/>
          <w:b/>
          <w:i/>
          <w:sz w:val="24"/>
          <w:szCs w:val="24"/>
          <w:lang w:val="ro-RO"/>
        </w:rPr>
        <w:t>Inainte de inceperea lucrărilor titularul are obligația să solicite și să obțină autorizația de mediu .</w:t>
      </w:r>
    </w:p>
    <w:p w:rsidR="00231450" w:rsidRPr="00FC4333" w:rsidRDefault="00231450" w:rsidP="006058F5">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DIRECTOR EXECUTIV</w:t>
      </w:r>
      <w:r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F44C16" w:rsidRPr="00FC4333" w:rsidRDefault="00F44C16" w:rsidP="00FC4333">
      <w:pPr>
        <w:spacing w:after="0" w:line="240" w:lineRule="auto"/>
        <w:jc w:val="both"/>
        <w:rPr>
          <w:rFonts w:ascii="Times New Roman" w:hAnsi="Times New Roman" w:cs="Times New Roman"/>
          <w:b/>
          <w:sz w:val="24"/>
          <w:szCs w:val="24"/>
        </w:rPr>
      </w:pPr>
    </w:p>
    <w:p w:rsidR="009A76FB" w:rsidRPr="00FC4333" w:rsidRDefault="009A76FB" w:rsidP="00FC4333">
      <w:pPr>
        <w:spacing w:after="0" w:line="240" w:lineRule="auto"/>
        <w:jc w:val="both"/>
        <w:rPr>
          <w:rFonts w:ascii="Times New Roman" w:hAnsi="Times New Roman" w:cs="Times New Roman"/>
          <w:b/>
          <w:sz w:val="24"/>
          <w:szCs w:val="24"/>
        </w:rPr>
      </w:pPr>
    </w:p>
    <w:p w:rsidR="008B1CD1" w:rsidRPr="00FC4333" w:rsidRDefault="008B1CD1"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2609B2" w:rsidRDefault="009A76FB" w:rsidP="00231450">
      <w:pPr>
        <w:pStyle w:val="Caption"/>
        <w:ind w:left="6372"/>
        <w:jc w:val="center"/>
        <w:rPr>
          <w:bCs w:val="0"/>
          <w:sz w:val="22"/>
          <w:szCs w:val="22"/>
          <w:lang w:val="ro-RO"/>
        </w:rPr>
      </w:pPr>
      <w:r w:rsidRPr="002609B2">
        <w:rPr>
          <w:bCs w:val="0"/>
          <w:sz w:val="22"/>
          <w:szCs w:val="22"/>
          <w:lang w:val="ro-RO"/>
        </w:rPr>
        <w:t xml:space="preserve"> </w:t>
      </w:r>
      <w:r w:rsidR="00231450" w:rsidRPr="002609B2">
        <w:rPr>
          <w:bCs w:val="0"/>
          <w:sz w:val="22"/>
          <w:szCs w:val="22"/>
          <w:lang w:val="ro-RO"/>
        </w:rPr>
        <w:t xml:space="preserve">   </w:t>
      </w:r>
      <w:r w:rsidR="006959BE" w:rsidRPr="002609B2">
        <w:rPr>
          <w:bCs w:val="0"/>
          <w:sz w:val="22"/>
          <w:szCs w:val="22"/>
          <w:lang w:val="ro-RO"/>
        </w:rPr>
        <w:t>Î</w:t>
      </w:r>
      <w:r w:rsidR="006959BE" w:rsidRPr="002609B2">
        <w:rPr>
          <w:sz w:val="22"/>
          <w:szCs w:val="22"/>
          <w:lang w:val="ro-RO"/>
        </w:rPr>
        <w:t>ntocmit</w:t>
      </w:r>
      <w:r w:rsidR="006959BE" w:rsidRPr="002609B2">
        <w:rPr>
          <w:b w:val="0"/>
          <w:sz w:val="22"/>
          <w:szCs w:val="22"/>
          <w:lang w:val="ro-RO"/>
        </w:rPr>
        <w:t>,</w:t>
      </w:r>
      <w:r w:rsidR="006959BE" w:rsidRPr="002609B2">
        <w:rPr>
          <w:sz w:val="22"/>
          <w:szCs w:val="22"/>
          <w:lang w:val="ro-RO"/>
        </w:rPr>
        <w:t xml:space="preserve">     </w:t>
      </w:r>
    </w:p>
    <w:p w:rsidR="006959BE" w:rsidRPr="002609B2" w:rsidRDefault="00E16050" w:rsidP="00D7402F">
      <w:pPr>
        <w:spacing w:after="0" w:line="240" w:lineRule="auto"/>
        <w:ind w:left="4248" w:firstLine="708"/>
        <w:jc w:val="center"/>
        <w:rPr>
          <w:rFonts w:ascii="Times New Roman" w:hAnsi="Times New Roman" w:cs="Times New Roman"/>
        </w:rPr>
      </w:pPr>
      <w:r w:rsidRPr="002609B2">
        <w:rPr>
          <w:rFonts w:ascii="Times New Roman" w:hAnsi="Times New Roman" w:cs="Times New Roman"/>
        </w:rPr>
        <w:t xml:space="preserve">                           </w:t>
      </w:r>
      <w:r w:rsidR="006959BE" w:rsidRPr="002609B2">
        <w:rPr>
          <w:rFonts w:ascii="Times New Roman" w:hAnsi="Times New Roman" w:cs="Times New Roman"/>
        </w:rPr>
        <w:t xml:space="preserve">consilier </w:t>
      </w:r>
      <w:r w:rsidR="00C1682C">
        <w:rPr>
          <w:rFonts w:ascii="Times New Roman" w:hAnsi="Times New Roman" w:cs="Times New Roman"/>
        </w:rPr>
        <w:t>Amalia Didă</w:t>
      </w:r>
    </w:p>
    <w:p w:rsidR="00DC6F82" w:rsidRPr="002609B2" w:rsidRDefault="00DC6F82" w:rsidP="00D7402F">
      <w:pPr>
        <w:spacing w:after="0" w:line="240" w:lineRule="auto"/>
        <w:rPr>
          <w:rFonts w:ascii="Times New Roman" w:hAnsi="Times New Roman" w:cs="Times New Roman"/>
        </w:rPr>
      </w:pPr>
    </w:p>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B4" w:rsidRDefault="002C20B4" w:rsidP="00EE5AEC">
      <w:pPr>
        <w:spacing w:after="0" w:line="240" w:lineRule="auto"/>
      </w:pPr>
      <w:r>
        <w:separator/>
      </w:r>
    </w:p>
  </w:endnote>
  <w:endnote w:type="continuationSeparator" w:id="0">
    <w:p w:rsidR="002C20B4" w:rsidRDefault="002C20B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4" w:rsidRDefault="002C09E4" w:rsidP="00051258">
    <w:pPr>
      <w:pStyle w:val="Footer"/>
      <w:jc w:val="right"/>
    </w:pPr>
    <w:r>
      <w:fldChar w:fldCharType="begin"/>
    </w:r>
    <w:r>
      <w:instrText>PAGE   \* MERGEFORMAT</w:instrText>
    </w:r>
    <w:r>
      <w:fldChar w:fldCharType="separate"/>
    </w:r>
    <w:r w:rsidR="007F327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B4" w:rsidRDefault="002C20B4" w:rsidP="00EE5AEC">
      <w:pPr>
        <w:spacing w:after="0" w:line="240" w:lineRule="auto"/>
      </w:pPr>
      <w:r>
        <w:separator/>
      </w:r>
    </w:p>
  </w:footnote>
  <w:footnote w:type="continuationSeparator" w:id="0">
    <w:p w:rsidR="002C20B4" w:rsidRDefault="002C20B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7BC704D"/>
    <w:multiLevelType w:val="hybridMultilevel"/>
    <w:tmpl w:val="944EDBD6"/>
    <w:lvl w:ilvl="0" w:tplc="96860300">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6">
    <w:nsid w:val="0DB75D72"/>
    <w:multiLevelType w:val="hybridMultilevel"/>
    <w:tmpl w:val="EC62FB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8">
    <w:nsid w:val="1A061053"/>
    <w:multiLevelType w:val="hybridMultilevel"/>
    <w:tmpl w:val="4EC67146"/>
    <w:lvl w:ilvl="0" w:tplc="04090001">
      <w:start w:val="1"/>
      <w:numFmt w:val="lowerLetter"/>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76E0784"/>
    <w:multiLevelType w:val="singleLevel"/>
    <w:tmpl w:val="E248680E"/>
    <w:lvl w:ilvl="0">
      <w:start w:val="2"/>
      <w:numFmt w:val="bullet"/>
      <w:lvlText w:val="-"/>
      <w:lvlJc w:val="left"/>
      <w:pPr>
        <w:tabs>
          <w:tab w:val="num" w:pos="1080"/>
        </w:tabs>
        <w:ind w:left="1080" w:hanging="360"/>
      </w:pPr>
      <w:rPr>
        <w:rFonts w:hint="default"/>
      </w:rPr>
    </w:lvl>
  </w:abstractNum>
  <w:abstractNum w:abstractNumId="20">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7"/>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16"/>
  </w:num>
  <w:num w:numId="10">
    <w:abstractNumId w:val="18"/>
  </w:num>
  <w:num w:numId="11">
    <w:abstractNumId w:val="11"/>
  </w:num>
  <w:num w:numId="12">
    <w:abstractNumId w:val="6"/>
  </w:num>
  <w:num w:numId="13">
    <w:abstractNumId w:val="5"/>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0"/>
  </w:num>
  <w:num w:numId="22">
    <w:abstractNumId w:val="9"/>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AF4"/>
    <w:rsid w:val="00024271"/>
    <w:rsid w:val="00051258"/>
    <w:rsid w:val="00051494"/>
    <w:rsid w:val="000527DB"/>
    <w:rsid w:val="0005459A"/>
    <w:rsid w:val="00074281"/>
    <w:rsid w:val="00095352"/>
    <w:rsid w:val="00095AC6"/>
    <w:rsid w:val="00095BEA"/>
    <w:rsid w:val="000A2E73"/>
    <w:rsid w:val="000A2FDE"/>
    <w:rsid w:val="000C7454"/>
    <w:rsid w:val="000D35A8"/>
    <w:rsid w:val="000F0C76"/>
    <w:rsid w:val="00102243"/>
    <w:rsid w:val="001057FC"/>
    <w:rsid w:val="001075BE"/>
    <w:rsid w:val="0011542E"/>
    <w:rsid w:val="001176A1"/>
    <w:rsid w:val="00122155"/>
    <w:rsid w:val="001446C9"/>
    <w:rsid w:val="00144DDF"/>
    <w:rsid w:val="00167D80"/>
    <w:rsid w:val="00171A29"/>
    <w:rsid w:val="00172764"/>
    <w:rsid w:val="00180DB7"/>
    <w:rsid w:val="0018390F"/>
    <w:rsid w:val="00183E42"/>
    <w:rsid w:val="00184354"/>
    <w:rsid w:val="00184551"/>
    <w:rsid w:val="001974A8"/>
    <w:rsid w:val="00197EB4"/>
    <w:rsid w:val="001A24D9"/>
    <w:rsid w:val="001A4826"/>
    <w:rsid w:val="001A543A"/>
    <w:rsid w:val="001B62EA"/>
    <w:rsid w:val="001C02D6"/>
    <w:rsid w:val="001D001A"/>
    <w:rsid w:val="001D5B2F"/>
    <w:rsid w:val="001D5C27"/>
    <w:rsid w:val="001E5B54"/>
    <w:rsid w:val="001E678F"/>
    <w:rsid w:val="001F3B49"/>
    <w:rsid w:val="001F65BD"/>
    <w:rsid w:val="00203B53"/>
    <w:rsid w:val="00207D2B"/>
    <w:rsid w:val="002133C9"/>
    <w:rsid w:val="002176A0"/>
    <w:rsid w:val="00222838"/>
    <w:rsid w:val="002277FA"/>
    <w:rsid w:val="00231450"/>
    <w:rsid w:val="0024580B"/>
    <w:rsid w:val="00250D5C"/>
    <w:rsid w:val="002609B2"/>
    <w:rsid w:val="00266F8C"/>
    <w:rsid w:val="00272EDD"/>
    <w:rsid w:val="00281C80"/>
    <w:rsid w:val="00282CBD"/>
    <w:rsid w:val="002A115E"/>
    <w:rsid w:val="002A507E"/>
    <w:rsid w:val="002B7699"/>
    <w:rsid w:val="002C09E4"/>
    <w:rsid w:val="002C20B4"/>
    <w:rsid w:val="002C33DD"/>
    <w:rsid w:val="002C64DC"/>
    <w:rsid w:val="002D03E4"/>
    <w:rsid w:val="002D1347"/>
    <w:rsid w:val="002E2C5D"/>
    <w:rsid w:val="002E2E9D"/>
    <w:rsid w:val="003019A2"/>
    <w:rsid w:val="00351752"/>
    <w:rsid w:val="003578F4"/>
    <w:rsid w:val="00360E57"/>
    <w:rsid w:val="0036379B"/>
    <w:rsid w:val="003648D1"/>
    <w:rsid w:val="00366351"/>
    <w:rsid w:val="00370C68"/>
    <w:rsid w:val="00393DB6"/>
    <w:rsid w:val="003970F1"/>
    <w:rsid w:val="0039780C"/>
    <w:rsid w:val="003A7E0E"/>
    <w:rsid w:val="003B2BF5"/>
    <w:rsid w:val="003B482C"/>
    <w:rsid w:val="003B4D93"/>
    <w:rsid w:val="003B6811"/>
    <w:rsid w:val="003C0B8D"/>
    <w:rsid w:val="003D221E"/>
    <w:rsid w:val="003F721F"/>
    <w:rsid w:val="004008D4"/>
    <w:rsid w:val="00401426"/>
    <w:rsid w:val="00404666"/>
    <w:rsid w:val="00413671"/>
    <w:rsid w:val="0042202A"/>
    <w:rsid w:val="00424209"/>
    <w:rsid w:val="00424DB5"/>
    <w:rsid w:val="0043435D"/>
    <w:rsid w:val="00440888"/>
    <w:rsid w:val="0044475A"/>
    <w:rsid w:val="00462B27"/>
    <w:rsid w:val="00467B42"/>
    <w:rsid w:val="0047473B"/>
    <w:rsid w:val="004A1535"/>
    <w:rsid w:val="004A1B57"/>
    <w:rsid w:val="004A3AB9"/>
    <w:rsid w:val="004A3FDA"/>
    <w:rsid w:val="004B6303"/>
    <w:rsid w:val="004F010B"/>
    <w:rsid w:val="004F495D"/>
    <w:rsid w:val="00504C57"/>
    <w:rsid w:val="00512E17"/>
    <w:rsid w:val="005278C4"/>
    <w:rsid w:val="0053048D"/>
    <w:rsid w:val="00542C6C"/>
    <w:rsid w:val="00547FA5"/>
    <w:rsid w:val="005528D4"/>
    <w:rsid w:val="00560187"/>
    <w:rsid w:val="00570B71"/>
    <w:rsid w:val="00573336"/>
    <w:rsid w:val="005815FE"/>
    <w:rsid w:val="00590C8D"/>
    <w:rsid w:val="00591CEB"/>
    <w:rsid w:val="00593D2C"/>
    <w:rsid w:val="005A0946"/>
    <w:rsid w:val="005A68D5"/>
    <w:rsid w:val="005B6496"/>
    <w:rsid w:val="005C7F33"/>
    <w:rsid w:val="005D075E"/>
    <w:rsid w:val="005D2619"/>
    <w:rsid w:val="005D619C"/>
    <w:rsid w:val="005E017C"/>
    <w:rsid w:val="005F0B46"/>
    <w:rsid w:val="005F67FF"/>
    <w:rsid w:val="005F726C"/>
    <w:rsid w:val="006058F5"/>
    <w:rsid w:val="00605A3F"/>
    <w:rsid w:val="00607ADD"/>
    <w:rsid w:val="00612BD1"/>
    <w:rsid w:val="006172C2"/>
    <w:rsid w:val="006206C3"/>
    <w:rsid w:val="006228D8"/>
    <w:rsid w:val="00640CFE"/>
    <w:rsid w:val="00641AB8"/>
    <w:rsid w:val="00644DD0"/>
    <w:rsid w:val="00651DD9"/>
    <w:rsid w:val="0065334B"/>
    <w:rsid w:val="00680B05"/>
    <w:rsid w:val="006817E0"/>
    <w:rsid w:val="006959BE"/>
    <w:rsid w:val="006C2787"/>
    <w:rsid w:val="006C4D24"/>
    <w:rsid w:val="006D7856"/>
    <w:rsid w:val="006E0471"/>
    <w:rsid w:val="006E518A"/>
    <w:rsid w:val="006F065F"/>
    <w:rsid w:val="007058A6"/>
    <w:rsid w:val="00711EDB"/>
    <w:rsid w:val="00722BD9"/>
    <w:rsid w:val="00722BE2"/>
    <w:rsid w:val="007449D7"/>
    <w:rsid w:val="007516E9"/>
    <w:rsid w:val="007559AD"/>
    <w:rsid w:val="007626A4"/>
    <w:rsid w:val="00791330"/>
    <w:rsid w:val="007A0D0F"/>
    <w:rsid w:val="007A4B5D"/>
    <w:rsid w:val="007A567D"/>
    <w:rsid w:val="007C1898"/>
    <w:rsid w:val="007C3819"/>
    <w:rsid w:val="007C52E2"/>
    <w:rsid w:val="007D630E"/>
    <w:rsid w:val="007F1F7B"/>
    <w:rsid w:val="007F327D"/>
    <w:rsid w:val="007F4897"/>
    <w:rsid w:val="0083134D"/>
    <w:rsid w:val="00834097"/>
    <w:rsid w:val="00836AA4"/>
    <w:rsid w:val="00837B75"/>
    <w:rsid w:val="00846335"/>
    <w:rsid w:val="00852BE9"/>
    <w:rsid w:val="0085503B"/>
    <w:rsid w:val="0086539D"/>
    <w:rsid w:val="00887E60"/>
    <w:rsid w:val="008929CE"/>
    <w:rsid w:val="008A27A6"/>
    <w:rsid w:val="008A3447"/>
    <w:rsid w:val="008B1CD1"/>
    <w:rsid w:val="008B210D"/>
    <w:rsid w:val="008C47E7"/>
    <w:rsid w:val="008D1421"/>
    <w:rsid w:val="008D4ABD"/>
    <w:rsid w:val="00912F44"/>
    <w:rsid w:val="009167CA"/>
    <w:rsid w:val="009245C1"/>
    <w:rsid w:val="00924818"/>
    <w:rsid w:val="00937BE6"/>
    <w:rsid w:val="00971AF8"/>
    <w:rsid w:val="009A76FB"/>
    <w:rsid w:val="009A7CB8"/>
    <w:rsid w:val="009B22C1"/>
    <w:rsid w:val="009C6485"/>
    <w:rsid w:val="009C6933"/>
    <w:rsid w:val="009D477B"/>
    <w:rsid w:val="00A00D24"/>
    <w:rsid w:val="00A10BDF"/>
    <w:rsid w:val="00A25301"/>
    <w:rsid w:val="00A27B0B"/>
    <w:rsid w:val="00A410BD"/>
    <w:rsid w:val="00A5101E"/>
    <w:rsid w:val="00A51953"/>
    <w:rsid w:val="00A56D12"/>
    <w:rsid w:val="00A57600"/>
    <w:rsid w:val="00A6161A"/>
    <w:rsid w:val="00A63DBF"/>
    <w:rsid w:val="00A647D3"/>
    <w:rsid w:val="00A67E94"/>
    <w:rsid w:val="00A75961"/>
    <w:rsid w:val="00A77084"/>
    <w:rsid w:val="00A90F65"/>
    <w:rsid w:val="00A91878"/>
    <w:rsid w:val="00A956FB"/>
    <w:rsid w:val="00AA31AC"/>
    <w:rsid w:val="00AB497F"/>
    <w:rsid w:val="00AB4990"/>
    <w:rsid w:val="00AB4B60"/>
    <w:rsid w:val="00AD50FE"/>
    <w:rsid w:val="00AD5885"/>
    <w:rsid w:val="00AE1F9C"/>
    <w:rsid w:val="00AE6B52"/>
    <w:rsid w:val="00AF736A"/>
    <w:rsid w:val="00B0344E"/>
    <w:rsid w:val="00B169FF"/>
    <w:rsid w:val="00B36897"/>
    <w:rsid w:val="00B517B8"/>
    <w:rsid w:val="00B60167"/>
    <w:rsid w:val="00B77FDD"/>
    <w:rsid w:val="00B96B24"/>
    <w:rsid w:val="00BA0EA3"/>
    <w:rsid w:val="00BB01A7"/>
    <w:rsid w:val="00BD2BAC"/>
    <w:rsid w:val="00BD4BFF"/>
    <w:rsid w:val="00BD7C3A"/>
    <w:rsid w:val="00BE1D00"/>
    <w:rsid w:val="00BE3395"/>
    <w:rsid w:val="00BF754A"/>
    <w:rsid w:val="00C00899"/>
    <w:rsid w:val="00C025D0"/>
    <w:rsid w:val="00C03F13"/>
    <w:rsid w:val="00C14094"/>
    <w:rsid w:val="00C1682C"/>
    <w:rsid w:val="00C30E09"/>
    <w:rsid w:val="00C36162"/>
    <w:rsid w:val="00C44D0D"/>
    <w:rsid w:val="00C51029"/>
    <w:rsid w:val="00C653C6"/>
    <w:rsid w:val="00C76160"/>
    <w:rsid w:val="00C761CC"/>
    <w:rsid w:val="00C9479E"/>
    <w:rsid w:val="00CA1C4C"/>
    <w:rsid w:val="00CB0C7F"/>
    <w:rsid w:val="00CB165A"/>
    <w:rsid w:val="00CB1B46"/>
    <w:rsid w:val="00CC1CD9"/>
    <w:rsid w:val="00CD145B"/>
    <w:rsid w:val="00CD4ED2"/>
    <w:rsid w:val="00CD50D4"/>
    <w:rsid w:val="00CE5E17"/>
    <w:rsid w:val="00D00131"/>
    <w:rsid w:val="00D05D80"/>
    <w:rsid w:val="00D11A78"/>
    <w:rsid w:val="00D20262"/>
    <w:rsid w:val="00D2702B"/>
    <w:rsid w:val="00D45A82"/>
    <w:rsid w:val="00D52D6D"/>
    <w:rsid w:val="00D61BC2"/>
    <w:rsid w:val="00D65E7E"/>
    <w:rsid w:val="00D71512"/>
    <w:rsid w:val="00D7402F"/>
    <w:rsid w:val="00D7690A"/>
    <w:rsid w:val="00D802F4"/>
    <w:rsid w:val="00D80391"/>
    <w:rsid w:val="00D83F23"/>
    <w:rsid w:val="00D85488"/>
    <w:rsid w:val="00D86970"/>
    <w:rsid w:val="00D969C4"/>
    <w:rsid w:val="00D96D00"/>
    <w:rsid w:val="00D972D7"/>
    <w:rsid w:val="00DA0B27"/>
    <w:rsid w:val="00DA26BA"/>
    <w:rsid w:val="00DB42FB"/>
    <w:rsid w:val="00DC6F82"/>
    <w:rsid w:val="00DD1339"/>
    <w:rsid w:val="00DD4DE0"/>
    <w:rsid w:val="00DE3A94"/>
    <w:rsid w:val="00DE6481"/>
    <w:rsid w:val="00DF2AC4"/>
    <w:rsid w:val="00DF3A0C"/>
    <w:rsid w:val="00E1343A"/>
    <w:rsid w:val="00E14A6A"/>
    <w:rsid w:val="00E14E3B"/>
    <w:rsid w:val="00E16050"/>
    <w:rsid w:val="00E17AC5"/>
    <w:rsid w:val="00E35747"/>
    <w:rsid w:val="00E45567"/>
    <w:rsid w:val="00E45F4C"/>
    <w:rsid w:val="00E51181"/>
    <w:rsid w:val="00E51DE7"/>
    <w:rsid w:val="00E520B0"/>
    <w:rsid w:val="00E53CDC"/>
    <w:rsid w:val="00E57E25"/>
    <w:rsid w:val="00E6529F"/>
    <w:rsid w:val="00E67260"/>
    <w:rsid w:val="00E803A7"/>
    <w:rsid w:val="00E83CA5"/>
    <w:rsid w:val="00E84E0F"/>
    <w:rsid w:val="00E91709"/>
    <w:rsid w:val="00EB4F82"/>
    <w:rsid w:val="00EC4E0A"/>
    <w:rsid w:val="00EE3CE8"/>
    <w:rsid w:val="00EE4AB2"/>
    <w:rsid w:val="00EE5AEC"/>
    <w:rsid w:val="00EF064F"/>
    <w:rsid w:val="00F07805"/>
    <w:rsid w:val="00F130A1"/>
    <w:rsid w:val="00F17E0F"/>
    <w:rsid w:val="00F2635F"/>
    <w:rsid w:val="00F439C8"/>
    <w:rsid w:val="00F44C16"/>
    <w:rsid w:val="00F45320"/>
    <w:rsid w:val="00F53EFD"/>
    <w:rsid w:val="00F60B29"/>
    <w:rsid w:val="00F64742"/>
    <w:rsid w:val="00F665AB"/>
    <w:rsid w:val="00F72054"/>
    <w:rsid w:val="00F76376"/>
    <w:rsid w:val="00F86065"/>
    <w:rsid w:val="00F86A3F"/>
    <w:rsid w:val="00F978A2"/>
    <w:rsid w:val="00FA7571"/>
    <w:rsid w:val="00FB05B7"/>
    <w:rsid w:val="00FB35EB"/>
    <w:rsid w:val="00FC0C2B"/>
    <w:rsid w:val="00FC10A4"/>
    <w:rsid w:val="00FC4333"/>
    <w:rsid w:val="00FD4B17"/>
    <w:rsid w:val="00FD643D"/>
    <w:rsid w:val="00FD6A19"/>
    <w:rsid w:val="00FE7D3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6058F5"/>
    <w:rPr>
      <w:color w:val="0000FF"/>
      <w:u w:val="single"/>
    </w:rPr>
  </w:style>
  <w:style w:type="character" w:customStyle="1" w:styleId="tpa">
    <w:name w:val="tpa"/>
    <w:rsid w:val="00605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6058F5"/>
    <w:rPr>
      <w:color w:val="0000FF"/>
      <w:u w:val="single"/>
    </w:rPr>
  </w:style>
  <w:style w:type="character" w:customStyle="1" w:styleId="tpa">
    <w:name w:val="tpa"/>
    <w:rsid w:val="0060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tel./fax.0245213959/024521394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BFCB-1244-4E48-B024-EE34EAB7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10</Pages>
  <Words>4809</Words>
  <Characters>27894</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40</cp:revision>
  <cp:lastPrinted>2016-02-25T10:50:00Z</cp:lastPrinted>
  <dcterms:created xsi:type="dcterms:W3CDTF">2018-05-03T06:05:00Z</dcterms:created>
  <dcterms:modified xsi:type="dcterms:W3CDTF">2020-06-17T09:46:00Z</dcterms:modified>
</cp:coreProperties>
</file>