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A" w:rsidRPr="00D6795A" w:rsidRDefault="00D6795A" w:rsidP="00D6795A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</w:pPr>
      <w:r w:rsidRPr="00D6795A">
        <w:rPr>
          <w:rFonts w:ascii="Calibri" w:eastAsia="Calibri" w:hAnsi="Calibri" w:cs="Times New Roman"/>
          <w:lang w:val="ro-RO"/>
        </w:rPr>
        <w:t xml:space="preserve">          </w:t>
      </w:r>
      <w:r w:rsidRPr="00D6795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8256D5" wp14:editId="7C49E6BE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6" name="Picture 6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</w:t>
      </w:r>
      <w:r w:rsidRPr="00D6795A">
        <w:rPr>
          <w:rFonts w:ascii="Times New Roman" w:eastAsia="Calibri" w:hAnsi="Times New Roman" w:cs="Times New Roman"/>
          <w:b/>
          <w:noProof/>
          <w:color w:val="00214E"/>
          <w:sz w:val="32"/>
          <w:szCs w:val="32"/>
        </w:rPr>
        <w:drawing>
          <wp:inline distT="0" distB="0" distL="0" distR="0" wp14:anchorId="3A25FE29" wp14:editId="5E943D64">
            <wp:extent cx="2435860" cy="7829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D6795A"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D6795A" w:rsidRPr="00D6795A" w:rsidRDefault="00D6795A" w:rsidP="00D6795A">
      <w:pPr>
        <w:tabs>
          <w:tab w:val="lef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o-RO"/>
        </w:rPr>
      </w:pPr>
      <w:r w:rsidRPr="00D6795A">
        <w:rPr>
          <w:rFonts w:ascii="Times New Roman" w:eastAsia="Calibri" w:hAnsi="Times New Roman" w:cs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D6795A" w:rsidRPr="00D6795A" w:rsidTr="00C25A6C">
        <w:trPr>
          <w:trHeight w:val="226"/>
        </w:trPr>
        <w:tc>
          <w:tcPr>
            <w:tcW w:w="10173" w:type="dxa"/>
            <w:shd w:val="clear" w:color="auto" w:fill="auto"/>
          </w:tcPr>
          <w:p w:rsidR="00D6795A" w:rsidRPr="00D6795A" w:rsidRDefault="00D6795A" w:rsidP="00C25A6C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D679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D6795A" w:rsidRPr="00D6795A" w:rsidRDefault="00D6795A" w:rsidP="00D6795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:rsidR="000144DA" w:rsidRDefault="000144DA" w:rsidP="00B74471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</w:p>
    <w:p w:rsidR="00D6795A" w:rsidRPr="00D6795A" w:rsidRDefault="008926C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</w:t>
      </w:r>
      <w:r w:rsidR="00CA41D9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</w:t>
      </w:r>
      <w:r w:rsidR="00CA41D9">
        <w:rPr>
          <w:rFonts w:ascii="Arial" w:eastAsia="Times New Roman" w:hAnsi="Arial" w:cs="Arial"/>
          <w:b/>
          <w:sz w:val="28"/>
          <w:szCs w:val="28"/>
          <w:lang w:val="ro-RO" w:eastAsia="ro-RO"/>
        </w:rPr>
        <w:t>EI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9B4FF6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ED7868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8-12-2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20.12.2018</w:t>
          </w:r>
        </w:sdtContent>
      </w:sdt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-509059168"/>
        <w:placeholder>
          <w:docPart w:val="46B0CEC9FA5847C0BB77074461A792C7"/>
        </w:placeholder>
      </w:sdtPr>
      <w:sdtEndPr/>
      <w:sdtContent>
        <w:p w:rsidR="00D6795A" w:rsidRPr="00D6795A" w:rsidRDefault="008926CE" w:rsidP="00D6795A">
          <w:pPr>
            <w:spacing w:after="0"/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FAE89A56948D46E5AA415086EBB129AA"/>
        </w:placeholder>
      </w:sdtPr>
      <w:sdtEndPr/>
      <w:sdtContent>
        <w:p w:rsidR="00D6795A" w:rsidRPr="000144DA" w:rsidRDefault="00D6795A" w:rsidP="000144DA">
          <w:pPr>
            <w:spacing w:after="120" w:line="240" w:lineRule="auto"/>
            <w:jc w:val="center"/>
            <w:rPr>
              <w:rFonts w:ascii="Calibri" w:eastAsia="Calibri" w:hAnsi="Calibri" w:cs="Times New Roman"/>
              <w:lang w:val="ro-RO"/>
            </w:rPr>
          </w:pPr>
          <w:r w:rsidRPr="00D6795A"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9B4FF6" w:rsidRPr="009B4FF6">
        <w:rPr>
          <w:rFonts w:ascii="Arial" w:eastAsia="Calibri" w:hAnsi="Arial" w:cs="Arial"/>
          <w:b/>
          <w:sz w:val="24"/>
          <w:szCs w:val="24"/>
          <w:lang w:val="ro-RO"/>
        </w:rPr>
        <w:t>FERMA STELUŢA S.R.L.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Content>
          <w:r w:rsidR="009B4FF6" w:rsidRPr="009B4FF6">
            <w:rPr>
              <w:rFonts w:ascii="Arial" w:eastAsia="Calibri" w:hAnsi="Arial" w:cs="Arial"/>
              <w:sz w:val="24"/>
              <w:szCs w:val="24"/>
              <w:lang w:val="ro-RO"/>
            </w:rPr>
            <w:t>mun. Cluj – Napoca, str. Odobeşti, nr. 53, Ferma nr. 2 – Pomicola „Steluţa” – „Birouri”, jud.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9B4FF6" w:rsidRPr="009B4FF6">
        <w:rPr>
          <w:rFonts w:ascii="Arial" w:eastAsia="Calibri" w:hAnsi="Arial" w:cs="Arial"/>
          <w:sz w:val="24"/>
          <w:szCs w:val="24"/>
          <w:lang w:val="ro-RO"/>
        </w:rPr>
        <w:t>19822/16.10.2018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9B4FF6">
        <w:rPr>
          <w:rFonts w:ascii="Arial" w:eastAsia="Calibri" w:hAnsi="Arial" w:cs="Arial"/>
          <w:sz w:val="24"/>
          <w:szCs w:val="24"/>
          <w:lang w:val="ro-RO"/>
        </w:rPr>
        <w:t>23441/07.12.2018</w:t>
      </w:r>
      <w:r w:rsidRPr="00ED7868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şi a consultărilor desfăşurate în cadrul şedinţei Comisiei de Analiză 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9B4FF6">
        <w:rPr>
          <w:rFonts w:ascii="Arial" w:eastAsia="Calibri" w:hAnsi="Arial" w:cs="Arial"/>
          <w:sz w:val="24"/>
          <w:szCs w:val="24"/>
          <w:lang w:val="ro-RO"/>
        </w:rPr>
        <w:t>18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.1</w:t>
      </w:r>
      <w:r w:rsidR="009B4FF6">
        <w:rPr>
          <w:rFonts w:ascii="Arial" w:eastAsia="Calibri" w:hAnsi="Arial" w:cs="Arial"/>
          <w:sz w:val="24"/>
          <w:szCs w:val="24"/>
          <w:lang w:val="ro-RO"/>
        </w:rPr>
        <w:t>2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.2018, că proiectul </w:t>
      </w:r>
      <w:r w:rsidR="003C5E58" w:rsidRPr="003C5E58">
        <w:rPr>
          <w:rFonts w:ascii="Arial" w:eastAsia="Calibri" w:hAnsi="Arial" w:cs="Arial"/>
          <w:b/>
          <w:sz w:val="24"/>
          <w:szCs w:val="24"/>
          <w:lang w:val="ro-RO"/>
        </w:rPr>
        <w:t>“</w:t>
      </w:r>
      <w:r w:rsidR="009B4FF6" w:rsidRPr="009B4FF6">
        <w:rPr>
          <w:rFonts w:ascii="Arial" w:eastAsia="Calibri" w:hAnsi="Arial" w:cs="Arial"/>
          <w:b/>
          <w:sz w:val="24"/>
          <w:szCs w:val="24"/>
          <w:lang w:val="ro-RO"/>
        </w:rPr>
        <w:t>Dezvoltarea capacităţii de producţie şi depozitare la FERMA STELUŢA S.R.L. – Construire depozit frigorific, magazin desfacere, bazin colector, bazin vidanjabil etanş, branşare utilităţi si împrejmuire proprietate conform P.U.Z. aprobat prin H.C.L. nr. 651 din 01.08.2018</w:t>
      </w:r>
      <w:r w:rsidR="003C5E58" w:rsidRPr="003C5E58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9B4FF6" w:rsidRPr="009B4FF6">
        <w:rPr>
          <w:rFonts w:ascii="Arial" w:eastAsia="Times New Roman" w:hAnsi="Arial" w:cs="Arial"/>
          <w:sz w:val="24"/>
          <w:szCs w:val="24"/>
          <w:lang w:val="ro-RO"/>
        </w:rPr>
        <w:t>mun. Cluj – Napoca, str. Odobeşti, fn,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ED7868" w:rsidRPr="00ED7868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10.</w:t>
          </w:r>
          <w:r w:rsidR="009B4FF6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a</w:t>
          </w:r>
          <w:r w:rsidR="00ED7868" w:rsidRPr="00ED7868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“</w:t>
          </w:r>
          <w:r w:rsidR="009B4FF6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Proiecte de dezvoltare a unităţ</w:t>
          </w:r>
          <w:r w:rsidR="009B4FF6" w:rsidRPr="009B4FF6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ilor/zonelor industriale</w:t>
          </w:r>
          <w:r w:rsidR="00ED7868" w:rsidRPr="00ED7868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7F385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7F385E">
            <w:rPr>
              <w:rFonts w:ascii="Arial" w:eastAsia="Calibri" w:hAnsi="Arial" w:cs="Arial"/>
              <w:sz w:val="24"/>
              <w:szCs w:val="24"/>
            </w:rPr>
            <w:t>conform</w:t>
          </w:r>
          <w:proofErr w:type="gram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de urbanism nr. 3554/28.08.2018,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Primăria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Municipiului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Napoca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r w:rsidRPr="000D738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0D7381">
            <w:rPr>
              <w:rFonts w:ascii="Arial" w:eastAsia="Calibri" w:hAnsi="Arial" w:cs="Arial"/>
              <w:sz w:val="24"/>
              <w:szCs w:val="24"/>
            </w:rPr>
            <w:t>studiat</w:t>
          </w:r>
          <w:proofErr w:type="spellEnd"/>
          <w:r w:rsidRPr="000D738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proofErr w:type="gram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extravilanul</w:t>
          </w:r>
          <w:proofErr w:type="spellEnd"/>
          <w:r w:rsidR="00C4031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40315">
            <w:rPr>
              <w:rFonts w:ascii="Arial" w:eastAsia="Calibri" w:hAnsi="Arial" w:cs="Arial"/>
              <w:sz w:val="24"/>
              <w:szCs w:val="24"/>
            </w:rPr>
            <w:t>municipiului</w:t>
          </w:r>
          <w:proofErr w:type="spellEnd"/>
          <w:r w:rsidR="00C4031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40315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C4031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C40315">
            <w:rPr>
              <w:rFonts w:ascii="Arial" w:eastAsia="Calibri" w:hAnsi="Arial" w:cs="Arial"/>
              <w:sz w:val="24"/>
              <w:szCs w:val="24"/>
            </w:rPr>
            <w:t>Napoca</w:t>
          </w:r>
          <w:proofErr w:type="spellEnd"/>
          <w:r w:rsidR="002110E4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2110E4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2110E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teritoriul</w:t>
          </w:r>
          <w:proofErr w:type="spellEnd"/>
          <w:r w:rsidR="00CA41D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CA41D9">
            <w:rPr>
              <w:rFonts w:ascii="Arial" w:eastAsia="Calibri" w:hAnsi="Arial" w:cs="Arial"/>
              <w:sz w:val="24"/>
              <w:szCs w:val="24"/>
            </w:rPr>
            <w:t xml:space="preserve"> (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teren</w:t>
          </w:r>
          <w:proofErr w:type="spellEnd"/>
          <w:r w:rsidR="00CA41D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CA41D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proprietate</w:t>
          </w:r>
          <w:proofErr w:type="spellEnd"/>
          <w:r w:rsidR="00CA41D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A41D9">
            <w:rPr>
              <w:rFonts w:ascii="Arial" w:eastAsia="Calibri" w:hAnsi="Arial" w:cs="Arial"/>
              <w:sz w:val="24"/>
              <w:szCs w:val="24"/>
            </w:rPr>
            <w:t>privată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), cu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livadă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zonei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terenuri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destinaţie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agricolă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livezi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– situate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extravilan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 xml:space="preserve"> - UTR TDA_L (</w:t>
          </w:r>
          <w:proofErr w:type="spellStart"/>
          <w:r w:rsidR="007F385E">
            <w:rPr>
              <w:rFonts w:ascii="Arial" w:eastAsia="Calibri" w:hAnsi="Arial" w:cs="Arial"/>
              <w:sz w:val="24"/>
              <w:szCs w:val="24"/>
            </w:rPr>
            <w:t>livezi</w:t>
          </w:r>
          <w:proofErr w:type="spellEnd"/>
          <w:r w:rsidR="007F385E">
            <w:rPr>
              <w:rFonts w:ascii="Arial" w:eastAsia="Calibri" w:hAnsi="Arial" w:cs="Arial"/>
              <w:sz w:val="24"/>
              <w:szCs w:val="24"/>
            </w:rPr>
            <w:t>);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D6795A" w:rsidRPr="00D6795A" w:rsidRDefault="00013CA7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4609" w:rsidRDefault="00E94609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respectarea</w:t>
      </w:r>
      <w:proofErr w:type="spellEnd"/>
      <w:r w:rsidR="00C40315" w:rsidRPr="00C403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C4031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F385E"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realizarea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unui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depo</w:t>
      </w:r>
      <w:r w:rsidR="007F385E">
        <w:rPr>
          <w:rFonts w:ascii="Arial" w:eastAsia="Calibri" w:hAnsi="Arial" w:cs="Arial"/>
          <w:sz w:val="24"/>
          <w:szCs w:val="24"/>
        </w:rPr>
        <w:t>z</w:t>
      </w:r>
      <w:r w:rsidR="007F385E" w:rsidRPr="007F385E">
        <w:rPr>
          <w:rFonts w:ascii="Arial" w:eastAsia="Calibri" w:hAnsi="Arial" w:cs="Arial"/>
          <w:sz w:val="24"/>
          <w:szCs w:val="24"/>
        </w:rPr>
        <w:t>it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frigorific cu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atmosferă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controlată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regim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înălţime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propus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P, cu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Sc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= 1675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mp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r w:rsidR="007F385E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un</w:t>
      </w:r>
      <w:r w:rsidR="007F385E">
        <w:rPr>
          <w:rFonts w:ascii="Arial" w:eastAsia="Calibri" w:hAnsi="Arial" w:cs="Arial"/>
          <w:sz w:val="24"/>
          <w:szCs w:val="24"/>
        </w:rPr>
        <w:t>ui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magazin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comercializarea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produselor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agricole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regim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înălţime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propus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D+P, cu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Sc</w:t>
      </w:r>
      <w:proofErr w:type="spellEnd"/>
      <w:r w:rsidR="007F385E" w:rsidRPr="007F385E">
        <w:rPr>
          <w:rFonts w:ascii="Arial" w:eastAsia="Calibri" w:hAnsi="Arial" w:cs="Arial"/>
          <w:sz w:val="24"/>
          <w:szCs w:val="24"/>
        </w:rPr>
        <w:t xml:space="preserve"> = 180</w:t>
      </w:r>
      <w:proofErr w:type="gramStart"/>
      <w:r w:rsidR="007F385E" w:rsidRPr="007F385E">
        <w:rPr>
          <w:rFonts w:ascii="Arial" w:eastAsia="Calibri" w:hAnsi="Arial" w:cs="Arial"/>
          <w:sz w:val="24"/>
          <w:szCs w:val="24"/>
        </w:rPr>
        <w:t>,36</w:t>
      </w:r>
      <w:proofErr w:type="gramEnd"/>
      <w:r w:rsidR="007F385E" w:rsidRP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 w:rsidRPr="007F385E">
        <w:rPr>
          <w:rFonts w:ascii="Arial" w:eastAsia="Calibri" w:hAnsi="Arial" w:cs="Arial"/>
          <w:sz w:val="24"/>
          <w:szCs w:val="24"/>
        </w:rPr>
        <w:t>mp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pe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un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teren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suprafaţă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de 28225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mp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pe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care se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găseşte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livadă</w:t>
      </w:r>
      <w:proofErr w:type="spellEnd"/>
      <w:r w:rsidR="007F38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F385E">
        <w:rPr>
          <w:rFonts w:ascii="Arial" w:eastAsia="Calibri" w:hAnsi="Arial" w:cs="Arial"/>
          <w:sz w:val="24"/>
          <w:szCs w:val="24"/>
        </w:rPr>
        <w:t>neproductivă</w:t>
      </w:r>
      <w:r>
        <w:rPr>
          <w:rFonts w:ascii="Arial" w:eastAsia="Calibri" w:hAnsi="Arial" w:cs="Arial"/>
          <w:sz w:val="24"/>
          <w:szCs w:val="24"/>
        </w:rPr>
        <w:t>;în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cadrul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depozitului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exista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Calibri" w:hAnsi="Arial" w:cs="Arial"/>
          <w:sz w:val="24"/>
          <w:szCs w:val="24"/>
        </w:rPr>
        <w:t>zonă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procesare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suc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mere (</w:t>
      </w:r>
      <w:proofErr w:type="spellStart"/>
      <w:r>
        <w:rPr>
          <w:rFonts w:ascii="Arial" w:eastAsia="Calibri" w:hAnsi="Arial" w:cs="Arial"/>
          <w:sz w:val="24"/>
          <w:szCs w:val="24"/>
        </w:rPr>
        <w:t>cca</w:t>
      </w:r>
      <w:proofErr w:type="spellEnd"/>
      <w:r>
        <w:rPr>
          <w:rFonts w:ascii="Arial" w:eastAsia="Calibri" w:hAnsi="Arial" w:cs="Arial"/>
          <w:sz w:val="24"/>
          <w:szCs w:val="24"/>
        </w:rPr>
        <w:t>. 100kg/</w:t>
      </w:r>
      <w:proofErr w:type="spellStart"/>
      <w:r>
        <w:rPr>
          <w:rFonts w:ascii="Arial" w:eastAsia="Calibri" w:hAnsi="Arial" w:cs="Arial"/>
          <w:sz w:val="24"/>
          <w:szCs w:val="24"/>
        </w:rPr>
        <w:t>zi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E94609">
        <w:rPr>
          <w:rFonts w:ascii="Arial" w:eastAsia="Calibri" w:hAnsi="Arial" w:cs="Arial"/>
          <w:sz w:val="24"/>
          <w:szCs w:val="24"/>
        </w:rPr>
        <w:t>mere</w:t>
      </w:r>
      <w:r>
        <w:rPr>
          <w:rFonts w:ascii="Arial" w:eastAsia="Calibri" w:hAnsi="Arial" w:cs="Arial"/>
          <w:sz w:val="24"/>
          <w:szCs w:val="24"/>
        </w:rPr>
        <w:t>);</w:t>
      </w:r>
    </w:p>
    <w:p w:rsidR="00E94609" w:rsidRDefault="00E94609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E94609">
        <w:rPr>
          <w:rFonts w:ascii="Arial" w:eastAsia="Calibri" w:hAnsi="Arial" w:cs="Arial"/>
          <w:sz w:val="24"/>
          <w:szCs w:val="24"/>
          <w:u w:val="single"/>
        </w:rPr>
        <w:t>utilităţi</w:t>
      </w:r>
      <w:proofErr w:type="spellEnd"/>
      <w:r w:rsidRPr="00E94609">
        <w:rPr>
          <w:rFonts w:ascii="Arial" w:eastAsia="Calibri" w:hAnsi="Arial" w:cs="Arial"/>
          <w:sz w:val="24"/>
          <w:szCs w:val="24"/>
          <w:u w:val="single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alimentarea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face din </w:t>
      </w:r>
      <w:proofErr w:type="spellStart"/>
      <w:r>
        <w:rPr>
          <w:rFonts w:ascii="Arial" w:eastAsia="Calibri" w:hAnsi="Arial" w:cs="Arial"/>
          <w:sz w:val="24"/>
          <w:szCs w:val="24"/>
        </w:rPr>
        <w:t>reţeaua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alimentare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potabilă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localităţii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Cluj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Calibri" w:hAnsi="Arial" w:cs="Arial"/>
          <w:sz w:val="24"/>
          <w:szCs w:val="24"/>
        </w:rPr>
        <w:t>Napoca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Calibri" w:hAnsi="Arial" w:cs="Arial"/>
          <w:sz w:val="24"/>
          <w:szCs w:val="24"/>
        </w:rPr>
        <w:t>apele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uzate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menajere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colectate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reţeaua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canalizare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proprie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fi evacuate </w:t>
      </w:r>
      <w:proofErr w:type="spellStart"/>
      <w:r>
        <w:rPr>
          <w:rFonts w:ascii="Arial" w:eastAsia="Calibri" w:hAnsi="Arial" w:cs="Arial"/>
          <w:sz w:val="24"/>
          <w:szCs w:val="24"/>
        </w:rPr>
        <w:t>într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-un </w:t>
      </w:r>
      <w:proofErr w:type="spellStart"/>
      <w:r>
        <w:rPr>
          <w:rFonts w:ascii="Arial" w:eastAsia="Calibri" w:hAnsi="Arial" w:cs="Arial"/>
          <w:sz w:val="24"/>
          <w:szCs w:val="24"/>
        </w:rPr>
        <w:t>bazin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vidanjabil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etanş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un </w:t>
      </w:r>
      <w:proofErr w:type="spellStart"/>
      <w:r>
        <w:rPr>
          <w:rFonts w:ascii="Arial" w:eastAsia="Calibri" w:hAnsi="Arial" w:cs="Arial"/>
          <w:sz w:val="24"/>
          <w:szCs w:val="24"/>
        </w:rPr>
        <w:t>volum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3 mc; </w:t>
      </w:r>
      <w:proofErr w:type="spellStart"/>
      <w:r>
        <w:rPr>
          <w:rFonts w:ascii="Arial" w:eastAsia="Calibri" w:hAnsi="Arial" w:cs="Arial"/>
          <w:sz w:val="24"/>
          <w:szCs w:val="24"/>
        </w:rPr>
        <w:t>apele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pluviale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colectate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pe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acoperiş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>
        <w:rPr>
          <w:rFonts w:ascii="Arial" w:eastAsia="Calibri" w:hAnsi="Arial" w:cs="Arial"/>
          <w:sz w:val="24"/>
          <w:szCs w:val="24"/>
        </w:rPr>
        <w:t>deversate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într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-un </w:t>
      </w:r>
      <w:proofErr w:type="spellStart"/>
      <w:r>
        <w:rPr>
          <w:rFonts w:ascii="Arial" w:eastAsia="Calibri" w:hAnsi="Arial" w:cs="Arial"/>
          <w:sz w:val="24"/>
          <w:szCs w:val="24"/>
        </w:rPr>
        <w:t>bazin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retentive cu </w:t>
      </w:r>
      <w:proofErr w:type="spellStart"/>
      <w:r>
        <w:rPr>
          <w:rFonts w:ascii="Arial" w:eastAsia="Calibri" w:hAnsi="Arial" w:cs="Arial"/>
          <w:sz w:val="24"/>
          <w:szCs w:val="24"/>
        </w:rPr>
        <w:t>volumul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11,96 mc;</w:t>
      </w:r>
    </w:p>
    <w:p w:rsidR="00E94609" w:rsidRDefault="00D96550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în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cadrul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depozitului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zona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procesare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vestiarele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baia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>
        <w:rPr>
          <w:rFonts w:ascii="Arial" w:eastAsia="Calibri" w:hAnsi="Arial" w:cs="Arial"/>
          <w:sz w:val="24"/>
          <w:szCs w:val="24"/>
        </w:rPr>
        <w:t>încălzite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ajutorul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unor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radiatoare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electrice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restul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spaţiilor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nefiind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încălzite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obţinerea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apei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calde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amplasa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un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bolier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termoelectric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>;</w:t>
      </w:r>
    </w:p>
    <w:p w:rsidR="00D96550" w:rsidRDefault="00D96550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clădirea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>
        <w:rPr>
          <w:rFonts w:ascii="Arial" w:eastAsia="Calibri" w:hAnsi="Arial" w:cs="Arial"/>
          <w:sz w:val="24"/>
          <w:szCs w:val="24"/>
        </w:rPr>
        <w:t>cuprinde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magazinul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desfacere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vestiarele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birourile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spaţiile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tehnice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>
        <w:rPr>
          <w:rFonts w:ascii="Arial" w:eastAsia="Calibri" w:hAnsi="Arial" w:cs="Arial"/>
          <w:sz w:val="24"/>
          <w:szCs w:val="24"/>
        </w:rPr>
        <w:t>încălzită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ajutorul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unei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central </w:t>
      </w:r>
      <w:proofErr w:type="spellStart"/>
      <w:r>
        <w:rPr>
          <w:rFonts w:ascii="Arial" w:eastAsia="Calibri" w:hAnsi="Arial" w:cs="Arial"/>
          <w:sz w:val="24"/>
          <w:szCs w:val="24"/>
        </w:rPr>
        <w:t>termice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lemne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obţinerea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ap</w:t>
      </w:r>
      <w:r>
        <w:rPr>
          <w:rFonts w:ascii="Arial" w:eastAsia="Calibri" w:hAnsi="Arial" w:cs="Arial"/>
          <w:sz w:val="24"/>
          <w:szCs w:val="24"/>
        </w:rPr>
        <w:t>ei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cald</w:t>
      </w:r>
      <w:r>
        <w:rPr>
          <w:rFonts w:ascii="Arial" w:eastAsia="Calibri" w:hAnsi="Arial" w:cs="Arial"/>
          <w:sz w:val="24"/>
          <w:szCs w:val="24"/>
        </w:rPr>
        <w:t>e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amplasa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un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bolier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96550">
        <w:rPr>
          <w:rFonts w:ascii="Arial" w:eastAsia="Calibri" w:hAnsi="Arial" w:cs="Arial"/>
          <w:sz w:val="24"/>
          <w:szCs w:val="24"/>
        </w:rPr>
        <w:t>termoelectric</w:t>
      </w:r>
      <w:proofErr w:type="spellEnd"/>
      <w:r w:rsidRPr="00D96550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D965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va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face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incinta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amplasamentului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încat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nu fie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alterate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spaţiile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verzi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D046BB" w:rsidRPr="00D046BB">
        <w:rPr>
          <w:rFonts w:ascii="Arial" w:eastAsia="Calibri" w:hAnsi="Arial" w:cs="Arial"/>
          <w:sz w:val="24"/>
          <w:szCs w:val="24"/>
        </w:rPr>
        <w:t>ȋnainte</w:t>
      </w:r>
      <w:proofErr w:type="spellEnd"/>
      <w:proofErr w:type="gramEnd"/>
      <w:r w:rsidR="00D046BB"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ȋnceperea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săpăturilor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fundaţii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suprafaţa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terenului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va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curăţa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nivela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cu 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pante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scurgere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nu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permite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stagnarea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apelor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eastAsia="Calibri" w:hAnsi="Arial" w:cs="Arial"/>
          <w:sz w:val="24"/>
          <w:szCs w:val="24"/>
        </w:rPr>
        <w:t>precipitaţii</w:t>
      </w:r>
      <w:proofErr w:type="spellEnd"/>
      <w:r w:rsidR="00D046BB"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stropirea solului ȋn fazele de pregătire prin decopertare/săpături/excavări ȋn vederea evitării emisiilor de pulberi ȋn perioadele cu vânt;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asigurarea unei umidităţi adecvată a materialului excavat/transportat/ȋmprăstiat;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desfăşurării lucrărilor cu emisii de praf ȋn perioade cu vânt puternic;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mijloacele de transport pentru materiale vor fi prevăzute cu prelată pentru evitarea ȋmprăştierii de particule cu ajutorul vântului;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marcarea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corespunzătoare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periculoase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realizarea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verzi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plantaţii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suprafeţele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libere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neocupate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circulaţii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parcaje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platforme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funcţionale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refacerea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starea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iniţială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temporar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la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finalizarea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B74471" w:rsidRPr="00D6795A" w:rsidRDefault="00B74471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B74471">
        <w:rPr>
          <w:rFonts w:ascii="Arial" w:eastAsia="Calibri" w:hAnsi="Arial" w:cs="Arial"/>
          <w:b/>
          <w:sz w:val="24"/>
          <w:szCs w:val="24"/>
        </w:rPr>
        <w:t>la</w:t>
      </w:r>
      <w:proofErr w:type="gram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lucrărilor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înainte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punerea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funcţiune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obiectivului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titularul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are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obligaţia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de a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solicita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obţine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autorizaţia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conform Ord. nr. 1798/2007 </w:t>
      </w:r>
      <w:proofErr w:type="gramStart"/>
      <w:r w:rsidRPr="00B74471">
        <w:rPr>
          <w:rFonts w:ascii="Arial" w:eastAsia="Calibri" w:hAnsi="Arial" w:cs="Arial"/>
          <w:b/>
          <w:sz w:val="24"/>
          <w:szCs w:val="24"/>
        </w:rPr>
        <w:t>al  M.M.D.D</w:t>
      </w:r>
      <w:proofErr w:type="gramEnd"/>
      <w:r w:rsidRPr="00B74471">
        <w:rPr>
          <w:rFonts w:ascii="Arial" w:eastAsia="Calibri" w:hAnsi="Arial" w:cs="Arial"/>
          <w:b/>
          <w:sz w:val="24"/>
          <w:szCs w:val="24"/>
        </w:rPr>
        <w:t xml:space="preserve">, cu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completările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modificările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ulterioare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dacă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activitatea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desfăşurată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intră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sub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incidenţa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ordinului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4471">
        <w:rPr>
          <w:rFonts w:ascii="Arial" w:eastAsia="Calibri" w:hAnsi="Arial" w:cs="Arial"/>
          <w:b/>
          <w:sz w:val="24"/>
          <w:szCs w:val="24"/>
        </w:rPr>
        <w:t>menţionat</w:t>
      </w:r>
      <w:proofErr w:type="spellEnd"/>
      <w:r w:rsidRPr="00B74471">
        <w:rPr>
          <w:rFonts w:ascii="Arial" w:eastAsia="Calibri" w:hAnsi="Arial" w:cs="Arial"/>
          <w:b/>
          <w:sz w:val="24"/>
          <w:szCs w:val="24"/>
        </w:rPr>
        <w:t>.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6F34C8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MURESAN</w:t>
          </w:r>
        </w:p>
        <w:p w:rsidR="00ED7868" w:rsidRPr="00D6795A" w:rsidRDefault="00D6795A" w:rsidP="00B74471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ED7868" w:rsidRPr="00B74471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="006F34C8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</w:t>
          </w:r>
          <w:r w:rsidR="00B74471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6F34C8" w:rsidRDefault="00B74471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20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.2018, ora 1</w:t>
          </w:r>
          <w:r w:rsidR="00ED786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40</w:t>
          </w:r>
          <w:bookmarkStart w:id="0" w:name="_GoBack"/>
          <w:bookmarkEnd w:id="0"/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013CA7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A7" w:rsidRDefault="00013CA7" w:rsidP="00D6795A">
      <w:pPr>
        <w:spacing w:after="0" w:line="240" w:lineRule="auto"/>
      </w:pPr>
      <w:r>
        <w:separator/>
      </w:r>
    </w:p>
  </w:endnote>
  <w:endnote w:type="continuationSeparator" w:id="0">
    <w:p w:rsidR="00013CA7" w:rsidRDefault="00013CA7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5A" w:rsidRPr="00D6795A" w:rsidRDefault="00013CA7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49" DrawAspect="Content" ObjectID="_1606822136" r:id="rId2"/>
      </w:pict>
    </w:r>
    <w:r w:rsidR="00D6795A" w:rsidRPr="00D6795A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5DA74" wp14:editId="6ABA8CF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D6795A" w:rsidRPr="00D6795A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D6795A" w:rsidRPr="00D6795A" w:rsidRDefault="00D6795A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A7" w:rsidRDefault="00013CA7" w:rsidP="00D6795A">
      <w:pPr>
        <w:spacing w:after="0" w:line="240" w:lineRule="auto"/>
      </w:pPr>
      <w:r>
        <w:separator/>
      </w:r>
    </w:p>
  </w:footnote>
  <w:footnote w:type="continuationSeparator" w:id="0">
    <w:p w:rsidR="00013CA7" w:rsidRDefault="00013CA7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3106"/>
    <w:rsid w:val="00313280"/>
    <w:rsid w:val="00313933"/>
    <w:rsid w:val="003164A9"/>
    <w:rsid w:val="00332BBF"/>
    <w:rsid w:val="003332DA"/>
    <w:rsid w:val="00334A26"/>
    <w:rsid w:val="00355115"/>
    <w:rsid w:val="00357D43"/>
    <w:rsid w:val="003608F7"/>
    <w:rsid w:val="00363318"/>
    <w:rsid w:val="003759B3"/>
    <w:rsid w:val="00380951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42B"/>
    <w:rsid w:val="003E3514"/>
    <w:rsid w:val="003F0699"/>
    <w:rsid w:val="003F2979"/>
    <w:rsid w:val="003F7D56"/>
    <w:rsid w:val="004017C8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9166C"/>
    <w:rsid w:val="00696792"/>
    <w:rsid w:val="006974AC"/>
    <w:rsid w:val="006A7390"/>
    <w:rsid w:val="006A76AB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63617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F1A5E"/>
    <w:rsid w:val="007F38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4341"/>
    <w:rsid w:val="00947555"/>
    <w:rsid w:val="00950628"/>
    <w:rsid w:val="00956BB1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44E7A"/>
    <w:rsid w:val="00A56EF8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471"/>
    <w:rsid w:val="00B81A10"/>
    <w:rsid w:val="00B85A48"/>
    <w:rsid w:val="00BA048D"/>
    <w:rsid w:val="00BA2149"/>
    <w:rsid w:val="00BC2664"/>
    <w:rsid w:val="00BC2F1C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55FC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94550"/>
    <w:rsid w:val="00E94609"/>
    <w:rsid w:val="00E94C50"/>
    <w:rsid w:val="00E95883"/>
    <w:rsid w:val="00E95A0A"/>
    <w:rsid w:val="00EA2966"/>
    <w:rsid w:val="00EC305B"/>
    <w:rsid w:val="00ED346B"/>
    <w:rsid w:val="00ED5776"/>
    <w:rsid w:val="00ED6157"/>
    <w:rsid w:val="00ED766B"/>
    <w:rsid w:val="00ED7868"/>
    <w:rsid w:val="00EE1BA4"/>
    <w:rsid w:val="00EF05D3"/>
    <w:rsid w:val="00EF4F54"/>
    <w:rsid w:val="00F00793"/>
    <w:rsid w:val="00F01BA1"/>
    <w:rsid w:val="00F033FF"/>
    <w:rsid w:val="00F10BDF"/>
    <w:rsid w:val="00F14AA7"/>
    <w:rsid w:val="00F15031"/>
    <w:rsid w:val="00F31EF6"/>
    <w:rsid w:val="00F3381B"/>
    <w:rsid w:val="00F3642C"/>
    <w:rsid w:val="00F415D7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28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6B0CEC9FA5847C0BB77074461A7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B2E-769E-4A75-819D-816A52B38DD7}"/>
      </w:docPartPr>
      <w:docPartBody>
        <w:p w:rsidR="00DF57FB" w:rsidRDefault="000B30AC" w:rsidP="000B30AC">
          <w:pPr>
            <w:pStyle w:val="46B0CEC9FA5847C0BB77074461A792C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AE89A56948D46E5AA415086EBB1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CBE9-30A6-4BD6-9696-C65D0CFC5319}"/>
      </w:docPartPr>
      <w:docPartBody>
        <w:p w:rsidR="00DF57FB" w:rsidRDefault="000B30AC" w:rsidP="000B30AC">
          <w:pPr>
            <w:pStyle w:val="FAE89A56948D46E5AA415086EBB129A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997882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21</cp:revision>
  <cp:lastPrinted>2018-12-20T22:05:00Z</cp:lastPrinted>
  <dcterms:created xsi:type="dcterms:W3CDTF">2018-10-22T11:57:00Z</dcterms:created>
  <dcterms:modified xsi:type="dcterms:W3CDTF">2018-12-20T22:41:00Z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