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2450F" w14:textId="77777777" w:rsidR="00574CE3" w:rsidRPr="0050648C" w:rsidRDefault="00574CE3" w:rsidP="00567595">
      <w:pPr>
        <w:spacing w:after="0" w:line="360" w:lineRule="auto"/>
        <w:rPr>
          <w:rFonts w:ascii="Arial" w:eastAsia="Calibri" w:hAnsi="Arial" w:cs="Arial"/>
          <w:b/>
          <w:noProof/>
          <w:sz w:val="28"/>
          <w:szCs w:val="28"/>
          <w:lang w:val="ro-RO"/>
        </w:rPr>
      </w:pPr>
    </w:p>
    <w:p w14:paraId="6520196D" w14:textId="77777777"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14:paraId="1B7C67A8" w14:textId="77777777"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 xml:space="preserve">Nr. </w:t>
      </w:r>
      <w:r w:rsidR="00B4392D">
        <w:rPr>
          <w:rFonts w:ascii="Times New Roman" w:eastAsia="Calibri" w:hAnsi="Times New Roman" w:cs="Times New Roman"/>
          <w:b/>
          <w:noProof/>
          <w:sz w:val="28"/>
          <w:szCs w:val="28"/>
          <w:lang w:val="ro-RO"/>
        </w:rPr>
        <w:t>Draft</w:t>
      </w:r>
      <w:r w:rsidR="004154AD" w:rsidRPr="002C65FA">
        <w:rPr>
          <w:rFonts w:ascii="Times New Roman" w:eastAsia="Calibri" w:hAnsi="Times New Roman" w:cs="Times New Roman"/>
          <w:b/>
          <w:noProof/>
          <w:color w:val="FF0000"/>
          <w:sz w:val="28"/>
          <w:szCs w:val="28"/>
          <w:lang w:val="ro-RO"/>
        </w:rPr>
        <w:t xml:space="preserve"> </w:t>
      </w:r>
      <w:r w:rsidRPr="002C65FA">
        <w:rPr>
          <w:rFonts w:ascii="Times New Roman" w:eastAsia="Calibri" w:hAnsi="Times New Roman" w:cs="Times New Roman"/>
          <w:b/>
          <w:noProof/>
          <w:sz w:val="28"/>
          <w:szCs w:val="28"/>
          <w:lang w:val="ro-RO"/>
        </w:rPr>
        <w:t>din</w:t>
      </w:r>
      <w:r w:rsidRPr="002C65FA">
        <w:rPr>
          <w:rFonts w:ascii="Times New Roman" w:eastAsia="Calibri" w:hAnsi="Times New Roman" w:cs="Times New Roman"/>
          <w:b/>
          <w:noProof/>
          <w:color w:val="FF0000"/>
          <w:sz w:val="28"/>
          <w:szCs w:val="28"/>
          <w:lang w:val="ro-RO"/>
        </w:rPr>
        <w:t xml:space="preserve"> </w:t>
      </w:r>
      <w:r w:rsidR="00B4392D">
        <w:rPr>
          <w:rFonts w:ascii="Times New Roman" w:eastAsia="Calibri" w:hAnsi="Times New Roman" w:cs="Times New Roman"/>
          <w:b/>
          <w:noProof/>
          <w:sz w:val="28"/>
          <w:szCs w:val="28"/>
          <w:lang w:val="ro-RO"/>
        </w:rPr>
        <w:t>xx.xx</w:t>
      </w:r>
      <w:r w:rsidR="001943EA">
        <w:rPr>
          <w:rFonts w:ascii="Times New Roman" w:eastAsia="Calibri" w:hAnsi="Times New Roman" w:cs="Times New Roman"/>
          <w:b/>
          <w:noProof/>
          <w:sz w:val="28"/>
          <w:szCs w:val="28"/>
          <w:lang w:val="ro-RO"/>
        </w:rPr>
        <w:t>.2023</w:t>
      </w:r>
    </w:p>
    <w:p w14:paraId="0EA15194" w14:textId="77777777" w:rsidR="007D1912" w:rsidRPr="0050648C" w:rsidRDefault="007D1912" w:rsidP="00B50194">
      <w:pPr>
        <w:spacing w:after="0"/>
        <w:rPr>
          <w:rFonts w:ascii="Times New Roman" w:eastAsia="Calibri" w:hAnsi="Times New Roman" w:cs="Times New Roman"/>
          <w:b/>
          <w:noProof/>
          <w:color w:val="FF0000"/>
          <w:sz w:val="28"/>
          <w:szCs w:val="28"/>
          <w:lang w:val="ro-RO"/>
        </w:rPr>
      </w:pPr>
    </w:p>
    <w:p w14:paraId="5DC3616C" w14:textId="77777777" w:rsidR="00C04660" w:rsidRPr="0050648C" w:rsidRDefault="00C04660" w:rsidP="00B50194">
      <w:pPr>
        <w:spacing w:after="0"/>
        <w:rPr>
          <w:rFonts w:ascii="Times New Roman" w:eastAsia="Calibri" w:hAnsi="Times New Roman" w:cs="Times New Roman"/>
          <w:b/>
          <w:noProof/>
          <w:color w:val="FF0000"/>
          <w:sz w:val="28"/>
          <w:szCs w:val="28"/>
          <w:lang w:val="ro-RO"/>
        </w:rPr>
      </w:pPr>
    </w:p>
    <w:p w14:paraId="2B7D5117" w14:textId="1BA01A5D"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de </w:t>
      </w:r>
      <w:r w:rsidR="001943EA">
        <w:rPr>
          <w:rFonts w:ascii="Times New Roman" w:hAnsi="Times New Roman" w:cs="Times New Roman"/>
          <w:b/>
          <w:sz w:val="24"/>
          <w:szCs w:val="24"/>
          <w:lang w:val="ro-RO"/>
        </w:rPr>
        <w:t xml:space="preserve">SC </w:t>
      </w:r>
      <w:r w:rsidR="00B4392D">
        <w:rPr>
          <w:rFonts w:ascii="Times New Roman" w:hAnsi="Times New Roman" w:cs="Times New Roman"/>
          <w:b/>
          <w:sz w:val="24"/>
          <w:szCs w:val="24"/>
          <w:lang w:val="ro-RO"/>
        </w:rPr>
        <w:t>IZED BETAINVEST</w:t>
      </w:r>
      <w:r w:rsidR="001943EA">
        <w:rPr>
          <w:rFonts w:ascii="Times New Roman" w:hAnsi="Times New Roman" w:cs="Times New Roman"/>
          <w:b/>
          <w:sz w:val="24"/>
          <w:szCs w:val="24"/>
          <w:lang w:val="ro-RO"/>
        </w:rPr>
        <w:t xml:space="preserve"> SRL</w:t>
      </w:r>
      <w:r w:rsidRPr="00BD04CA">
        <w:rPr>
          <w:rFonts w:ascii="Times New Roman" w:hAnsi="Times New Roman" w:cs="Times New Roman"/>
          <w:b/>
          <w:sz w:val="24"/>
          <w:szCs w:val="24"/>
          <w:lang w:val="ro-RO"/>
        </w:rPr>
        <w:t xml:space="preserve">, </w:t>
      </w:r>
      <w:r w:rsidRPr="00BD04CA">
        <w:rPr>
          <w:rFonts w:ascii="Times New Roman" w:hAnsi="Times New Roman" w:cs="Times New Roman"/>
          <w:sz w:val="24"/>
          <w:szCs w:val="24"/>
          <w:lang w:val="ro-RO"/>
        </w:rPr>
        <w:t>cu sediul în</w:t>
      </w:r>
      <w:r w:rsidRPr="00BD04CA">
        <w:rPr>
          <w:rFonts w:ascii="Times New Roman" w:hAnsi="Times New Roman" w:cs="Times New Roman"/>
          <w:b/>
          <w:sz w:val="24"/>
          <w:szCs w:val="24"/>
          <w:lang w:val="ro-RO"/>
        </w:rPr>
        <w:t xml:space="preserve"> </w:t>
      </w:r>
      <w:r w:rsidR="00B4392D">
        <w:rPr>
          <w:rFonts w:ascii="Times New Roman" w:hAnsi="Times New Roman" w:cs="Times New Roman"/>
          <w:b/>
          <w:sz w:val="24"/>
          <w:szCs w:val="24"/>
          <w:lang w:val="ro-RO"/>
        </w:rPr>
        <w:t>municipiul Cluj-Napoca, str. Sarmisegetuza, nr. 17-19, bl. 1, ap. 4</w:t>
      </w:r>
      <w:r w:rsidR="00424E89">
        <w:rPr>
          <w:rFonts w:ascii="Times New Roman" w:hAnsi="Times New Roman" w:cs="Times New Roman"/>
          <w:b/>
          <w:sz w:val="24"/>
          <w:szCs w:val="24"/>
          <w:lang w:val="ro-RO"/>
        </w:rPr>
        <w:t>, județul Cluj</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B4392D">
        <w:rPr>
          <w:rFonts w:ascii="Times New Roman" w:hAnsi="Times New Roman" w:cs="Times New Roman"/>
          <w:sz w:val="24"/>
          <w:szCs w:val="24"/>
          <w:lang w:val="ro-RO"/>
        </w:rPr>
        <w:t>14339/20.06.2023</w:t>
      </w:r>
      <w:r w:rsidR="00424E89">
        <w:rPr>
          <w:rFonts w:ascii="Times New Roman" w:hAnsi="Times New Roman" w:cs="Times New Roman"/>
          <w:sz w:val="24"/>
          <w:szCs w:val="24"/>
          <w:lang w:val="ro-RO"/>
        </w:rPr>
        <w:t>, cu completările ulterioare</w:t>
      </w:r>
      <w:r w:rsidR="00C519F0">
        <w:rPr>
          <w:rFonts w:ascii="Times New Roman" w:hAnsi="Times New Roman" w:cs="Times New Roman"/>
          <w:sz w:val="24"/>
          <w:szCs w:val="24"/>
          <w:lang w:val="ro-RO"/>
        </w:rPr>
        <w:t>,</w:t>
      </w:r>
    </w:p>
    <w:p w14:paraId="019CA591" w14:textId="77777777" w:rsidR="00387951"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1943EA">
        <w:rPr>
          <w:rFonts w:ascii="Times New Roman" w:hAnsi="Times New Roman" w:cs="Times New Roman"/>
          <w:noProof/>
          <w:sz w:val="24"/>
          <w:szCs w:val="24"/>
          <w:lang w:val="ro-RO"/>
        </w:rPr>
        <w:t>, cu modificările și completările ulterioare,</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14:paraId="718866B7" w14:textId="77777777" w:rsidR="00574CE3" w:rsidRPr="00BD04CA" w:rsidRDefault="00574CE3" w:rsidP="0050648C">
      <w:pPr>
        <w:spacing w:after="0" w:line="240" w:lineRule="auto"/>
        <w:ind w:firstLine="720"/>
        <w:contextualSpacing/>
        <w:jc w:val="both"/>
        <w:rPr>
          <w:rFonts w:ascii="Times New Roman" w:hAnsi="Times New Roman" w:cs="Times New Roman"/>
          <w:sz w:val="24"/>
          <w:szCs w:val="24"/>
          <w:lang w:val="ro-RO"/>
        </w:rPr>
      </w:pPr>
    </w:p>
    <w:p w14:paraId="18D97FC8" w14:textId="77777777" w:rsidR="00387951" w:rsidRPr="0050648C" w:rsidRDefault="00387951"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14:paraId="6B07E010" w14:textId="77777777"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14:paraId="282BBFCC" w14:textId="77777777" w:rsidR="00387951" w:rsidRPr="0050648C" w:rsidRDefault="00387951" w:rsidP="00387951">
      <w:pPr>
        <w:pStyle w:val="PlainText"/>
        <w:rPr>
          <w:rFonts w:ascii="Times New Roman" w:hAnsi="Times New Roman"/>
          <w:sz w:val="24"/>
          <w:szCs w:val="24"/>
          <w:lang w:val="ro-RO"/>
        </w:rPr>
      </w:pPr>
    </w:p>
    <w:p w14:paraId="32797E54" w14:textId="77777777" w:rsidR="00E33B33" w:rsidRDefault="00E33B33" w:rsidP="00AF6219">
      <w:pPr>
        <w:spacing w:after="0" w:line="240" w:lineRule="auto"/>
        <w:contextualSpacing/>
        <w:rPr>
          <w:rFonts w:ascii="Times New Roman" w:hAnsi="Times New Roman" w:cs="Times New Roman"/>
          <w:b/>
          <w:sz w:val="24"/>
          <w:szCs w:val="24"/>
          <w:lang w:val="ro-RO"/>
        </w:rPr>
      </w:pPr>
    </w:p>
    <w:p w14:paraId="3169C3DC" w14:textId="183B3553" w:rsidR="00AF6219" w:rsidRPr="0050648C" w:rsidRDefault="00AF6219" w:rsidP="00AF6219">
      <w:pPr>
        <w:spacing w:after="0" w:line="240" w:lineRule="auto"/>
        <w:contextualSpacing/>
        <w:rPr>
          <w:rFonts w:ascii="Times New Roman" w:hAnsi="Times New Roman" w:cs="Times New Roman"/>
          <w:b/>
          <w:bCs/>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1943EA">
        <w:rPr>
          <w:rFonts w:ascii="Times New Roman" w:hAnsi="Times New Roman" w:cs="Times New Roman"/>
          <w:sz w:val="24"/>
          <w:szCs w:val="24"/>
          <w:lang w:val="ro-RO"/>
        </w:rPr>
        <w:t xml:space="preserve">SC </w:t>
      </w:r>
      <w:r w:rsidR="00B4392D">
        <w:rPr>
          <w:rFonts w:ascii="Times New Roman" w:hAnsi="Times New Roman" w:cs="Times New Roman"/>
          <w:sz w:val="24"/>
          <w:szCs w:val="24"/>
          <w:lang w:val="ro-RO"/>
        </w:rPr>
        <w:t>IZED BETAINVEST</w:t>
      </w:r>
      <w:r w:rsidR="001943EA">
        <w:rPr>
          <w:rFonts w:ascii="Times New Roman" w:hAnsi="Times New Roman" w:cs="Times New Roman"/>
          <w:sz w:val="24"/>
          <w:szCs w:val="24"/>
          <w:lang w:val="ro-RO"/>
        </w:rPr>
        <w:t xml:space="preserve"> SRL</w:t>
      </w:r>
    </w:p>
    <w:p w14:paraId="418BA517" w14:textId="77777777" w:rsidR="00387951" w:rsidRPr="0050648C" w:rsidRDefault="00337683" w:rsidP="00387951">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B4392D">
        <w:rPr>
          <w:rFonts w:ascii="Times New Roman" w:eastAsia="Times New Roman" w:hAnsi="Times New Roman" w:cs="Times New Roman"/>
          <w:sz w:val="24"/>
          <w:szCs w:val="24"/>
          <w:lang w:val="ro-RO"/>
        </w:rPr>
        <w:t>Fabricarea de căști rezistente din material plastic – căști pentru sportivi</w:t>
      </w:r>
    </w:p>
    <w:p w14:paraId="254938DA" w14:textId="77777777" w:rsidR="00D07A6B" w:rsidRPr="0050648C" w:rsidRDefault="00337683" w:rsidP="00387951">
      <w:pPr>
        <w:spacing w:after="0" w:line="240" w:lineRule="auto"/>
        <w:contextualSpacing/>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B4392D">
        <w:rPr>
          <w:rFonts w:ascii="Times New Roman" w:hAnsi="Times New Roman" w:cs="Times New Roman"/>
          <w:b/>
          <w:bCs/>
          <w:sz w:val="24"/>
          <w:szCs w:val="24"/>
          <w:lang w:val="ro-RO"/>
        </w:rPr>
        <w:t xml:space="preserve">: </w:t>
      </w:r>
      <w:bookmarkStart w:id="0" w:name="_GoBack"/>
      <w:r w:rsidR="00B4392D" w:rsidRPr="00B4392D">
        <w:rPr>
          <w:rFonts w:ascii="Times New Roman" w:hAnsi="Times New Roman" w:cs="Times New Roman"/>
          <w:bCs/>
          <w:sz w:val="24"/>
          <w:szCs w:val="24"/>
          <w:lang w:val="ro-RO"/>
        </w:rPr>
        <w:t>m</w:t>
      </w:r>
      <w:r w:rsidR="00376E5A">
        <w:rPr>
          <w:rFonts w:ascii="Times New Roman" w:hAnsi="Times New Roman" w:cs="Times New Roman"/>
          <w:sz w:val="24"/>
          <w:szCs w:val="24"/>
          <w:lang w:val="ro-RO"/>
        </w:rPr>
        <w:t xml:space="preserve">unicipiul Cluj-Napoca, str. </w:t>
      </w:r>
      <w:r w:rsidR="00B4392D">
        <w:rPr>
          <w:rFonts w:ascii="Times New Roman" w:hAnsi="Times New Roman" w:cs="Times New Roman"/>
          <w:sz w:val="24"/>
          <w:szCs w:val="24"/>
          <w:lang w:val="ro-RO"/>
        </w:rPr>
        <w:t>Beiușului, nr. 1</w:t>
      </w:r>
      <w:r w:rsidR="0050648C" w:rsidRPr="0050648C">
        <w:rPr>
          <w:rFonts w:ascii="Times New Roman" w:hAnsi="Times New Roman" w:cs="Times New Roman"/>
          <w:sz w:val="24"/>
          <w:szCs w:val="24"/>
          <w:lang w:val="ro-RO"/>
        </w:rPr>
        <w:t>, județul Cluj</w:t>
      </w:r>
      <w:bookmarkEnd w:id="0"/>
    </w:p>
    <w:p w14:paraId="0516C057" w14:textId="77777777"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p w14:paraId="54DD8579" w14:textId="77777777" w:rsidR="0063541A" w:rsidRPr="0050648C" w:rsidRDefault="0063541A" w:rsidP="00387951">
      <w:pPr>
        <w:spacing w:after="0" w:line="240" w:lineRule="auto"/>
        <w:jc w:val="both"/>
        <w:rPr>
          <w:rFonts w:ascii="Times New Roman" w:hAnsi="Times New Roman" w:cs="Times New Roman"/>
          <w:b/>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280"/>
        <w:gridCol w:w="1701"/>
        <w:gridCol w:w="3412"/>
      </w:tblGrid>
      <w:tr w:rsidR="0063541A" w:rsidRPr="00376E5A" w14:paraId="1C4772F8" w14:textId="77777777" w:rsidTr="001943EA">
        <w:tc>
          <w:tcPr>
            <w:tcW w:w="1638" w:type="dxa"/>
            <w:shd w:val="clear" w:color="auto" w:fill="C0C0C0"/>
          </w:tcPr>
          <w:p w14:paraId="515651D1" w14:textId="77777777" w:rsidR="0063541A" w:rsidRPr="00376E5A" w:rsidRDefault="0063541A" w:rsidP="00364C6A">
            <w:pPr>
              <w:spacing w:after="0" w:line="240" w:lineRule="auto"/>
              <w:jc w:val="center"/>
              <w:rPr>
                <w:rFonts w:ascii="Times New Roman" w:eastAsia="Calibri" w:hAnsi="Times New Roman" w:cs="Times New Roman"/>
                <w:b/>
                <w:sz w:val="20"/>
                <w:szCs w:val="20"/>
                <w:lang w:val="ro-RO"/>
              </w:rPr>
            </w:pPr>
            <w:r w:rsidRPr="00376E5A">
              <w:rPr>
                <w:rFonts w:ascii="Times New Roman" w:eastAsia="Calibri" w:hAnsi="Times New Roman" w:cs="Times New Roman"/>
                <w:b/>
                <w:sz w:val="20"/>
                <w:szCs w:val="20"/>
                <w:lang w:val="ro-RO"/>
              </w:rPr>
              <w:t>Cod CAEN Rev.2</w:t>
            </w:r>
          </w:p>
        </w:tc>
        <w:tc>
          <w:tcPr>
            <w:tcW w:w="3280" w:type="dxa"/>
            <w:shd w:val="clear" w:color="auto" w:fill="C0C0C0"/>
          </w:tcPr>
          <w:p w14:paraId="778D971D" w14:textId="77777777" w:rsidR="0063541A" w:rsidRPr="00376E5A" w:rsidRDefault="0063541A" w:rsidP="00364C6A">
            <w:pPr>
              <w:spacing w:after="0" w:line="240" w:lineRule="auto"/>
              <w:jc w:val="center"/>
              <w:rPr>
                <w:rFonts w:ascii="Times New Roman" w:eastAsia="Calibri" w:hAnsi="Times New Roman" w:cs="Times New Roman"/>
                <w:b/>
                <w:sz w:val="20"/>
                <w:szCs w:val="20"/>
                <w:lang w:val="ro-RO"/>
              </w:rPr>
            </w:pPr>
            <w:r w:rsidRPr="00376E5A">
              <w:rPr>
                <w:rFonts w:ascii="Times New Roman" w:eastAsia="Calibri" w:hAnsi="Times New Roman" w:cs="Times New Roman"/>
                <w:b/>
                <w:sz w:val="20"/>
                <w:szCs w:val="20"/>
                <w:lang w:val="ro-RO"/>
              </w:rPr>
              <w:t>Denumire activitate CAEN Rev. 2</w:t>
            </w:r>
          </w:p>
        </w:tc>
        <w:tc>
          <w:tcPr>
            <w:tcW w:w="1701" w:type="dxa"/>
            <w:shd w:val="clear" w:color="auto" w:fill="C0C0C0"/>
          </w:tcPr>
          <w:p w14:paraId="0DEB2BB9" w14:textId="77777777" w:rsidR="0063541A" w:rsidRPr="00376E5A" w:rsidRDefault="0063541A" w:rsidP="00364C6A">
            <w:pPr>
              <w:spacing w:after="0" w:line="240" w:lineRule="auto"/>
              <w:jc w:val="center"/>
              <w:rPr>
                <w:rFonts w:ascii="Times New Roman" w:eastAsia="Calibri" w:hAnsi="Times New Roman" w:cs="Times New Roman"/>
                <w:b/>
                <w:sz w:val="20"/>
                <w:szCs w:val="20"/>
                <w:lang w:val="ro-RO"/>
              </w:rPr>
            </w:pPr>
            <w:r w:rsidRPr="00376E5A">
              <w:rPr>
                <w:rFonts w:ascii="Times New Roman" w:eastAsia="Calibri" w:hAnsi="Times New Roman" w:cs="Times New Roman"/>
                <w:b/>
                <w:sz w:val="20"/>
                <w:szCs w:val="20"/>
                <w:lang w:val="ro-RO"/>
              </w:rPr>
              <w:t>Cod CAEN Rev.1</w:t>
            </w:r>
          </w:p>
        </w:tc>
        <w:tc>
          <w:tcPr>
            <w:tcW w:w="3412" w:type="dxa"/>
            <w:shd w:val="clear" w:color="auto" w:fill="C0C0C0"/>
          </w:tcPr>
          <w:p w14:paraId="11F9192C" w14:textId="77777777" w:rsidR="0063541A" w:rsidRPr="00376E5A" w:rsidRDefault="0063541A" w:rsidP="00364C6A">
            <w:pPr>
              <w:spacing w:after="0" w:line="240" w:lineRule="auto"/>
              <w:jc w:val="center"/>
              <w:rPr>
                <w:rFonts w:ascii="Times New Roman" w:eastAsia="Calibri" w:hAnsi="Times New Roman" w:cs="Times New Roman"/>
                <w:b/>
                <w:sz w:val="20"/>
                <w:szCs w:val="20"/>
                <w:lang w:val="ro-RO"/>
              </w:rPr>
            </w:pPr>
            <w:r w:rsidRPr="00376E5A">
              <w:rPr>
                <w:rFonts w:ascii="Times New Roman" w:eastAsia="Calibri" w:hAnsi="Times New Roman" w:cs="Times New Roman"/>
                <w:b/>
                <w:sz w:val="20"/>
                <w:szCs w:val="20"/>
                <w:lang w:val="ro-RO"/>
              </w:rPr>
              <w:t>Denumire activitate CAEN Rev.1</w:t>
            </w:r>
          </w:p>
        </w:tc>
      </w:tr>
      <w:tr w:rsidR="0063541A" w:rsidRPr="00376E5A" w14:paraId="57257823" w14:textId="77777777" w:rsidTr="00B4392D">
        <w:trPr>
          <w:trHeight w:val="274"/>
        </w:trPr>
        <w:tc>
          <w:tcPr>
            <w:tcW w:w="1638" w:type="dxa"/>
            <w:shd w:val="clear" w:color="auto" w:fill="auto"/>
          </w:tcPr>
          <w:p w14:paraId="7C126098" w14:textId="77777777" w:rsidR="0063541A" w:rsidRPr="00376E5A" w:rsidRDefault="00B4392D" w:rsidP="00364C6A">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3299</w:t>
            </w:r>
          </w:p>
        </w:tc>
        <w:tc>
          <w:tcPr>
            <w:tcW w:w="3280" w:type="dxa"/>
            <w:shd w:val="clear" w:color="auto" w:fill="auto"/>
          </w:tcPr>
          <w:p w14:paraId="68109284" w14:textId="77777777" w:rsidR="0063541A" w:rsidRPr="00376E5A" w:rsidRDefault="00B4392D" w:rsidP="000F43BD">
            <w:pPr>
              <w:spacing w:before="40" w:after="0" w:line="240" w:lineRule="auto"/>
              <w:jc w:val="center"/>
              <w:rPr>
                <w:rFonts w:ascii="Times New Roman" w:hAnsi="Times New Roman" w:cs="Times New Roman"/>
                <w:sz w:val="20"/>
                <w:szCs w:val="20"/>
                <w:lang w:val="ro-RO"/>
              </w:rPr>
            </w:pPr>
            <w:r w:rsidRPr="00B4392D">
              <w:rPr>
                <w:rFonts w:ascii="Times New Roman" w:hAnsi="Times New Roman" w:cs="Times New Roman"/>
                <w:sz w:val="20"/>
                <w:szCs w:val="20"/>
                <w:lang w:val="ro-RO"/>
              </w:rPr>
              <w:t>Fabricarea altor produse manufacturiere n.c.a.</w:t>
            </w:r>
          </w:p>
        </w:tc>
        <w:tc>
          <w:tcPr>
            <w:tcW w:w="1701" w:type="dxa"/>
            <w:shd w:val="clear" w:color="auto" w:fill="auto"/>
          </w:tcPr>
          <w:p w14:paraId="5ED1AFFD" w14:textId="77777777" w:rsidR="0063541A" w:rsidRPr="00376E5A" w:rsidRDefault="00B4392D" w:rsidP="00364C6A">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2524</w:t>
            </w:r>
          </w:p>
        </w:tc>
        <w:tc>
          <w:tcPr>
            <w:tcW w:w="3412" w:type="dxa"/>
            <w:shd w:val="clear" w:color="auto" w:fill="auto"/>
          </w:tcPr>
          <w:p w14:paraId="2D59552D" w14:textId="77777777" w:rsidR="0063541A" w:rsidRPr="00376E5A" w:rsidRDefault="00B4392D" w:rsidP="000F43BD">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Fabricarea altor produse din material plastic</w:t>
            </w:r>
          </w:p>
        </w:tc>
      </w:tr>
    </w:tbl>
    <w:p w14:paraId="537EB9EB" w14:textId="77777777" w:rsidR="00387951" w:rsidRDefault="00387951" w:rsidP="00387951">
      <w:pPr>
        <w:spacing w:after="0" w:line="240" w:lineRule="auto"/>
        <w:jc w:val="both"/>
        <w:rPr>
          <w:rFonts w:ascii="Times New Roman" w:hAnsi="Times New Roman" w:cs="Times New Roman"/>
          <w:sz w:val="24"/>
          <w:szCs w:val="24"/>
          <w:highlight w:val="yellow"/>
          <w:lang w:val="ro-RO"/>
        </w:rPr>
      </w:pPr>
    </w:p>
    <w:p w14:paraId="3FAF5918" w14:textId="77777777" w:rsidR="00387951" w:rsidRDefault="002B052D" w:rsidP="00387951">
      <w:pPr>
        <w:spacing w:after="0" w:line="240" w:lineRule="auto"/>
        <w:contextualSpacing/>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Documentaţia </w:t>
      </w:r>
      <w:r w:rsidR="00387951" w:rsidRPr="0050648C">
        <w:rPr>
          <w:rFonts w:ascii="Times New Roman" w:hAnsi="Times New Roman" w:cs="Times New Roman"/>
          <w:b/>
          <w:sz w:val="24"/>
          <w:szCs w:val="24"/>
          <w:lang w:val="ro-RO"/>
        </w:rPr>
        <w:t xml:space="preserve">conține: </w:t>
      </w:r>
    </w:p>
    <w:p w14:paraId="44F9B6B3" w14:textId="77777777" w:rsidR="002B052D" w:rsidRPr="0050648C" w:rsidRDefault="00387951"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50648C">
        <w:rPr>
          <w:rFonts w:ascii="Times New Roman" w:hAnsi="Times New Roman" w:cs="Times New Roman"/>
          <w:sz w:val="24"/>
          <w:szCs w:val="24"/>
          <w:lang w:val="ro-RO"/>
        </w:rPr>
        <w:t>Fişă de prezentare şi declaraţie întocmită</w:t>
      </w:r>
      <w:r w:rsidR="0050648C" w:rsidRPr="0050648C">
        <w:rPr>
          <w:rFonts w:ascii="Times New Roman" w:hAnsi="Times New Roman" w:cs="Times New Roman"/>
          <w:sz w:val="24"/>
          <w:szCs w:val="24"/>
          <w:lang w:val="ro-RO"/>
        </w:rPr>
        <w:t xml:space="preserve"> de</w:t>
      </w:r>
      <w:r w:rsidR="00B4392D">
        <w:rPr>
          <w:rFonts w:ascii="Times New Roman" w:hAnsi="Times New Roman" w:cs="Times New Roman"/>
          <w:sz w:val="24"/>
          <w:szCs w:val="24"/>
          <w:lang w:val="ro-RO"/>
        </w:rPr>
        <w:t xml:space="preserve"> ing. Prada Monica</w:t>
      </w:r>
      <w:r w:rsidR="00E9698C">
        <w:rPr>
          <w:rFonts w:ascii="Times New Roman" w:hAnsi="Times New Roman"/>
          <w:sz w:val="24"/>
          <w:szCs w:val="24"/>
          <w:lang w:val="ro-RO"/>
        </w:rPr>
        <w:t>;</w:t>
      </w:r>
    </w:p>
    <w:p w14:paraId="3AE2C7B8" w14:textId="77777777" w:rsidR="0050648C" w:rsidRPr="00807BC2" w:rsidRDefault="001943EA"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OP</w:t>
      </w:r>
      <w:r w:rsidR="00551042">
        <w:rPr>
          <w:rFonts w:ascii="Times New Roman" w:hAnsi="Times New Roman" w:cs="Times New Roman"/>
          <w:sz w:val="24"/>
          <w:szCs w:val="24"/>
          <w:lang w:val="ro-RO"/>
        </w:rPr>
        <w:t>,</w:t>
      </w:r>
      <w:r w:rsidR="00C519F0">
        <w:rPr>
          <w:rFonts w:ascii="Times New Roman" w:hAnsi="Times New Roman" w:cs="Times New Roman"/>
          <w:sz w:val="24"/>
          <w:szCs w:val="24"/>
          <w:lang w:val="ro-RO"/>
        </w:rPr>
        <w:t xml:space="preserve"> </w:t>
      </w:r>
      <w:r w:rsidR="00807BC2" w:rsidRPr="00807BC2">
        <w:rPr>
          <w:rFonts w:ascii="Times New Roman" w:hAnsi="Times New Roman" w:cs="Times New Roman"/>
          <w:sz w:val="24"/>
          <w:szCs w:val="24"/>
          <w:lang w:val="ro-RO"/>
        </w:rPr>
        <w:t>reprezentând tari</w:t>
      </w:r>
      <w:r w:rsidR="00551042">
        <w:rPr>
          <w:rFonts w:ascii="Times New Roman" w:hAnsi="Times New Roman" w:cs="Times New Roman"/>
          <w:sz w:val="24"/>
          <w:szCs w:val="24"/>
          <w:lang w:val="ro-RO"/>
        </w:rPr>
        <w:t>f</w:t>
      </w:r>
      <w:r>
        <w:rPr>
          <w:rFonts w:ascii="Times New Roman" w:hAnsi="Times New Roman" w:cs="Times New Roman"/>
          <w:sz w:val="24"/>
          <w:szCs w:val="24"/>
          <w:lang w:val="ro-RO"/>
        </w:rPr>
        <w:t>ul de 500 lei pentru</w:t>
      </w:r>
      <w:r w:rsidR="00551042">
        <w:rPr>
          <w:rFonts w:ascii="Times New Roman" w:hAnsi="Times New Roman" w:cs="Times New Roman"/>
          <w:sz w:val="24"/>
          <w:szCs w:val="24"/>
          <w:lang w:val="ro-RO"/>
        </w:rPr>
        <w:t xml:space="preserve"> emitere</w:t>
      </w:r>
      <w:r>
        <w:rPr>
          <w:rFonts w:ascii="Times New Roman" w:hAnsi="Times New Roman" w:cs="Times New Roman"/>
          <w:sz w:val="24"/>
          <w:szCs w:val="24"/>
          <w:lang w:val="ro-RO"/>
        </w:rPr>
        <w:t>a</w:t>
      </w:r>
      <w:r w:rsidR="00551042">
        <w:rPr>
          <w:rFonts w:ascii="Times New Roman" w:hAnsi="Times New Roman" w:cs="Times New Roman"/>
          <w:sz w:val="24"/>
          <w:szCs w:val="24"/>
          <w:lang w:val="ro-RO"/>
        </w:rPr>
        <w:t xml:space="preserve"> autorizaţie</w:t>
      </w:r>
      <w:r>
        <w:rPr>
          <w:rFonts w:ascii="Times New Roman" w:hAnsi="Times New Roman" w:cs="Times New Roman"/>
          <w:sz w:val="24"/>
          <w:szCs w:val="24"/>
          <w:lang w:val="ro-RO"/>
        </w:rPr>
        <w:t>i</w:t>
      </w:r>
      <w:r w:rsidR="00551042">
        <w:rPr>
          <w:rFonts w:ascii="Times New Roman" w:hAnsi="Times New Roman" w:cs="Times New Roman"/>
          <w:sz w:val="24"/>
          <w:szCs w:val="24"/>
          <w:lang w:val="ro-RO"/>
        </w:rPr>
        <w:t xml:space="preserve"> de mediu;</w:t>
      </w:r>
    </w:p>
    <w:p w14:paraId="2914BDC1" w14:textId="77777777" w:rsidR="00807BC2" w:rsidRPr="00F62C90" w:rsidRDefault="003F54D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F62C90">
        <w:rPr>
          <w:rFonts w:ascii="Times New Roman" w:hAnsi="Times New Roman" w:cs="Times New Roman"/>
          <w:sz w:val="24"/>
          <w:szCs w:val="24"/>
          <w:lang w:val="ro-RO"/>
        </w:rPr>
        <w:lastRenderedPageBreak/>
        <w:t>A</w:t>
      </w:r>
      <w:r w:rsidR="00807BC2" w:rsidRPr="00F62C90">
        <w:rPr>
          <w:rFonts w:ascii="Times New Roman" w:hAnsi="Times New Roman" w:cs="Times New Roman"/>
          <w:sz w:val="24"/>
          <w:szCs w:val="24"/>
          <w:lang w:val="ro-RO"/>
        </w:rPr>
        <w:t xml:space="preserve">nunţ ziar - </w:t>
      </w:r>
      <w:r w:rsidR="00807BC2" w:rsidRPr="00F62C90">
        <w:rPr>
          <w:rFonts w:ascii="Times New Roman" w:hAnsi="Times New Roman" w:cs="Times New Roman"/>
          <w:noProof/>
          <w:sz w:val="24"/>
          <w:szCs w:val="24"/>
          <w:lang w:val="ro-RO"/>
        </w:rPr>
        <w:t>mediatizare solicitare Autorizaţie de Mediu</w:t>
      </w:r>
      <w:r w:rsidR="00807BC2" w:rsidRPr="00F62C90">
        <w:rPr>
          <w:rFonts w:ascii="Times New Roman" w:hAnsi="Times New Roman"/>
          <w:sz w:val="24"/>
          <w:szCs w:val="24"/>
          <w:lang w:val="ro-RO"/>
        </w:rPr>
        <w:t>;</w:t>
      </w:r>
    </w:p>
    <w:p w14:paraId="1BC05BC6" w14:textId="77777777" w:rsidR="00B134BD" w:rsidRDefault="004471D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Contract de închiriere nr. 25/11.07.2018, încheiat cu SC </w:t>
      </w:r>
      <w:r w:rsidR="00E9698C">
        <w:rPr>
          <w:rFonts w:ascii="Times New Roman" w:hAnsi="Times New Roman" w:cs="Times New Roman"/>
          <w:sz w:val="24"/>
          <w:szCs w:val="24"/>
          <w:lang w:val="ro-RO"/>
        </w:rPr>
        <w:t xml:space="preserve">IMAIA </w:t>
      </w:r>
      <w:r>
        <w:rPr>
          <w:rFonts w:ascii="Times New Roman" w:hAnsi="Times New Roman" w:cs="Times New Roman"/>
          <w:sz w:val="24"/>
          <w:szCs w:val="24"/>
          <w:lang w:val="ro-RO"/>
        </w:rPr>
        <w:t>SRL;</w:t>
      </w:r>
    </w:p>
    <w:p w14:paraId="3D8D796C" w14:textId="77777777" w:rsidR="00C9319F" w:rsidRDefault="004471D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Contract de prestări servicii de colectare a deșeurilor municipale nr. CJL101CJNAE-003681 din 30.01.2023, încheiat cu SC </w:t>
      </w:r>
      <w:r w:rsidR="00E9698C">
        <w:rPr>
          <w:rFonts w:ascii="Times New Roman" w:hAnsi="Times New Roman" w:cs="Times New Roman"/>
          <w:sz w:val="24"/>
          <w:szCs w:val="24"/>
          <w:lang w:val="ro-RO"/>
        </w:rPr>
        <w:t>SUPERCOM</w:t>
      </w:r>
      <w:r>
        <w:rPr>
          <w:rFonts w:ascii="Times New Roman" w:hAnsi="Times New Roman" w:cs="Times New Roman"/>
          <w:sz w:val="24"/>
          <w:szCs w:val="24"/>
          <w:lang w:val="ro-RO"/>
        </w:rPr>
        <w:t xml:space="preserve"> SA</w:t>
      </w:r>
      <w:r w:rsidR="00E9698C">
        <w:rPr>
          <w:rFonts w:ascii="Times New Roman" w:hAnsi="Times New Roman" w:cs="Times New Roman"/>
          <w:sz w:val="24"/>
          <w:szCs w:val="24"/>
          <w:lang w:val="ro-RO"/>
        </w:rPr>
        <w:t>;</w:t>
      </w:r>
    </w:p>
    <w:p w14:paraId="7777EA70" w14:textId="77777777" w:rsidR="00E9698C" w:rsidRDefault="00E9698C"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prestări servicii privin colectarea și eliminarea deșeurilor nr. 466/30.09.2020, încheiat cu SC RO ECOLOGIC RECYCLING SRL;</w:t>
      </w:r>
    </w:p>
    <w:p w14:paraId="4E69D275" w14:textId="77777777" w:rsidR="00E9698C" w:rsidRDefault="00E9698C"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comercial de vânzare-cumpărare nr. 71/20.02.2019, încheiat cu SC DIREN EXIM SRL;</w:t>
      </w:r>
    </w:p>
    <w:p w14:paraId="4CBBB170" w14:textId="77777777" w:rsidR="006B76E9" w:rsidRPr="00A03F39" w:rsidRDefault="00F62C90"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eastAsia="Times New Roman" w:hAnsi="Times New Roman" w:cs="Times New Roman"/>
          <w:noProof/>
          <w:sz w:val="24"/>
          <w:szCs w:val="24"/>
          <w:lang w:val="ro-RO"/>
        </w:rPr>
        <w:t>F</w:t>
      </w:r>
      <w:r w:rsidR="00551042">
        <w:rPr>
          <w:rFonts w:ascii="Times New Roman" w:eastAsia="Times New Roman" w:hAnsi="Times New Roman" w:cs="Times New Roman"/>
          <w:noProof/>
          <w:sz w:val="24"/>
          <w:szCs w:val="24"/>
          <w:lang w:val="ro-RO"/>
        </w:rPr>
        <w:t>işe</w:t>
      </w:r>
      <w:r>
        <w:rPr>
          <w:rFonts w:ascii="Times New Roman" w:eastAsia="Times New Roman" w:hAnsi="Times New Roman" w:cs="Times New Roman"/>
          <w:noProof/>
          <w:sz w:val="24"/>
          <w:szCs w:val="24"/>
          <w:lang w:val="ro-RO"/>
        </w:rPr>
        <w:t xml:space="preserve"> tehnice</w:t>
      </w:r>
      <w:r w:rsidR="006B76E9">
        <w:rPr>
          <w:rFonts w:ascii="Times New Roman" w:eastAsia="Times New Roman" w:hAnsi="Times New Roman" w:cs="Times New Roman"/>
          <w:noProof/>
          <w:sz w:val="24"/>
          <w:szCs w:val="24"/>
          <w:lang w:val="ro-RO"/>
        </w:rPr>
        <w:t xml:space="preserve"> de securitate</w:t>
      </w:r>
      <w:r w:rsidR="006B76E9">
        <w:rPr>
          <w:rFonts w:ascii="Times New Roman" w:hAnsi="Times New Roman"/>
          <w:sz w:val="24"/>
          <w:szCs w:val="24"/>
          <w:lang w:val="ro-RO"/>
        </w:rPr>
        <w:t>;</w:t>
      </w:r>
    </w:p>
    <w:p w14:paraId="5792F4D8" w14:textId="77777777" w:rsidR="00A03F39" w:rsidRDefault="00D24D19"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P</w:t>
      </w:r>
      <w:r w:rsidR="00A03F39" w:rsidRPr="00A03F39">
        <w:rPr>
          <w:rFonts w:ascii="Times New Roman" w:hAnsi="Times New Roman"/>
          <w:noProof/>
          <w:sz w:val="24"/>
          <w:szCs w:val="24"/>
          <w:lang w:val="ro-RO"/>
        </w:rPr>
        <w:t>lan de situ</w:t>
      </w:r>
      <w:r w:rsidR="00551042">
        <w:rPr>
          <w:rFonts w:ascii="Times New Roman" w:hAnsi="Times New Roman"/>
          <w:noProof/>
          <w:sz w:val="24"/>
          <w:szCs w:val="24"/>
          <w:lang w:val="ro-RO"/>
        </w:rPr>
        <w:t>aţie, plan de încadrare în zonă.</w:t>
      </w:r>
    </w:p>
    <w:p w14:paraId="3BC7F689" w14:textId="77777777"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14:paraId="0149A71C" w14:textId="77777777" w:rsidR="00807BC2" w:rsidRPr="00376E5A" w:rsidRDefault="00807BC2" w:rsidP="00E97D06">
      <w:pPr>
        <w:pStyle w:val="ListParagraph"/>
        <w:numPr>
          <w:ilvl w:val="0"/>
          <w:numId w:val="7"/>
        </w:numPr>
        <w:spacing w:after="0"/>
        <w:ind w:left="426"/>
        <w:jc w:val="both"/>
        <w:rPr>
          <w:rFonts w:ascii="Times New Roman" w:hAnsi="Times New Roman"/>
          <w:sz w:val="24"/>
          <w:szCs w:val="24"/>
          <w:lang w:val="ro-RO"/>
        </w:rPr>
      </w:pPr>
      <w:r w:rsidRPr="00376E5A">
        <w:rPr>
          <w:rFonts w:ascii="Times New Roman" w:hAnsi="Times New Roman"/>
          <w:sz w:val="24"/>
          <w:szCs w:val="24"/>
          <w:lang w:val="ro-RO"/>
        </w:rPr>
        <w:t xml:space="preserve">certificat de înregistrare Seria B Nr. </w:t>
      </w:r>
      <w:r w:rsidR="00B4392D">
        <w:rPr>
          <w:rFonts w:ascii="Times New Roman" w:hAnsi="Times New Roman"/>
          <w:sz w:val="24"/>
          <w:szCs w:val="24"/>
          <w:lang w:val="ro-RO"/>
        </w:rPr>
        <w:t>4055161</w:t>
      </w:r>
      <w:r w:rsidRPr="00376E5A">
        <w:rPr>
          <w:rFonts w:ascii="Times New Roman" w:hAnsi="Times New Roman"/>
          <w:sz w:val="24"/>
          <w:szCs w:val="24"/>
          <w:lang w:val="ro-RO"/>
        </w:rPr>
        <w:t xml:space="preserve">, CUI nr. </w:t>
      </w:r>
      <w:r w:rsidR="00B4392D">
        <w:rPr>
          <w:rFonts w:ascii="Times New Roman" w:hAnsi="Times New Roman"/>
          <w:sz w:val="24"/>
          <w:szCs w:val="24"/>
          <w:lang w:val="ro-RO"/>
        </w:rPr>
        <w:t>32042519</w:t>
      </w:r>
      <w:r w:rsidR="004471DB">
        <w:rPr>
          <w:rFonts w:ascii="Times New Roman" w:hAnsi="Times New Roman"/>
          <w:sz w:val="24"/>
          <w:szCs w:val="24"/>
          <w:lang w:val="ro-RO"/>
        </w:rPr>
        <w:t xml:space="preserve"> din data de 22.07.2013</w:t>
      </w:r>
      <w:r w:rsidRPr="00376E5A">
        <w:rPr>
          <w:rFonts w:ascii="Times New Roman" w:hAnsi="Times New Roman"/>
          <w:sz w:val="24"/>
          <w:szCs w:val="24"/>
          <w:lang w:val="ro-RO"/>
        </w:rPr>
        <w:t xml:space="preserve">; </w:t>
      </w:r>
      <w:r w:rsidR="004471DB">
        <w:rPr>
          <w:rFonts w:ascii="Times New Roman" w:hAnsi="Times New Roman"/>
          <w:sz w:val="24"/>
          <w:szCs w:val="24"/>
          <w:lang w:val="ro-RO"/>
        </w:rPr>
        <w:t>J12/2321/22.07.2013</w:t>
      </w:r>
      <w:r w:rsidRPr="00376E5A">
        <w:rPr>
          <w:rFonts w:ascii="Times New Roman" w:hAnsi="Times New Roman"/>
          <w:sz w:val="24"/>
          <w:szCs w:val="24"/>
          <w:lang w:val="ro-RO"/>
        </w:rPr>
        <w:t xml:space="preserve">, emis de ORC </w:t>
      </w:r>
      <w:r w:rsidR="004471DB">
        <w:rPr>
          <w:rFonts w:ascii="Times New Roman" w:hAnsi="Times New Roman"/>
          <w:sz w:val="24"/>
          <w:szCs w:val="24"/>
          <w:lang w:val="ro-RO"/>
        </w:rPr>
        <w:t>Cluj</w:t>
      </w:r>
      <w:r w:rsidRPr="00376E5A">
        <w:rPr>
          <w:rFonts w:ascii="Times New Roman" w:hAnsi="Times New Roman"/>
          <w:sz w:val="24"/>
          <w:szCs w:val="24"/>
          <w:lang w:val="ro-RO"/>
        </w:rPr>
        <w:t>;</w:t>
      </w:r>
    </w:p>
    <w:p w14:paraId="019C9FA3" w14:textId="77777777" w:rsidR="00807BC2" w:rsidRPr="00AD6C86"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cs="Times New Roman"/>
          <w:sz w:val="24"/>
          <w:szCs w:val="24"/>
          <w:lang w:val="ro-RO"/>
        </w:rPr>
        <w:t xml:space="preserve">certificat constatator nr. </w:t>
      </w:r>
      <w:r w:rsidR="004471DB">
        <w:rPr>
          <w:rFonts w:ascii="Times New Roman" w:hAnsi="Times New Roman" w:cs="Times New Roman"/>
          <w:sz w:val="24"/>
          <w:szCs w:val="24"/>
          <w:lang w:val="ro-RO"/>
        </w:rPr>
        <w:t>1082713/07.11.2022</w:t>
      </w:r>
      <w:r w:rsidRPr="00A03F39">
        <w:rPr>
          <w:rFonts w:ascii="Times New Roman" w:hAnsi="Times New Roman" w:cs="Times New Roman"/>
          <w:sz w:val="24"/>
          <w:szCs w:val="24"/>
          <w:lang w:val="ro-RO"/>
        </w:rPr>
        <w:t>,</w:t>
      </w:r>
      <w:r w:rsidRPr="00A03F39">
        <w:rPr>
          <w:rFonts w:ascii="Times New Roman" w:hAnsi="Times New Roman" w:cs="Times New Roman"/>
          <w:lang w:val="ro-RO"/>
        </w:rPr>
        <w:t xml:space="preserve"> </w:t>
      </w:r>
      <w:r w:rsidRPr="00A03F39">
        <w:rPr>
          <w:rFonts w:ascii="Times New Roman" w:hAnsi="Times New Roman" w:cs="Times New Roman"/>
          <w:sz w:val="24"/>
          <w:szCs w:val="24"/>
          <w:lang w:val="ro-RO"/>
        </w:rPr>
        <w:t>emis de ONRC;</w:t>
      </w:r>
    </w:p>
    <w:p w14:paraId="70A4E81C" w14:textId="77777777" w:rsidR="00387951" w:rsidRPr="0050648C" w:rsidRDefault="00387951" w:rsidP="00387951">
      <w:pPr>
        <w:spacing w:after="0" w:line="240" w:lineRule="auto"/>
        <w:jc w:val="both"/>
        <w:rPr>
          <w:rFonts w:ascii="Times New Roman" w:hAnsi="Times New Roman" w:cs="Times New Roman"/>
          <w:b/>
          <w:noProof/>
          <w:sz w:val="24"/>
          <w:szCs w:val="24"/>
          <w:highlight w:val="yellow"/>
          <w:lang w:val="ro-RO"/>
        </w:rPr>
      </w:pPr>
    </w:p>
    <w:p w14:paraId="016972D8" w14:textId="77777777"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t>Prezenta autorizație se emite cu următoarele condiții impuse:</w:t>
      </w:r>
    </w:p>
    <w:p w14:paraId="45678C94" w14:textId="77777777" w:rsidR="00ED733F" w:rsidRDefault="00364C6A" w:rsidP="00551042">
      <w:pPr>
        <w:pStyle w:val="ListParagraph"/>
        <w:numPr>
          <w:ilvl w:val="0"/>
          <w:numId w:val="7"/>
        </w:numPr>
        <w:spacing w:after="0"/>
        <w:ind w:left="567"/>
        <w:jc w:val="both"/>
        <w:rPr>
          <w:rFonts w:ascii="Times New Roman" w:hAnsi="Times New Roman" w:cs="Times New Roman"/>
          <w:sz w:val="24"/>
          <w:szCs w:val="24"/>
          <w:lang w:val="ro-RO"/>
        </w:rPr>
      </w:pPr>
      <w:r w:rsidRPr="00551042">
        <w:rPr>
          <w:rFonts w:ascii="Times New Roman" w:hAnsi="Times New Roman" w:cs="Times New Roman"/>
          <w:sz w:val="24"/>
          <w:szCs w:val="24"/>
          <w:lang w:val="ro-RO"/>
        </w:rPr>
        <w:t>se vor respecta prevederile O.U.G. nr. 195/2005 privind protecţia mediului</w:t>
      </w:r>
      <w:r w:rsidR="00551042">
        <w:rPr>
          <w:rFonts w:ascii="Times New Roman" w:hAnsi="Times New Roman" w:cs="Times New Roman"/>
          <w:sz w:val="24"/>
          <w:szCs w:val="24"/>
          <w:lang w:val="ro-RO"/>
        </w:rPr>
        <w:t xml:space="preserve"> cu</w:t>
      </w:r>
      <w:r w:rsidRPr="00551042">
        <w:rPr>
          <w:rFonts w:ascii="Times New Roman" w:hAnsi="Times New Roman" w:cs="Times New Roman"/>
          <w:sz w:val="24"/>
          <w:szCs w:val="24"/>
          <w:lang w:val="ro-RO"/>
        </w:rPr>
        <w:t xml:space="preserve"> modificări</w:t>
      </w:r>
      <w:r w:rsidR="00551042">
        <w:rPr>
          <w:rFonts w:ascii="Times New Roman" w:hAnsi="Times New Roman" w:cs="Times New Roman"/>
          <w:sz w:val="24"/>
          <w:szCs w:val="24"/>
          <w:lang w:val="ro-RO"/>
        </w:rPr>
        <w:t xml:space="preserve">lr şi completările ulterioare și </w:t>
      </w:r>
      <w:r w:rsidRPr="00551042">
        <w:rPr>
          <w:rFonts w:ascii="Times New Roman" w:hAnsi="Times New Roman" w:cs="Times New Roman"/>
          <w:sz w:val="24"/>
          <w:szCs w:val="24"/>
          <w:lang w:val="ro-RO"/>
        </w:rPr>
        <w:t>Ord. M.M.D.D. nr. 1798/2007, cu modificăr</w:t>
      </w:r>
      <w:r w:rsidR="00551042">
        <w:rPr>
          <w:rFonts w:ascii="Times New Roman" w:hAnsi="Times New Roman" w:cs="Times New Roman"/>
          <w:sz w:val="24"/>
          <w:szCs w:val="24"/>
          <w:lang w:val="ro-RO"/>
        </w:rPr>
        <w:t>ile şi completările ulterioare.</w:t>
      </w:r>
    </w:p>
    <w:p w14:paraId="3088E7E1" w14:textId="77777777" w:rsidR="00F62C90" w:rsidRDefault="00F62C90" w:rsidP="00ED733F">
      <w:pPr>
        <w:spacing w:after="0"/>
        <w:jc w:val="both"/>
        <w:rPr>
          <w:rFonts w:ascii="Times New Roman" w:hAnsi="Times New Roman" w:cs="Times New Roman"/>
          <w:b/>
          <w:noProof/>
          <w:sz w:val="24"/>
          <w:szCs w:val="24"/>
          <w:lang w:val="ro-RO"/>
        </w:rPr>
      </w:pPr>
    </w:p>
    <w:p w14:paraId="0F346714" w14:textId="77777777" w:rsidR="00364C6A" w:rsidRPr="0050648C" w:rsidRDefault="003941A2" w:rsidP="00ED733F">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 xml:space="preserve">I. luarea tuturor măsurilor: </w:t>
      </w:r>
    </w:p>
    <w:p w14:paraId="6863108D"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de prevenire eficientă a poluării şi evitarea oricărui risc de poluare; </w:t>
      </w:r>
    </w:p>
    <w:p w14:paraId="3B7EEA75"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14:paraId="0EF5604D"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14:paraId="767C1C9F"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utilizare eficientă a energiei;</w:t>
      </w:r>
    </w:p>
    <w:p w14:paraId="1262F7E0"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prevenirea accidentelor şi limitarea consecinţelor acestora;</w:t>
      </w:r>
    </w:p>
    <w:p w14:paraId="79CC0671"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aducerea amplasamentului şi a zonelor afectate într-o stare care să permită reutilizarea acestora, în cazul încetării definitive a activităţii;</w:t>
      </w:r>
    </w:p>
    <w:p w14:paraId="2320147D" w14:textId="77777777"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 menţinere în stare de funcţionare a mijloacelor existente de prevenire şi stingere a incendiilor;</w:t>
      </w:r>
    </w:p>
    <w:p w14:paraId="20BEC791" w14:textId="77777777"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14:paraId="51FADC71" w14:textId="6B06D1AA" w:rsidR="00364C6A"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de asigurare a unui stoc minim de materiale şi mijloace pentru intervenţie în caz de accidente; </w:t>
      </w:r>
    </w:p>
    <w:p w14:paraId="7FA65F77" w14:textId="77777777" w:rsidR="000774EF" w:rsidRDefault="000774EF" w:rsidP="000774EF">
      <w:pPr>
        <w:pStyle w:val="ListParagraph"/>
        <w:spacing w:after="0"/>
        <w:ind w:left="567"/>
        <w:jc w:val="both"/>
        <w:rPr>
          <w:rFonts w:ascii="Times New Roman" w:hAnsi="Times New Roman" w:cs="Times New Roman"/>
          <w:sz w:val="24"/>
          <w:szCs w:val="24"/>
          <w:lang w:val="ro-RO"/>
        </w:rPr>
      </w:pPr>
    </w:p>
    <w:p w14:paraId="1FE7C1EE" w14:textId="77777777" w:rsidR="00364C6A" w:rsidRDefault="00364C6A" w:rsidP="00ED733F">
      <w:pPr>
        <w:spacing w:after="0"/>
        <w:jc w:val="both"/>
        <w:rPr>
          <w:rFonts w:ascii="Times New Roman" w:hAnsi="Times New Roman" w:cs="Times New Roman"/>
          <w:b/>
          <w:noProof/>
          <w:sz w:val="24"/>
          <w:szCs w:val="24"/>
          <w:lang w:val="ro-RO"/>
        </w:rPr>
      </w:pPr>
      <w:r w:rsidRPr="00E33B33">
        <w:rPr>
          <w:rFonts w:ascii="Times New Roman" w:hAnsi="Times New Roman" w:cs="Times New Roman"/>
          <w:b/>
          <w:sz w:val="24"/>
          <w:szCs w:val="24"/>
          <w:lang w:val="ro-RO"/>
        </w:rPr>
        <w:t xml:space="preserve">II. pentru </w:t>
      </w:r>
      <w:r w:rsidRPr="00E33B33">
        <w:rPr>
          <w:rFonts w:ascii="Times New Roman" w:hAnsi="Times New Roman" w:cs="Times New Roman"/>
          <w:b/>
          <w:noProof/>
          <w:sz w:val="24"/>
          <w:szCs w:val="24"/>
          <w:lang w:val="ro-RO"/>
        </w:rPr>
        <w:t>desfăşur</w:t>
      </w:r>
      <w:r w:rsidR="003941A2" w:rsidRPr="00E33B33">
        <w:rPr>
          <w:rFonts w:ascii="Times New Roman" w:hAnsi="Times New Roman" w:cs="Times New Roman"/>
          <w:b/>
          <w:noProof/>
          <w:sz w:val="24"/>
          <w:szCs w:val="24"/>
          <w:lang w:val="ro-RO"/>
        </w:rPr>
        <w:t>area activităţii autorizate:</w:t>
      </w:r>
      <w:r w:rsidR="003941A2" w:rsidRPr="0050648C">
        <w:rPr>
          <w:rFonts w:ascii="Times New Roman" w:hAnsi="Times New Roman" w:cs="Times New Roman"/>
          <w:b/>
          <w:noProof/>
          <w:sz w:val="24"/>
          <w:szCs w:val="24"/>
          <w:lang w:val="ro-RO"/>
        </w:rPr>
        <w:t xml:space="preserve"> </w:t>
      </w:r>
    </w:p>
    <w:p w14:paraId="19078A00" w14:textId="77777777" w:rsid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întreţinerea în bună stare de funcţionare a instalaţiilor şi dotărilor de protecţie a mediului;</w:t>
      </w:r>
    </w:p>
    <w:p w14:paraId="5145E0DD" w14:textId="77777777" w:rsidR="002D066A" w:rsidRPr="002D066A" w:rsidRDefault="002D066A"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întreţinerea în stare corespunzătoare a suprafețelor betonate din incinta obiectivului;</w:t>
      </w:r>
    </w:p>
    <w:p w14:paraId="2554D642" w14:textId="77777777" w:rsidR="00E33B33" w:rsidRPr="00E33B33" w:rsidRDefault="00E33B33" w:rsidP="00E33B33">
      <w:pPr>
        <w:pStyle w:val="ListParagraph"/>
        <w:numPr>
          <w:ilvl w:val="0"/>
          <w:numId w:val="23"/>
        </w:numPr>
        <w:ind w:left="567"/>
        <w:jc w:val="both"/>
        <w:rPr>
          <w:rFonts w:ascii="Times New Roman" w:hAnsi="Times New Roman" w:cs="Times New Roman"/>
          <w:noProof/>
          <w:sz w:val="24"/>
          <w:szCs w:val="24"/>
          <w:lang w:val="ro-RO"/>
        </w:rPr>
      </w:pPr>
      <w:r w:rsidRPr="00E33B33">
        <w:rPr>
          <w:rFonts w:ascii="Times New Roman" w:hAnsi="Times New Roman" w:cs="Times New Roman"/>
          <w:noProof/>
          <w:sz w:val="24"/>
          <w:szCs w:val="24"/>
          <w:lang w:val="ro-RO"/>
        </w:rPr>
        <w:t>în cazul funcţionării necorespunzătoare sau a defectării echipamentelor de reducere a emisiilor,  se vor lua următoarele măsuri:</w:t>
      </w:r>
    </w:p>
    <w:p w14:paraId="42AC688F" w14:textId="79263F6E" w:rsidR="00E33B33" w:rsidRPr="00E33B33" w:rsidRDefault="00E33B33" w:rsidP="00E33B33">
      <w:pPr>
        <w:pStyle w:val="ListParagraph"/>
        <w:numPr>
          <w:ilvl w:val="0"/>
          <w:numId w:val="38"/>
        </w:numPr>
        <w:ind w:left="993"/>
        <w:jc w:val="both"/>
        <w:rPr>
          <w:rFonts w:ascii="Times New Roman" w:hAnsi="Times New Roman" w:cs="Times New Roman"/>
          <w:noProof/>
          <w:sz w:val="24"/>
          <w:szCs w:val="24"/>
          <w:lang w:val="ro-RO"/>
        </w:rPr>
      </w:pPr>
      <w:r w:rsidRPr="00E33B33">
        <w:rPr>
          <w:rFonts w:ascii="Times New Roman" w:hAnsi="Times New Roman" w:cs="Times New Roman"/>
          <w:noProof/>
          <w:sz w:val="24"/>
          <w:szCs w:val="24"/>
          <w:lang w:val="ro-RO"/>
        </w:rPr>
        <w:t>de sistare a funcţionării instalaţiei la care a survenit defecţiunea în cel mai scurt timp posibil din punct de vedere tehnologic;</w:t>
      </w:r>
    </w:p>
    <w:p w14:paraId="6B3413D5" w14:textId="11BBE57E" w:rsidR="00E33B33" w:rsidRDefault="00E33B33" w:rsidP="00E33B33">
      <w:pPr>
        <w:pStyle w:val="ListParagraph"/>
        <w:numPr>
          <w:ilvl w:val="0"/>
          <w:numId w:val="38"/>
        </w:numPr>
        <w:ind w:left="993"/>
        <w:jc w:val="both"/>
        <w:rPr>
          <w:rFonts w:ascii="Times New Roman" w:hAnsi="Times New Roman" w:cs="Times New Roman"/>
          <w:noProof/>
          <w:sz w:val="24"/>
          <w:szCs w:val="24"/>
          <w:lang w:val="ro-RO"/>
        </w:rPr>
      </w:pPr>
      <w:r w:rsidRPr="00E33B33">
        <w:rPr>
          <w:rFonts w:ascii="Times New Roman" w:hAnsi="Times New Roman" w:cs="Times New Roman"/>
          <w:noProof/>
          <w:sz w:val="24"/>
          <w:szCs w:val="24"/>
          <w:lang w:val="ro-RO"/>
        </w:rPr>
        <w:t xml:space="preserve">de înregistrare a tuturor acestor incidente şi de păstrare a înregistrărilor privind: defecţiunea, durata acesteia, modul de remediere şi data repunerii în funcţiune a </w:t>
      </w:r>
      <w:r w:rsidRPr="00E33B33">
        <w:rPr>
          <w:rFonts w:ascii="Times New Roman" w:hAnsi="Times New Roman" w:cs="Times New Roman"/>
          <w:noProof/>
          <w:sz w:val="24"/>
          <w:szCs w:val="24"/>
          <w:lang w:val="ro-RO"/>
        </w:rPr>
        <w:lastRenderedPageBreak/>
        <w:t xml:space="preserve">instalaţiei/echipamentului de depoluare, perioada în care s-a funcţionat fără sistem de depoluare; </w:t>
      </w:r>
    </w:p>
    <w:p w14:paraId="705FC8A5" w14:textId="06B650C5" w:rsidR="00E33B33" w:rsidRPr="00E33B33" w:rsidRDefault="00E33B33" w:rsidP="00E33B33">
      <w:pPr>
        <w:pStyle w:val="ListParagraph"/>
        <w:numPr>
          <w:ilvl w:val="0"/>
          <w:numId w:val="38"/>
        </w:numPr>
        <w:ind w:left="993"/>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r</w:t>
      </w:r>
      <w:r w:rsidRPr="00E33B33">
        <w:rPr>
          <w:rFonts w:ascii="Times New Roman" w:hAnsi="Times New Roman" w:cs="Times New Roman"/>
          <w:noProof/>
          <w:sz w:val="24"/>
          <w:szCs w:val="24"/>
          <w:lang w:val="ro-RO"/>
        </w:rPr>
        <w:t>eluarea activităţii în instalaţia la care s-a produs defecţiunea numai după remedierea acesteia;</w:t>
      </w:r>
    </w:p>
    <w:p w14:paraId="36FBF8DB" w14:textId="77777777" w:rsidR="00E33B33" w:rsidRPr="00E33B33" w:rsidRDefault="00E33B33" w:rsidP="00E33B33">
      <w:pPr>
        <w:pStyle w:val="ListParagraph"/>
        <w:numPr>
          <w:ilvl w:val="0"/>
          <w:numId w:val="39"/>
        </w:numPr>
        <w:ind w:left="567"/>
        <w:jc w:val="both"/>
        <w:rPr>
          <w:rFonts w:ascii="Times New Roman" w:hAnsi="Times New Roman" w:cs="Times New Roman"/>
          <w:noProof/>
          <w:sz w:val="24"/>
          <w:szCs w:val="24"/>
          <w:lang w:val="ro-RO"/>
        </w:rPr>
      </w:pPr>
      <w:r w:rsidRPr="00E33B33">
        <w:rPr>
          <w:rFonts w:ascii="Times New Roman" w:hAnsi="Times New Roman" w:cs="Times New Roman"/>
          <w:noProof/>
          <w:sz w:val="24"/>
          <w:szCs w:val="24"/>
          <w:lang w:val="ro-RO"/>
        </w:rPr>
        <w:t>este interzisă evacuarea gazelor reziduale fără reţinere şi sau/dispersie;</w:t>
      </w:r>
    </w:p>
    <w:p w14:paraId="7B86C125" w14:textId="7EEABF9C" w:rsidR="00E33B33" w:rsidRPr="00E33B33" w:rsidRDefault="00E33B33" w:rsidP="00E33B33">
      <w:pPr>
        <w:pStyle w:val="ListParagraph"/>
        <w:numPr>
          <w:ilvl w:val="0"/>
          <w:numId w:val="39"/>
        </w:numPr>
        <w:ind w:left="567"/>
        <w:jc w:val="both"/>
        <w:rPr>
          <w:rFonts w:ascii="Times New Roman" w:hAnsi="Times New Roman" w:cs="Times New Roman"/>
          <w:noProof/>
          <w:sz w:val="24"/>
          <w:szCs w:val="24"/>
          <w:lang w:val="ro-RO"/>
        </w:rPr>
      </w:pPr>
      <w:r w:rsidRPr="00E33B33">
        <w:rPr>
          <w:rFonts w:ascii="Times New Roman" w:hAnsi="Times New Roman" w:cs="Times New Roman"/>
          <w:noProof/>
          <w:sz w:val="24"/>
          <w:szCs w:val="24"/>
          <w:lang w:val="ro-RO"/>
        </w:rPr>
        <w:t xml:space="preserve">realizarea operaţiilor generatoare de emisii se va face doar în locurile special amenajate, exclusiv în zone închise, izolate fonic; </w:t>
      </w:r>
    </w:p>
    <w:p w14:paraId="1C2F55CF" w14:textId="33B7CC05" w:rsidR="002D066A" w:rsidRDefault="002D066A" w:rsidP="00053F7E">
      <w:pPr>
        <w:pStyle w:val="ListParagraph"/>
        <w:numPr>
          <w:ilvl w:val="0"/>
          <w:numId w:val="23"/>
        </w:numPr>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aprovizionarea cu materii prime şi materiale auxiliare se va face astfel încât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14:paraId="61CDDEB1" w14:textId="77777777" w:rsidR="00BE31AF" w:rsidRPr="002D066A" w:rsidRDefault="00BE31AF" w:rsidP="00BE31AF">
      <w:pPr>
        <w:pStyle w:val="ListParagraph"/>
        <w:numPr>
          <w:ilvl w:val="0"/>
          <w:numId w:val="23"/>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obligatia incheierii unui contract pentru prestarea serviciului de salubrizare cu operatorul din zona de desfasurare a activitatii</w:t>
      </w:r>
    </w:p>
    <w:p w14:paraId="31E519D9" w14:textId="77777777" w:rsid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colectarea separată şi controlată a deşeurilor pe categorii, valorificarea celor reciclabile şi eliminarea celor nerecuperabile prin firme specializate şi autorizate, conf</w:t>
      </w:r>
      <w:r>
        <w:rPr>
          <w:rFonts w:ascii="Times New Roman" w:hAnsi="Times New Roman" w:cs="Times New Roman"/>
          <w:noProof/>
          <w:sz w:val="24"/>
          <w:szCs w:val="24"/>
          <w:lang w:val="ro-RO"/>
        </w:rPr>
        <w:t>.</w:t>
      </w:r>
      <w:r w:rsidRPr="00B81303">
        <w:rPr>
          <w:rFonts w:ascii="Times New Roman" w:hAnsi="Times New Roman" w:cs="Times New Roman"/>
          <w:noProof/>
          <w:sz w:val="24"/>
          <w:szCs w:val="24"/>
          <w:lang w:val="ro-RO"/>
        </w:rPr>
        <w:t xml:space="preserve"> OUG 92/2021 privind regimul deşeurilor</w:t>
      </w:r>
      <w:r w:rsidR="002D066A">
        <w:rPr>
          <w:rFonts w:ascii="Times New Roman" w:hAnsi="Times New Roman" w:cs="Times New Roman"/>
          <w:noProof/>
          <w:sz w:val="24"/>
          <w:szCs w:val="24"/>
          <w:lang w:val="ro-RO"/>
        </w:rPr>
        <w:t>,</w:t>
      </w:r>
      <w:r w:rsidR="00002672">
        <w:rPr>
          <w:rFonts w:ascii="Times New Roman" w:hAnsi="Times New Roman" w:cs="Times New Roman"/>
          <w:noProof/>
          <w:sz w:val="24"/>
          <w:szCs w:val="24"/>
          <w:lang w:val="ro-RO"/>
        </w:rPr>
        <w:t xml:space="preserve"> cu modificările și completările ulterioare</w:t>
      </w:r>
      <w:r w:rsidRPr="00B81303">
        <w:rPr>
          <w:rFonts w:ascii="Times New Roman" w:hAnsi="Times New Roman" w:cs="Times New Roman"/>
          <w:noProof/>
          <w:sz w:val="24"/>
          <w:szCs w:val="24"/>
          <w:lang w:val="ro-RO"/>
        </w:rPr>
        <w:t>;</w:t>
      </w:r>
    </w:p>
    <w:p w14:paraId="3D1D62BD" w14:textId="77777777" w:rsidR="00574CE3" w:rsidRPr="00574CE3" w:rsidRDefault="00574CE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574CE3">
        <w:rPr>
          <w:rFonts w:ascii="Times New Roman" w:hAnsi="Times New Roman" w:cs="Times New Roman"/>
          <w:noProof/>
          <w:sz w:val="24"/>
          <w:szCs w:val="24"/>
          <w:lang w:val="ro-RO"/>
        </w:rPr>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14:paraId="2B61BC63" w14:textId="77777777" w:rsidR="00574CE3" w:rsidRPr="00B81303" w:rsidRDefault="00BE31AF"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p</w:t>
      </w:r>
      <w:r w:rsidR="00574CE3" w:rsidRPr="00574CE3">
        <w:rPr>
          <w:rFonts w:ascii="Times New Roman" w:hAnsi="Times New Roman" w:cs="Times New Roman"/>
          <w:noProof/>
          <w:sz w:val="24"/>
          <w:szCs w:val="24"/>
          <w:lang w:val="ro-RO"/>
        </w:rPr>
        <w:t>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 regimul deseurilor, cu modificarile si completarile ulterioare,  Art. 48. - (1)</w:t>
      </w:r>
    </w:p>
    <w:p w14:paraId="5F84DFA1" w14:textId="77777777"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interzicerea depozitării definitive şi a incinerării oricărui tip de deşeu în incinta obiectivului;</w:t>
      </w:r>
    </w:p>
    <w:p w14:paraId="07841023" w14:textId="77777777"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menţinerea în stare de curăţenie a spaţiului din incintă, fără depozitări necontrolate de deşeuri;</w:t>
      </w:r>
    </w:p>
    <w:p w14:paraId="706BD0B9" w14:textId="77777777"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stocarea temporară a deşeurilor pe amplasament doar pentru maxim 1 an (pentru deşeurile care urmează a fi eliminate) şi maxim 3 ani (pentru deşeurile care urmează a fi tratate sau valorificate);</w:t>
      </w:r>
    </w:p>
    <w:p w14:paraId="73334A61" w14:textId="77777777" w:rsidR="00B81303" w:rsidRPr="00E33B3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b/>
          <w:i/>
          <w:noProof/>
          <w:sz w:val="24"/>
          <w:szCs w:val="24"/>
          <w:lang w:val="ro-RO"/>
        </w:rPr>
      </w:pPr>
      <w:r w:rsidRPr="00E33B33">
        <w:rPr>
          <w:rFonts w:ascii="Times New Roman" w:hAnsi="Times New Roman" w:cs="Times New Roman"/>
          <w:b/>
          <w:i/>
          <w:noProof/>
          <w:sz w:val="24"/>
          <w:szCs w:val="24"/>
          <w:lang w:val="ro-RO"/>
        </w:rPr>
        <w:t>eliminarea şi sau valorificarea deşeurilor rezultate/colectate/sortate doar către operatori autorizaţi, pe baza de contracte încheiate cu aceştia;</w:t>
      </w:r>
    </w:p>
    <w:p w14:paraId="123615F9" w14:textId="77777777" w:rsidR="00B81303" w:rsidRDefault="00B81303" w:rsidP="00053F7E">
      <w:pPr>
        <w:pStyle w:val="ListParagraph"/>
        <w:numPr>
          <w:ilvl w:val="0"/>
          <w:numId w:val="23"/>
        </w:numPr>
        <w:spacing w:after="0" w:line="240" w:lineRule="auto"/>
        <w:ind w:left="567"/>
        <w:jc w:val="both"/>
        <w:rPr>
          <w:rFonts w:ascii="Times New Roman" w:hAnsi="Times New Roman" w:cs="Times New Roman"/>
          <w:sz w:val="24"/>
          <w:szCs w:val="24"/>
        </w:rPr>
      </w:pPr>
      <w:r w:rsidRPr="00B81303">
        <w:rPr>
          <w:rFonts w:ascii="Times New Roman" w:hAnsi="Times New Roman" w:cs="Times New Roman"/>
          <w:sz w:val="24"/>
          <w:szCs w:val="24"/>
        </w:rPr>
        <w:t>luarea tuturor măsurilor necesare pentru protecţia mediului înconjurător, a sănătăţii şi pentru asigurarea securităţii la locul de muncă prin aplicarea prevederilor din fişele tehnice de securitate ale substanţelor periculoase deţinute;</w:t>
      </w:r>
    </w:p>
    <w:p w14:paraId="3FF5A528" w14:textId="77777777" w:rsidR="005E781A" w:rsidRPr="005E781A" w:rsidRDefault="005E781A" w:rsidP="00E33B33">
      <w:pPr>
        <w:pStyle w:val="ListParagraph"/>
        <w:numPr>
          <w:ilvl w:val="0"/>
          <w:numId w:val="23"/>
        </w:numPr>
        <w:spacing w:after="0"/>
        <w:ind w:left="567" w:hanging="357"/>
        <w:jc w:val="both"/>
        <w:rPr>
          <w:rFonts w:ascii="Times New Roman" w:hAnsi="Times New Roman" w:cs="Times New Roman"/>
          <w:sz w:val="24"/>
          <w:szCs w:val="24"/>
        </w:rPr>
      </w:pPr>
      <w:r>
        <w:rPr>
          <w:rFonts w:ascii="Times New Roman" w:hAnsi="Times New Roman" w:cs="Times New Roman"/>
          <w:sz w:val="24"/>
          <w:szCs w:val="24"/>
        </w:rPr>
        <w:t xml:space="preserve">notificarea </w:t>
      </w:r>
      <w:r w:rsidRPr="005E781A">
        <w:rPr>
          <w:rFonts w:ascii="Times New Roman" w:hAnsi="Times New Roman" w:cs="Times New Roman"/>
          <w:sz w:val="24"/>
          <w:szCs w:val="24"/>
        </w:rPr>
        <w:t xml:space="preserve">desfășurarii activității de colectare, asociației de dezvoltare intercomunitară sau, după caz, unității administrativ-teritoriale/subdiviziunii administrativ teritoriale a municipiilor </w:t>
      </w:r>
      <w:r w:rsidRPr="005E781A">
        <w:rPr>
          <w:rFonts w:ascii="Times New Roman" w:hAnsi="Times New Roman" w:cs="Times New Roman"/>
          <w:sz w:val="24"/>
          <w:szCs w:val="24"/>
        </w:rPr>
        <w:lastRenderedPageBreak/>
        <w:t>de pe raza teritorială unde își desfășoară activitatea și să raporteze trimestrial acesteia cantitățile de deșeuri de ambalaje colectate de la persoanele fizice, conform Legii nr. 249/2015 privind modalitatea de gestionare a ambalajelor și deșeurilor de ambalaje, cu modificările și completările ulterioare;</w:t>
      </w:r>
    </w:p>
    <w:p w14:paraId="2DB61CE1" w14:textId="77777777" w:rsidR="00B81303" w:rsidRPr="00B81303" w:rsidRDefault="00B81303" w:rsidP="00E33B33">
      <w:pPr>
        <w:pStyle w:val="NoSpacing"/>
        <w:numPr>
          <w:ilvl w:val="0"/>
          <w:numId w:val="23"/>
        </w:numPr>
        <w:ind w:left="567" w:hanging="35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deţinerea de materiale absorbante şi de neutralizare a eventualelor scurgeri de substanţe/preparate chimice periculoase sau deşeuri periculoase;</w:t>
      </w:r>
    </w:p>
    <w:p w14:paraId="31BD13D6" w14:textId="77777777" w:rsidR="00E33B33" w:rsidRDefault="00B81303" w:rsidP="00F04F56">
      <w:pPr>
        <w:pStyle w:val="ListParagraph"/>
        <w:numPr>
          <w:ilvl w:val="0"/>
          <w:numId w:val="23"/>
        </w:numPr>
        <w:spacing w:after="0" w:line="240" w:lineRule="auto"/>
        <w:ind w:left="567"/>
        <w:jc w:val="both"/>
        <w:rPr>
          <w:rFonts w:ascii="Times New Roman" w:eastAsia="Times New Roman" w:hAnsi="Times New Roman" w:cs="Times New Roman"/>
          <w:bCs/>
          <w:iCs/>
          <w:noProof/>
          <w:sz w:val="24"/>
          <w:szCs w:val="24"/>
          <w:lang w:val="pt-BR" w:eastAsia="ro-RO"/>
        </w:rPr>
      </w:pPr>
      <w:r w:rsidRPr="00E33B33">
        <w:rPr>
          <w:rFonts w:ascii="Times New Roman" w:eastAsia="Times New Roman" w:hAnsi="Times New Roman" w:cs="Times New Roman"/>
          <w:bCs/>
          <w:iCs/>
          <w:noProof/>
          <w:sz w:val="24"/>
          <w:szCs w:val="24"/>
          <w:lang w:val="pt-BR" w:eastAsia="ro-RO"/>
        </w:rPr>
        <w:t>întreţinerea şi exploatarea corespunzătoare a sistemului de canalizare a apelor uzate menajere, tehnologice, pluviale;</w:t>
      </w:r>
    </w:p>
    <w:p w14:paraId="5BEA9F86" w14:textId="2042E7DC" w:rsidR="00E33B33" w:rsidRDefault="00E33B33" w:rsidP="00E33B33">
      <w:pPr>
        <w:pStyle w:val="ListParagraph"/>
        <w:numPr>
          <w:ilvl w:val="0"/>
          <w:numId w:val="23"/>
        </w:numPr>
        <w:spacing w:after="0" w:line="240" w:lineRule="auto"/>
        <w:ind w:left="567"/>
        <w:jc w:val="both"/>
        <w:rPr>
          <w:rFonts w:ascii="Times New Roman" w:eastAsia="Times New Roman" w:hAnsi="Times New Roman" w:cs="Times New Roman"/>
          <w:bCs/>
          <w:iCs/>
          <w:noProof/>
          <w:sz w:val="24"/>
          <w:szCs w:val="24"/>
          <w:lang w:val="pt-BR" w:eastAsia="ro-RO"/>
        </w:rPr>
      </w:pPr>
      <w:r w:rsidRPr="00E33B33">
        <w:rPr>
          <w:rFonts w:ascii="Times New Roman" w:eastAsia="Times New Roman" w:hAnsi="Times New Roman" w:cs="Times New Roman"/>
          <w:bCs/>
          <w:iCs/>
          <w:noProof/>
          <w:sz w:val="24"/>
          <w:szCs w:val="24"/>
          <w:lang w:val="pt-BR" w:eastAsia="ro-RO"/>
        </w:rPr>
        <w:t>interzicerea evacuării oricărei substanţe sau materii care polueazǎ mediul în apele de suprafaţǎ sau canalele de scurgere a apei pluviale de pe amplasament sau din afara acestuia;</w:t>
      </w:r>
    </w:p>
    <w:p w14:paraId="09F7CCFD" w14:textId="77777777" w:rsidR="00B81303" w:rsidRDefault="00B81303" w:rsidP="00053F7E">
      <w:pPr>
        <w:pStyle w:val="ListParagraph"/>
        <w:numPr>
          <w:ilvl w:val="0"/>
          <w:numId w:val="23"/>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14:paraId="027FAF80" w14:textId="77777777" w:rsidR="005E781A" w:rsidRPr="005E781A" w:rsidRDefault="005E781A" w:rsidP="00053F7E">
      <w:pPr>
        <w:pStyle w:val="ListParagraph"/>
        <w:numPr>
          <w:ilvl w:val="0"/>
          <w:numId w:val="23"/>
        </w:numPr>
        <w:ind w:left="567"/>
        <w:rPr>
          <w:rFonts w:ascii="Times New Roman" w:eastAsia="Times New Roman" w:hAnsi="Times New Roman" w:cs="Times New Roman"/>
          <w:bCs/>
          <w:iCs/>
          <w:noProof/>
          <w:sz w:val="24"/>
          <w:szCs w:val="24"/>
          <w:lang w:val="pt-BR" w:eastAsia="ro-RO"/>
        </w:rPr>
      </w:pPr>
      <w:r w:rsidRPr="005E781A">
        <w:rPr>
          <w:rFonts w:ascii="Times New Roman" w:eastAsia="Times New Roman" w:hAnsi="Times New Roman" w:cs="Times New Roman"/>
          <w:bCs/>
          <w:iCs/>
          <w:noProof/>
          <w:sz w:val="24"/>
          <w:szCs w:val="24"/>
          <w:lang w:val="pt-BR" w:eastAsia="ro-RO"/>
        </w:rPr>
        <w:t>se interzice descărcarea oricăror categorii de substanţe/ preparate periculoase direct pe sol ori pe platformele betonate din dotare;</w:t>
      </w:r>
    </w:p>
    <w:p w14:paraId="777C6DB4" w14:textId="77777777" w:rsidR="005E781A" w:rsidRPr="00B81303" w:rsidRDefault="005E781A" w:rsidP="00053F7E">
      <w:pPr>
        <w:pStyle w:val="ListParagraph"/>
        <w:numPr>
          <w:ilvl w:val="0"/>
          <w:numId w:val="23"/>
        </w:numPr>
        <w:spacing w:after="0" w:line="240" w:lineRule="auto"/>
        <w:ind w:left="567"/>
        <w:jc w:val="both"/>
        <w:rPr>
          <w:rFonts w:ascii="Times New Roman" w:eastAsia="Times New Roman" w:hAnsi="Times New Roman" w:cs="Times New Roman"/>
          <w:bCs/>
          <w:iCs/>
          <w:noProof/>
          <w:sz w:val="24"/>
          <w:szCs w:val="24"/>
          <w:lang w:val="pt-BR" w:eastAsia="ro-RO"/>
        </w:rPr>
      </w:pPr>
      <w:r w:rsidRPr="005E781A">
        <w:rPr>
          <w:rFonts w:ascii="Times New Roman" w:eastAsia="Times New Roman" w:hAnsi="Times New Roman" w:cs="Times New Roman"/>
          <w:bCs/>
          <w:iCs/>
          <w:noProof/>
          <w:sz w:val="24"/>
          <w:szCs w:val="24"/>
          <w:lang w:val="pt-BR" w:eastAsia="ro-RO"/>
        </w:rPr>
        <w:t>este obligatorie anunţarea autorităţilor de mediu de producerea oricărui incident; în cazul în care există premize ca incidentul să genereze efecte asupra mediului în exteriorul amplasamentului, trebuie anunţat şi Inspectoratul pentru Situaţii de Urgenţă</w:t>
      </w:r>
    </w:p>
    <w:p w14:paraId="68C0EEC5" w14:textId="77777777" w:rsidR="00B81303" w:rsidRPr="00B81303" w:rsidRDefault="00B81303" w:rsidP="00053F7E">
      <w:pPr>
        <w:pStyle w:val="ListParagraph"/>
        <w:numPr>
          <w:ilvl w:val="0"/>
          <w:numId w:val="23"/>
        </w:numPr>
        <w:spacing w:after="0" w:line="240" w:lineRule="auto"/>
        <w:ind w:left="567" w:right="-79"/>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14:paraId="4C94E930" w14:textId="77777777" w:rsidR="00B81303" w:rsidRPr="00B81303" w:rsidRDefault="00B81303" w:rsidP="00053F7E">
      <w:pPr>
        <w:pStyle w:val="ListParagraph"/>
        <w:numPr>
          <w:ilvl w:val="0"/>
          <w:numId w:val="23"/>
        </w:numPr>
        <w:spacing w:after="0" w:line="240" w:lineRule="auto"/>
        <w:ind w:left="567" w:right="-79"/>
        <w:jc w:val="both"/>
        <w:rPr>
          <w:rFonts w:ascii="Times New Roman" w:eastAsia="Times New Roman" w:hAnsi="Times New Roman" w:cs="Times New Roman"/>
          <w:sz w:val="24"/>
          <w:szCs w:val="24"/>
          <w:lang w:val="ro-RO" w:eastAsia="ro-RO"/>
        </w:rPr>
      </w:pPr>
      <w:r w:rsidRPr="00B81303">
        <w:rPr>
          <w:rFonts w:ascii="Times New Roman" w:eastAsia="Times New Roman" w:hAnsi="Times New Roman" w:cs="Times New Roman"/>
          <w:sz w:val="24"/>
          <w:szCs w:val="24"/>
          <w:lang w:val="ro-RO" w:eastAsia="ro-RO"/>
        </w:rPr>
        <w:t>luarea tuturor măsurilor necesare pentru protecţia mediului înconjurător, a sănătăţii şi pentru asigurarea securităţii la locul de muncă prin aplicarea prevederilor din fişele tehnice de securitate ale substanţelor periculoase deţinute;</w:t>
      </w:r>
    </w:p>
    <w:p w14:paraId="07C2A651" w14:textId="77777777" w:rsidR="00B81303" w:rsidRPr="00B81303" w:rsidRDefault="00B81303" w:rsidP="00053F7E">
      <w:pPr>
        <w:pStyle w:val="ListParagraph"/>
        <w:numPr>
          <w:ilvl w:val="0"/>
          <w:numId w:val="23"/>
        </w:numPr>
        <w:spacing w:after="0" w:line="240" w:lineRule="auto"/>
        <w:ind w:left="567" w:right="-79"/>
        <w:jc w:val="both"/>
        <w:rPr>
          <w:rFonts w:ascii="Times New Roman" w:eastAsia="Times New Roman" w:hAnsi="Times New Roman" w:cs="Times New Roman"/>
          <w:sz w:val="24"/>
          <w:szCs w:val="24"/>
          <w:lang w:val="ro-RO" w:eastAsia="ro-RO"/>
        </w:rPr>
      </w:pPr>
      <w:r w:rsidRPr="00B81303">
        <w:rPr>
          <w:rFonts w:ascii="Times New Roman" w:eastAsia="Times New Roman" w:hAnsi="Times New Roman" w:cs="Times New Roman"/>
          <w:sz w:val="24"/>
          <w:szCs w:val="24"/>
          <w:lang w:val="ro-RO" w:eastAsia="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14:paraId="517316AA" w14:textId="77777777"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sz w:val="24"/>
          <w:szCs w:val="24"/>
        </w:rPr>
      </w:pPr>
      <w:r w:rsidRPr="00B81303">
        <w:rPr>
          <w:rFonts w:ascii="Times New Roman" w:hAnsi="Times New Roman" w:cs="Times New Roman"/>
          <w:sz w:val="24"/>
          <w:szCs w:val="24"/>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14:paraId="47395C29" w14:textId="77777777" w:rsidR="00C73D37" w:rsidRPr="00C73D37"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sz w:val="24"/>
          <w:szCs w:val="24"/>
        </w:rPr>
      </w:pPr>
      <w:r w:rsidRPr="00B81303">
        <w:rPr>
          <w:rFonts w:ascii="Times New Roman" w:hAnsi="Times New Roman" w:cs="Times New Roman"/>
          <w:sz w:val="24"/>
          <w:szCs w:val="24"/>
        </w:rPr>
        <w:t>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14:paraId="7E917A04" w14:textId="77777777" w:rsidR="00C73D37" w:rsidRPr="00C73D37" w:rsidRDefault="00C73D37" w:rsidP="00053F7E">
      <w:pPr>
        <w:pStyle w:val="ListParagraph"/>
        <w:numPr>
          <w:ilvl w:val="0"/>
          <w:numId w:val="23"/>
        </w:numPr>
        <w:spacing w:after="0"/>
        <w:ind w:left="567"/>
        <w:jc w:val="both"/>
        <w:rPr>
          <w:rFonts w:ascii="Times New Roman" w:hAnsi="Times New Roman" w:cs="Times New Roman"/>
          <w:noProof/>
          <w:sz w:val="24"/>
          <w:szCs w:val="24"/>
          <w:lang w:val="ro-RO"/>
        </w:rPr>
      </w:pPr>
      <w:r w:rsidRPr="00BD04CA">
        <w:rPr>
          <w:rFonts w:ascii="Times New Roman" w:hAnsi="Times New Roman" w:cs="Times New Roman"/>
          <w:noProof/>
          <w:sz w:val="24"/>
          <w:szCs w:val="24"/>
          <w:lang w:val="ro-RO"/>
        </w:rPr>
        <w:t>solicitarea de la furnizor şi deţinerea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14:paraId="2E02E596" w14:textId="77777777" w:rsidR="00B81303" w:rsidRDefault="00C73D37"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se </w:t>
      </w:r>
      <w:r w:rsidR="00B81303" w:rsidRPr="00B81303">
        <w:rPr>
          <w:rFonts w:ascii="Times New Roman" w:hAnsi="Times New Roman" w:cs="Times New Roman"/>
          <w:sz w:val="24"/>
          <w:szCs w:val="24"/>
        </w:rPr>
        <w:t>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14:paraId="402E8854" w14:textId="77777777" w:rsidR="005E781A" w:rsidRPr="005E781A" w:rsidRDefault="005E781A"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sz w:val="24"/>
          <w:szCs w:val="24"/>
        </w:rPr>
      </w:pPr>
      <w:r w:rsidRPr="005E781A">
        <w:rPr>
          <w:rFonts w:ascii="Times New Roman" w:hAnsi="Times New Roman" w:cs="Times New Roman"/>
          <w:sz w:val="24"/>
          <w:szCs w:val="24"/>
        </w:rPr>
        <w:t xml:space="preserve">utilizarea agregatelor frigorifice se va face cu respectarea prevederilor Ordonanţei nr. 9/2011 privind stabilirea unor măsuri de punere în aplicare a Regulamentului CE nr. 1005/2009 al Parlamentului European şi al Consiliului privind substanţele care diminuează stratul de ozon, modificată și aprobată prin Legea nr. 252/2011; </w:t>
      </w:r>
    </w:p>
    <w:p w14:paraId="5430DA60" w14:textId="77777777" w:rsidR="005E781A" w:rsidRPr="005E781A" w:rsidRDefault="005E781A"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sz w:val="24"/>
          <w:szCs w:val="24"/>
        </w:rPr>
      </w:pPr>
      <w:r w:rsidRPr="005E781A">
        <w:rPr>
          <w:rFonts w:ascii="Times New Roman" w:hAnsi="Times New Roman" w:cs="Times New Roman"/>
          <w:sz w:val="24"/>
          <w:szCs w:val="24"/>
        </w:rPr>
        <w:t xml:space="preserve">întreținerea echipamentelor de refrigerare/climatizare se va face doar cu operatori autorizați, respectând legislaţia specifică în vigoare; </w:t>
      </w:r>
    </w:p>
    <w:p w14:paraId="7136893C" w14:textId="77777777"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respectarea limitelor de zgomot impuse prin STAS-ul 10009/2017 Acustica. Limite admisibile ale nivelului de zgomot din mediul ambiant;</w:t>
      </w:r>
    </w:p>
    <w:p w14:paraId="543BC65F" w14:textId="77777777"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organizarea evenimentelor care sunt generatoare de zgomot şi vibraţii în spații amenajate fonic, astfel încât să nu se creeze disconfort fonic în spațiile urbane învecinate;</w:t>
      </w:r>
    </w:p>
    <w:p w14:paraId="143602DB" w14:textId="77777777"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14:paraId="771844F3" w14:textId="77777777"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 cazul producerii unui prejudiciu, titularul activitatii suportă costul pentru repararea prejudiciului și înlătură urmările produse de acesta, restabilind conditiile anterioare producerii prejudi</w:t>
      </w:r>
      <w:r w:rsidR="003C3EC2">
        <w:rPr>
          <w:rFonts w:ascii="Times New Roman" w:hAnsi="Times New Roman" w:cs="Times New Roman"/>
          <w:noProof/>
          <w:sz w:val="24"/>
          <w:szCs w:val="24"/>
          <w:lang w:val="ro-RO"/>
        </w:rPr>
        <w:t>ciului, potrivit principiului “</w:t>
      </w:r>
      <w:r w:rsidRPr="00B81303">
        <w:rPr>
          <w:rFonts w:ascii="Times New Roman" w:hAnsi="Times New Roman" w:cs="Times New Roman"/>
          <w:noProof/>
          <w:sz w:val="24"/>
          <w:szCs w:val="24"/>
          <w:lang w:val="ro-RO"/>
        </w:rPr>
        <w:t>poluatorul plătește”;</w:t>
      </w:r>
    </w:p>
    <w:p w14:paraId="791A23B9" w14:textId="77777777" w:rsidR="00B81303" w:rsidRPr="00C73D37"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i/>
          <w:noProof/>
          <w:lang w:val="ro-RO"/>
        </w:rPr>
      </w:pPr>
      <w:r w:rsidRPr="00C73D37">
        <w:rPr>
          <w:rFonts w:ascii="Times New Roman" w:hAnsi="Times New Roman" w:cs="Times New Roman"/>
          <w:noProof/>
          <w:sz w:val="24"/>
          <w:szCs w:val="24"/>
          <w:lang w:val="ro-RO"/>
        </w:rPr>
        <w:t>reînnoirea tuturor autorizaţiilor şi avizelor care îşi pierd valabilitatea, emise de alte autorităţi, luate în considerare la emiterea prezentei autorizaţii/care sunt necesare funcționării obiectivului;</w:t>
      </w:r>
    </w:p>
    <w:p w14:paraId="7AD95D60" w14:textId="77777777" w:rsidR="00C73D37" w:rsidRPr="00C73D37" w:rsidRDefault="00C73D37" w:rsidP="00053F7E">
      <w:pPr>
        <w:pStyle w:val="ListParagraph"/>
        <w:numPr>
          <w:ilvl w:val="0"/>
          <w:numId w:val="23"/>
        </w:numPr>
        <w:spacing w:after="0"/>
        <w:ind w:left="567"/>
        <w:jc w:val="both"/>
        <w:rPr>
          <w:rFonts w:ascii="Times New Roman" w:hAnsi="Times New Roman" w:cs="Times New Roman"/>
          <w:sz w:val="24"/>
          <w:szCs w:val="24"/>
          <w:lang w:val="ro-RO"/>
        </w:rPr>
      </w:pPr>
      <w:r w:rsidRPr="00C73D37">
        <w:rPr>
          <w:rFonts w:ascii="Times New Roman" w:hAnsi="Times New Roman" w:cs="Times New Roman"/>
          <w:sz w:val="24"/>
          <w:szCs w:val="24"/>
          <w:lang w:val="ro-RO"/>
        </w:rPr>
        <w:t xml:space="preserve">se vor respecta condiţiile prevăzute de Ordonanţa nr. 21/2002, modificată şi completată cu Legea nr. 515/2002 privind gospodărirea localităţilor urbane şi rurale;  </w:t>
      </w:r>
    </w:p>
    <w:p w14:paraId="7FE01EBD" w14:textId="77777777" w:rsidR="00364C6A" w:rsidRPr="00C73D37" w:rsidRDefault="00364C6A" w:rsidP="00C73D37">
      <w:pPr>
        <w:spacing w:after="0"/>
        <w:jc w:val="both"/>
        <w:rPr>
          <w:rFonts w:ascii="Times New Roman" w:hAnsi="Times New Roman" w:cs="Times New Roman"/>
          <w:sz w:val="24"/>
          <w:szCs w:val="24"/>
          <w:lang w:val="ro-RO"/>
        </w:rPr>
      </w:pPr>
    </w:p>
    <w:p w14:paraId="54082408" w14:textId="77777777" w:rsidR="00364C6A" w:rsidRPr="00E33B33" w:rsidRDefault="00364C6A" w:rsidP="00364C6A">
      <w:pPr>
        <w:autoSpaceDE w:val="0"/>
        <w:autoSpaceDN w:val="0"/>
        <w:adjustRightInd w:val="0"/>
        <w:spacing w:after="0"/>
        <w:jc w:val="both"/>
        <w:rPr>
          <w:rFonts w:ascii="Times New Roman" w:eastAsia="Times New Roman" w:hAnsi="Times New Roman" w:cs="Times New Roman"/>
          <w:b/>
          <w:noProof/>
          <w:sz w:val="24"/>
          <w:szCs w:val="24"/>
          <w:lang w:val="ro-RO"/>
        </w:rPr>
      </w:pPr>
      <w:r w:rsidRPr="00E33B33">
        <w:rPr>
          <w:rFonts w:ascii="Times New Roman" w:eastAsia="Times New Roman" w:hAnsi="Times New Roman" w:cs="Times New Roman"/>
          <w:b/>
          <w:noProof/>
          <w:sz w:val="24"/>
          <w:szCs w:val="24"/>
          <w:lang w:val="ro-RO"/>
        </w:rPr>
        <w:t>Titularul de activitate este obligat să respecte în integralitate prevederile următoarelor acte normative:</w:t>
      </w:r>
    </w:p>
    <w:p w14:paraId="575B2BFC"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195/2005 privind protecţia mediului</w:t>
      </w:r>
      <w:r w:rsidR="005E781A">
        <w:rPr>
          <w:rFonts w:ascii="Times New Roman" w:eastAsia="Times New Roman" w:hAnsi="Times New Roman" w:cs="Times New Roman"/>
          <w:iCs/>
          <w:sz w:val="24"/>
          <w:szCs w:val="24"/>
          <w:lang w:val="ro-RO" w:eastAsia="ro-RO"/>
        </w:rPr>
        <w:t>,</w:t>
      </w:r>
      <w:r w:rsidRPr="003C3EC2">
        <w:rPr>
          <w:rFonts w:ascii="Times New Roman" w:eastAsia="Times New Roman" w:hAnsi="Times New Roman" w:cs="Times New Roman"/>
          <w:iCs/>
          <w:sz w:val="24"/>
          <w:szCs w:val="24"/>
          <w:lang w:val="ro-RO" w:eastAsia="ro-RO"/>
        </w:rPr>
        <w:t xml:space="preserve"> cu modificările şi completările ulterioare;</w:t>
      </w:r>
    </w:p>
    <w:p w14:paraId="5FB33DA8"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123/2020 pentru modificarea și completarea Ordonanței de urgență a Guvernului nr. 195/2005 privind protecția mediului;</w:t>
      </w:r>
    </w:p>
    <w:p w14:paraId="7A51516F"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Legea 219/2019 privind modificarea şi completarea art. 16 din OUG 195/2005 privind protecţia mediulu;  </w:t>
      </w:r>
    </w:p>
    <w:p w14:paraId="1CAE15C0"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1150/2020 privind aprobarea Procedurii de aplicare a vizei anuale a autorizației de mediu și autorizației integrate de mediu</w:t>
      </w:r>
      <w:r w:rsidR="001943EA">
        <w:rPr>
          <w:rFonts w:ascii="Times New Roman" w:eastAsia="Times New Roman" w:hAnsi="Times New Roman" w:cs="Times New Roman"/>
          <w:iCs/>
          <w:sz w:val="24"/>
          <w:szCs w:val="24"/>
          <w:lang w:val="ro-RO" w:eastAsia="ro-RO"/>
        </w:rPr>
        <w:t>, cu modificările și completările ulterioare</w:t>
      </w:r>
      <w:r w:rsidRPr="003C3EC2">
        <w:rPr>
          <w:rFonts w:ascii="Times New Roman" w:eastAsia="Times New Roman" w:hAnsi="Times New Roman" w:cs="Times New Roman"/>
          <w:iCs/>
          <w:sz w:val="24"/>
          <w:szCs w:val="24"/>
          <w:lang w:val="ro-RO" w:eastAsia="ro-RO"/>
        </w:rPr>
        <w:t>;</w:t>
      </w:r>
    </w:p>
    <w:p w14:paraId="5D851521"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104/2011 privind calitatea aerului înconjurător;</w:t>
      </w:r>
    </w:p>
    <w:p w14:paraId="55887D89"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3299/2012 pentru aprobarea metodologiei de realizare şi raportare a inventarelor privind emisiile de poluanţi în atmosferă;</w:t>
      </w:r>
    </w:p>
    <w:p w14:paraId="7044D5D8"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92/2021 privind regimul deşeurilor</w:t>
      </w:r>
      <w:r w:rsidR="001943EA">
        <w:rPr>
          <w:rFonts w:ascii="Times New Roman" w:eastAsia="Times New Roman" w:hAnsi="Times New Roman" w:cs="Times New Roman"/>
          <w:iCs/>
          <w:sz w:val="24"/>
          <w:szCs w:val="24"/>
          <w:lang w:val="ro-RO" w:eastAsia="ro-RO"/>
        </w:rPr>
        <w:t>,</w:t>
      </w:r>
      <w:r w:rsidR="00002672">
        <w:rPr>
          <w:rFonts w:ascii="Times New Roman" w:eastAsia="Times New Roman" w:hAnsi="Times New Roman" w:cs="Times New Roman"/>
          <w:iCs/>
          <w:sz w:val="24"/>
          <w:szCs w:val="24"/>
          <w:lang w:val="ro-RO" w:eastAsia="ro-RO"/>
        </w:rPr>
        <w:t xml:space="preserve"> </w:t>
      </w:r>
      <w:r w:rsidR="001943EA">
        <w:rPr>
          <w:rFonts w:ascii="Times New Roman" w:eastAsia="Times New Roman" w:hAnsi="Times New Roman" w:cs="Times New Roman"/>
          <w:iCs/>
          <w:sz w:val="24"/>
          <w:szCs w:val="24"/>
          <w:lang w:val="ro-RO" w:eastAsia="ro-RO"/>
        </w:rPr>
        <w:t>cu modificările și completările ulterioare</w:t>
      </w:r>
      <w:r w:rsidRPr="003C3EC2">
        <w:rPr>
          <w:rFonts w:ascii="Times New Roman" w:eastAsia="Times New Roman" w:hAnsi="Times New Roman" w:cs="Times New Roman"/>
          <w:iCs/>
          <w:sz w:val="24"/>
          <w:szCs w:val="24"/>
          <w:lang w:val="ro-RO" w:eastAsia="ro-RO"/>
        </w:rPr>
        <w:t>;</w:t>
      </w:r>
    </w:p>
    <w:p w14:paraId="1BCCC0F3" w14:textId="77777777" w:rsid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 nr. 794/2012 privind procedura de raportare a datelor referitoare la ambalaje și deșeuri de ambalaje;</w:t>
      </w:r>
    </w:p>
    <w:p w14:paraId="031A0F11" w14:textId="77777777" w:rsidR="00BE31AF" w:rsidRPr="00BE31AF" w:rsidRDefault="00BE31AF" w:rsidP="00BE31AF">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BE31AF">
        <w:rPr>
          <w:rFonts w:ascii="Times New Roman" w:eastAsia="Times New Roman" w:hAnsi="Times New Roman" w:cs="Times New Roman"/>
          <w:iCs/>
          <w:sz w:val="24"/>
          <w:szCs w:val="24"/>
          <w:lang w:val="ro-RO" w:eastAsia="ro-RO"/>
        </w:rPr>
        <w:lastRenderedPageBreak/>
        <w:t>Ordinul 269/2019 privind aprobarea Procedurii pentru stabilirea înregistrarii, raportarii, frecventei de raportare catre Registrul national al producatorilor, precum si a modului de evidenta si de raportare a informatiilor prevazute la art. 9 alin (4) si la art. 27. Alin (6) din Ordonanta de urgenta a Guvernului nr. 5/2015 privind deseurile de echipamente electrice.</w:t>
      </w:r>
    </w:p>
    <w:p w14:paraId="19C0AD69" w14:textId="77777777" w:rsidR="00BE31AF" w:rsidRPr="00BE31AF" w:rsidRDefault="00BE31AF" w:rsidP="00BE31AF">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BE31AF">
        <w:rPr>
          <w:rFonts w:ascii="Times New Roman" w:eastAsia="Times New Roman" w:hAnsi="Times New Roman" w:cs="Times New Roman"/>
          <w:iCs/>
          <w:sz w:val="24"/>
          <w:szCs w:val="24"/>
          <w:lang w:val="ro-RO" w:eastAsia="ro-RO"/>
        </w:rPr>
        <w:t>HG nr. 1074/2021 privind stabilirea sistemului de  garantie-returnare pentru ambalaje primare nereutilizabile cu modificarile si completarile ulterioare;</w:t>
      </w:r>
    </w:p>
    <w:p w14:paraId="0FC94B66"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nr. 360/2003(r1) privind regimul substanţelor şi preparatelor chimice periculoase;</w:t>
      </w:r>
    </w:p>
    <w:p w14:paraId="385E3FA7"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14:paraId="12BCBAF8"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14:paraId="6D5D72A4"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14:paraId="3503E069"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Regulamentul (UE) nr. 517/2014 al Parlamentului European și al Consiliului din 16 aprilie 2014 privind gazele fluorurate cu efect de seră; </w:t>
      </w:r>
    </w:p>
    <w:p w14:paraId="70C4E619"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1061/2008 privind transportul deşeurilor periculoase şi nepericuloase pe teritoriul României;</w:t>
      </w:r>
    </w:p>
    <w:p w14:paraId="4CBC31A3"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OUG nr. 196/2005 privind Fondul pentru mediu cu modificările şi completările ulterioare; </w:t>
      </w:r>
    </w:p>
    <w:p w14:paraId="6AC90B0F"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Ordinul nr. 591/2017 privind aprobarea modelului şi conţinutului formularului “Declaraţie privind obligaţiile la Fondul pentru Mediu” şi a instrucţiunilor de completare şi depunere a acestuia; </w:t>
      </w:r>
    </w:p>
    <w:p w14:paraId="3DBA3E47"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578/2006 al MMGA pentru aprobarea Metodologiei de calcul al contribuţiilor şi taxelor datorate la Fondul pentru mediu, cu modificările şi completările ulterioare;</w:t>
      </w:r>
    </w:p>
    <w:p w14:paraId="2CF3FF23"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68/2007 privind răspunderea de mediu cu referire la prevenirea şi repararea prejudiciului adus mediului, cu modificările şi completările ulterioare;</w:t>
      </w:r>
    </w:p>
    <w:p w14:paraId="278FB749"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14:paraId="4F772FA1"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210/2007, Ord nr. 27/2007, OUG nr. 12/2007 aprobată prin Legea nr. 161/2007,  pentru modificarea şi completarea unor acte normative care transpun aquis-ul comunitar în domeniul protecţiei mediului;</w:t>
      </w:r>
    </w:p>
    <w:p w14:paraId="2A6B119A"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nr. 249/2015 privind modalitatea de gestionare a ambalajelor şi a deşeurilor de ambalaje cu completările şi modificările ulterioare;</w:t>
      </w:r>
    </w:p>
    <w:p w14:paraId="688EF9D0" w14:textId="77777777" w:rsidR="002F0D5D" w:rsidRDefault="005E781A"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Pr>
          <w:rFonts w:ascii="Times New Roman" w:eastAsia="Times New Roman" w:hAnsi="Times New Roman" w:cs="Times New Roman"/>
          <w:iCs/>
          <w:sz w:val="24"/>
          <w:szCs w:val="24"/>
          <w:lang w:val="ro-RO" w:eastAsia="ro-RO"/>
        </w:rPr>
        <w:t>Regulamentul 1907/2006;</w:t>
      </w:r>
    </w:p>
    <w:p w14:paraId="50129B98" w14:textId="77777777" w:rsidR="00574CE3" w:rsidRPr="003C3EC2" w:rsidRDefault="00574CE3" w:rsidP="00574CE3">
      <w:pPr>
        <w:pStyle w:val="ListParagraph"/>
        <w:spacing w:after="0"/>
        <w:ind w:left="567"/>
        <w:jc w:val="both"/>
        <w:rPr>
          <w:rFonts w:ascii="Times New Roman" w:eastAsia="Times New Roman" w:hAnsi="Times New Roman" w:cs="Times New Roman"/>
          <w:iCs/>
          <w:sz w:val="24"/>
          <w:szCs w:val="24"/>
          <w:lang w:val="ro-RO" w:eastAsia="ro-RO"/>
        </w:rPr>
      </w:pPr>
    </w:p>
    <w:p w14:paraId="74E7F9CC"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lastRenderedPageBreak/>
        <w:t>În situația modificării actelor normative menționate în prezenta autorizație, titularul are obligația să se supună prevederilor noilor acte normative intrate în vigoare, ce modifică, completează sau abrogă actele normative vechi.</w:t>
      </w:r>
    </w:p>
    <w:p w14:paraId="0266F050" w14:textId="77777777"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14:paraId="421DE170" w14:textId="77777777"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Titularul autorizaţie</w:t>
      </w:r>
      <w:r w:rsidR="00B0499F" w:rsidRPr="0050648C">
        <w:rPr>
          <w:rFonts w:ascii="Times New Roman" w:hAnsi="Times New Roman" w:cs="Times New Roman"/>
          <w:b/>
          <w:noProof/>
          <w:sz w:val="24"/>
          <w:szCs w:val="24"/>
          <w:lang w:val="ro-RO"/>
        </w:rPr>
        <w:t xml:space="preserve">i are următoarele obligaţii: </w:t>
      </w:r>
    </w:p>
    <w:p w14:paraId="0F5E5E42" w14:textId="77777777" w:rsidR="003C3EC2" w:rsidRPr="003C3EC2"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respecte prevederile legale din domeniul protecţiei mediului;</w:t>
      </w:r>
    </w:p>
    <w:p w14:paraId="3252C8EB" w14:textId="77777777" w:rsidR="003C3EC2" w:rsidRPr="003C3EC2"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14:paraId="2CF2A907" w14:textId="77777777" w:rsidR="003C3EC2" w:rsidRPr="003C3EC2"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14:paraId="744B3A38" w14:textId="77777777" w:rsidR="003C3EC2" w:rsidRPr="003C3EC2"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14:paraId="05057DE5" w14:textId="77777777" w:rsidR="003C3EC2" w:rsidRPr="003C3EC2"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și să obțină viza anuală a autorizației de mediu conform  Legii 219/2019;</w:t>
      </w:r>
    </w:p>
    <w:p w14:paraId="3EBB5DEF" w14:textId="77777777" w:rsidR="00364C6A"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574CE3">
        <w:rPr>
          <w:rFonts w:ascii="Times New Roman" w:hAnsi="Times New Roman" w:cs="Times New Roman"/>
          <w:noProof/>
          <w:sz w:val="24"/>
          <w:szCs w:val="24"/>
          <w:lang w:val="ro-RO"/>
        </w:rPr>
        <w:t>, cu modificările și completările ulterioare</w:t>
      </w:r>
      <w:r w:rsidRPr="003C3EC2">
        <w:rPr>
          <w:rFonts w:ascii="Times New Roman" w:hAnsi="Times New Roman" w:cs="Times New Roman"/>
          <w:noProof/>
          <w:sz w:val="24"/>
          <w:szCs w:val="24"/>
          <w:lang w:val="ro-RO"/>
        </w:rPr>
        <w:t>, art. 5 alin. (4) cu “maximum 90 de zile şi de minimum 60 zile înainte de ziua şi luna corespunzătoare zilei şi lunii în care a fost emisă autorizația de mediu pe care acesta o deţine”.</w:t>
      </w:r>
    </w:p>
    <w:p w14:paraId="350F65F4" w14:textId="77777777" w:rsidR="00574CE3" w:rsidRPr="003C3EC2" w:rsidRDefault="00574CE3" w:rsidP="00574CE3">
      <w:pPr>
        <w:pStyle w:val="ListParagraph"/>
        <w:autoSpaceDE w:val="0"/>
        <w:autoSpaceDN w:val="0"/>
        <w:adjustRightInd w:val="0"/>
        <w:spacing w:after="0"/>
        <w:ind w:left="567"/>
        <w:jc w:val="both"/>
        <w:rPr>
          <w:rFonts w:ascii="Times New Roman" w:hAnsi="Times New Roman" w:cs="Times New Roman"/>
          <w:noProof/>
          <w:sz w:val="24"/>
          <w:szCs w:val="24"/>
          <w:lang w:val="ro-RO"/>
        </w:rPr>
      </w:pPr>
    </w:p>
    <w:p w14:paraId="2AC70A19"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14:paraId="30DB2D5C"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14:paraId="6367F8D0"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14:paraId="26C12DF6" w14:textId="77777777" w:rsidR="00364C6A" w:rsidRPr="0050648C" w:rsidRDefault="00364C6A" w:rsidP="00364C6A">
      <w:pPr>
        <w:autoSpaceDE w:val="0"/>
        <w:autoSpaceDN w:val="0"/>
        <w:adjustRightInd w:val="0"/>
        <w:spacing w:after="0" w:line="240" w:lineRule="auto"/>
        <w:ind w:right="83"/>
        <w:jc w:val="both"/>
        <w:rPr>
          <w:rFonts w:ascii="Times New Roman" w:hAnsi="Times New Roman" w:cs="Times New Roman"/>
          <w:noProof/>
          <w:sz w:val="24"/>
          <w:szCs w:val="24"/>
          <w:lang w:val="ro-RO"/>
        </w:rPr>
      </w:pPr>
    </w:p>
    <w:p w14:paraId="5C0D0D82" w14:textId="77777777" w:rsidR="00387951" w:rsidRPr="0050648C"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t>Prezenta autorizație de mediu își păstrează valabilitatea pe toată perioada în care beneficiarul acesteia obține viza anuală  conform Legii nr. 219/15.11.2019 și a Ordinului  1150/27.05.2020</w:t>
      </w:r>
      <w:r w:rsidR="001943EA">
        <w:rPr>
          <w:rFonts w:ascii="Times New Roman" w:eastAsia="Times New Roman" w:hAnsi="Times New Roman" w:cs="Times New Roman"/>
          <w:b/>
          <w:bCs/>
          <w:sz w:val="24"/>
          <w:szCs w:val="24"/>
          <w:u w:val="single"/>
          <w:lang w:val="ro-RO"/>
        </w:rPr>
        <w:t>,</w:t>
      </w:r>
      <w:r w:rsidR="00574CE3">
        <w:rPr>
          <w:rFonts w:ascii="Times New Roman" w:eastAsia="Times New Roman" w:hAnsi="Times New Roman" w:cs="Times New Roman"/>
          <w:b/>
          <w:bCs/>
          <w:sz w:val="24"/>
          <w:szCs w:val="24"/>
          <w:u w:val="single"/>
          <w:lang w:val="ro-RO"/>
        </w:rPr>
        <w:t xml:space="preserve"> cu modificările și completările ulterioare</w:t>
      </w:r>
      <w:r w:rsidRPr="0050648C">
        <w:rPr>
          <w:rFonts w:ascii="Times New Roman" w:eastAsia="Times New Roman" w:hAnsi="Times New Roman" w:cs="Times New Roman"/>
          <w:b/>
          <w:bCs/>
          <w:sz w:val="24"/>
          <w:szCs w:val="24"/>
          <w:u w:val="single"/>
          <w:lang w:val="ro-RO"/>
        </w:rPr>
        <w:t xml:space="preserve">, pentru modificarea și completarea OUG nr. 195/2005 privind protecția mediului.  </w:t>
      </w:r>
    </w:p>
    <w:p w14:paraId="7BCC1794" w14:textId="77777777" w:rsidR="00387951" w:rsidRPr="0050648C" w:rsidRDefault="00387951" w:rsidP="00387951">
      <w:pPr>
        <w:pStyle w:val="PlainText"/>
        <w:jc w:val="both"/>
        <w:rPr>
          <w:rFonts w:ascii="Times New Roman" w:hAnsi="Times New Roman"/>
          <w:color w:val="FF0000"/>
          <w:sz w:val="24"/>
          <w:szCs w:val="24"/>
          <w:lang w:val="ro-RO"/>
        </w:rPr>
      </w:pPr>
    </w:p>
    <w:p w14:paraId="5FB1836C" w14:textId="5953F8E6" w:rsidR="008E05FF" w:rsidRDefault="008E05FF" w:rsidP="00387951">
      <w:pPr>
        <w:spacing w:after="0" w:line="240" w:lineRule="auto"/>
        <w:ind w:right="142"/>
        <w:jc w:val="both"/>
        <w:rPr>
          <w:rFonts w:ascii="Times New Roman" w:hAnsi="Times New Roman" w:cs="Times New Roman"/>
          <w:sz w:val="24"/>
          <w:szCs w:val="24"/>
          <w:lang w:val="ro-RO"/>
        </w:rPr>
      </w:pPr>
    </w:p>
    <w:p w14:paraId="058068B9" w14:textId="0507D828" w:rsidR="00E33B33" w:rsidRDefault="00E33B33" w:rsidP="00387951">
      <w:pPr>
        <w:spacing w:after="0" w:line="240" w:lineRule="auto"/>
        <w:ind w:right="142"/>
        <w:jc w:val="both"/>
        <w:rPr>
          <w:rFonts w:ascii="Times New Roman" w:hAnsi="Times New Roman" w:cs="Times New Roman"/>
          <w:sz w:val="24"/>
          <w:szCs w:val="24"/>
          <w:lang w:val="ro-RO"/>
        </w:rPr>
      </w:pPr>
    </w:p>
    <w:p w14:paraId="18FC240E" w14:textId="77777777" w:rsidR="00E33B33" w:rsidRPr="0050648C" w:rsidRDefault="00E33B33" w:rsidP="00387951">
      <w:pPr>
        <w:spacing w:after="0" w:line="240" w:lineRule="auto"/>
        <w:ind w:right="142"/>
        <w:jc w:val="both"/>
        <w:rPr>
          <w:rFonts w:ascii="Times New Roman" w:hAnsi="Times New Roman" w:cs="Times New Roman"/>
          <w:sz w:val="24"/>
          <w:szCs w:val="24"/>
          <w:lang w:val="ro-RO"/>
        </w:rPr>
      </w:pPr>
    </w:p>
    <w:p w14:paraId="380BAD69" w14:textId="77777777" w:rsidR="00387951" w:rsidRPr="0050648C"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lastRenderedPageBreak/>
        <w:t>Activitatea autorizată</w:t>
      </w:r>
    </w:p>
    <w:p w14:paraId="3308738E" w14:textId="77777777" w:rsidR="00A533AD" w:rsidRDefault="00E9698C" w:rsidP="00A533AD">
      <w:pPr>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Fabricarea de căști rezistente din material plastic – căști pentru sportiv, la punctul de lucru din municipiul Cluj-Napoca, str. Beiușului, nr. 1</w:t>
      </w:r>
      <w:r w:rsidR="00F62C90">
        <w:rPr>
          <w:rFonts w:ascii="Times New Roman" w:eastAsia="Calibri" w:hAnsi="Times New Roman" w:cs="Times New Roman"/>
          <w:sz w:val="24"/>
          <w:szCs w:val="24"/>
          <w:lang w:val="ro-RO"/>
        </w:rPr>
        <w:t>, județul Cluj</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3B728A" w14:paraId="7951B597" w14:textId="77777777" w:rsidTr="00E9698C">
        <w:trPr>
          <w:trHeight w:val="491"/>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645E354" w14:textId="77777777"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22EF811" w14:textId="77777777"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EEF62E3" w14:textId="77777777"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0B19FF1" w14:textId="77777777"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UM</w:t>
            </w:r>
          </w:p>
        </w:tc>
      </w:tr>
      <w:tr w:rsidR="00F62C90" w:rsidRPr="003B728A" w14:paraId="33E6D9FA" w14:textId="77777777" w:rsidTr="00E9698C">
        <w:trPr>
          <w:trHeight w:val="285"/>
        </w:trPr>
        <w:tc>
          <w:tcPr>
            <w:tcW w:w="1728" w:type="dxa"/>
            <w:tcBorders>
              <w:top w:val="single" w:sz="4" w:space="0" w:color="auto"/>
              <w:left w:val="single" w:sz="4" w:space="0" w:color="auto"/>
              <w:bottom w:val="single" w:sz="4" w:space="0" w:color="auto"/>
              <w:right w:val="single" w:sz="4" w:space="0" w:color="auto"/>
            </w:tcBorders>
          </w:tcPr>
          <w:p w14:paraId="4EB06847" w14:textId="77777777" w:rsidR="00F62C90" w:rsidRPr="00E9698C" w:rsidRDefault="00E9698C" w:rsidP="00F62C90">
            <w:pPr>
              <w:spacing w:before="40" w:after="0" w:line="240" w:lineRule="auto"/>
              <w:jc w:val="center"/>
              <w:rPr>
                <w:rFonts w:ascii="Times New Roman" w:hAnsi="Times New Roman" w:cs="Times New Roman"/>
                <w:szCs w:val="20"/>
                <w:lang w:val="ro-RO"/>
              </w:rPr>
            </w:pPr>
            <w:r w:rsidRPr="00E9698C">
              <w:rPr>
                <w:rFonts w:ascii="Times New Roman" w:hAnsi="Times New Roman" w:cs="Times New Roman"/>
                <w:szCs w:val="20"/>
                <w:lang w:val="ro-RO"/>
              </w:rPr>
              <w:t>3299</w:t>
            </w:r>
          </w:p>
        </w:tc>
        <w:tc>
          <w:tcPr>
            <w:tcW w:w="4050" w:type="dxa"/>
            <w:tcBorders>
              <w:top w:val="single" w:sz="4" w:space="0" w:color="auto"/>
              <w:left w:val="single" w:sz="4" w:space="0" w:color="auto"/>
              <w:bottom w:val="single" w:sz="4" w:space="0" w:color="auto"/>
              <w:right w:val="single" w:sz="4" w:space="0" w:color="auto"/>
            </w:tcBorders>
          </w:tcPr>
          <w:p w14:paraId="609D4089" w14:textId="77777777" w:rsidR="00F62C90" w:rsidRPr="00E9698C" w:rsidRDefault="00E9698C" w:rsidP="00F62C90">
            <w:pPr>
              <w:spacing w:before="40" w:after="0" w:line="240" w:lineRule="auto"/>
              <w:jc w:val="center"/>
              <w:rPr>
                <w:rFonts w:ascii="Times New Roman" w:hAnsi="Times New Roman" w:cs="Times New Roman"/>
                <w:szCs w:val="20"/>
                <w:lang w:val="ro-RO"/>
              </w:rPr>
            </w:pPr>
            <w:r w:rsidRPr="00E9698C">
              <w:rPr>
                <w:rFonts w:ascii="Times New Roman" w:hAnsi="Times New Roman" w:cs="Times New Roman"/>
                <w:szCs w:val="20"/>
                <w:lang w:val="ro-RO"/>
              </w:rPr>
              <w:t>Fabricarea de alte produse manufacturiere n.c.a</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BC1B252" w14:textId="77777777" w:rsidR="00F62C90" w:rsidRPr="00E9698C" w:rsidRDefault="00F62C90" w:rsidP="00F62C90">
            <w:pPr>
              <w:spacing w:after="0"/>
              <w:jc w:val="center"/>
              <w:rPr>
                <w:rFonts w:ascii="Times New Roman" w:hAnsi="Times New Roman" w:cs="Times New Roman"/>
                <w:noProof/>
                <w:szCs w:val="20"/>
                <w:lang w:val="ro-RO"/>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20E2B282" w14:textId="77777777" w:rsidR="00F62C90" w:rsidRPr="00E9698C" w:rsidRDefault="00F62C90" w:rsidP="00F62C90">
            <w:pPr>
              <w:spacing w:after="0"/>
              <w:jc w:val="center"/>
              <w:rPr>
                <w:rFonts w:ascii="Times New Roman" w:eastAsia="Calibri" w:hAnsi="Times New Roman" w:cs="Times New Roman"/>
                <w:noProof/>
                <w:szCs w:val="20"/>
                <w:lang w:val="ro-RO"/>
              </w:rPr>
            </w:pPr>
          </w:p>
        </w:tc>
      </w:tr>
    </w:tbl>
    <w:p w14:paraId="3A4520DD" w14:textId="77777777" w:rsidR="002F0D5D" w:rsidRDefault="002F0D5D" w:rsidP="002F0D5D">
      <w:pPr>
        <w:pStyle w:val="NoSpacing"/>
        <w:ind w:left="426"/>
        <w:jc w:val="both"/>
        <w:rPr>
          <w:rFonts w:ascii="Times New Roman" w:hAnsi="Times New Roman" w:cs="Times New Roman"/>
          <w:b/>
          <w:sz w:val="24"/>
          <w:szCs w:val="24"/>
          <w:lang w:val="ro-RO"/>
        </w:rPr>
      </w:pPr>
    </w:p>
    <w:p w14:paraId="090A9E59" w14:textId="77777777" w:rsidR="00387951" w:rsidRPr="0050648C" w:rsidRDefault="00387951" w:rsidP="00053F7E">
      <w:pPr>
        <w:pStyle w:val="NoSpacing"/>
        <w:numPr>
          <w:ilvl w:val="0"/>
          <w:numId w:val="9"/>
        </w:numPr>
        <w:ind w:left="426"/>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Dotări (instalaţii, utilaje,mijloace de transport utilizate în activitate):</w:t>
      </w:r>
    </w:p>
    <w:p w14:paraId="77696A8F" w14:textId="65E51E50" w:rsidR="00EF663E" w:rsidRDefault="00E9698C" w:rsidP="00E9698C">
      <w:pPr>
        <w:tabs>
          <w:tab w:val="left" w:pos="935"/>
        </w:tabs>
        <w:spacing w:after="0" w:line="240" w:lineRule="auto"/>
        <w:jc w:val="both"/>
        <w:rPr>
          <w:rFonts w:ascii="Times New Roman" w:eastAsia="Times New Roman" w:hAnsi="Times New Roman" w:cs="Times New Roman"/>
          <w:sz w:val="24"/>
          <w:szCs w:val="24"/>
          <w:lang w:val="ro-RO"/>
        </w:rPr>
      </w:pPr>
      <w:r w:rsidRPr="001E71DF">
        <w:rPr>
          <w:rFonts w:ascii="Times New Roman" w:eastAsia="Times New Roman" w:hAnsi="Times New Roman" w:cs="Times New Roman"/>
          <w:sz w:val="24"/>
          <w:szCs w:val="24"/>
          <w:lang w:val="ro-RO"/>
        </w:rPr>
        <w:t>Activitatea se desfășoară în cadrul unei hale, pe o suprafață totală de 840 mp</w:t>
      </w:r>
      <w:r w:rsidR="001E71DF">
        <w:rPr>
          <w:rFonts w:ascii="Times New Roman" w:eastAsia="Times New Roman" w:hAnsi="Times New Roman" w:cs="Times New Roman"/>
          <w:sz w:val="24"/>
          <w:szCs w:val="24"/>
          <w:lang w:val="ro-RO"/>
        </w:rPr>
        <w:t>, compartimentați astfel:</w:t>
      </w:r>
    </w:p>
    <w:p w14:paraId="21C8C1B3" w14:textId="526A371D" w:rsidR="001E71DF" w:rsidRDefault="001E71DF" w:rsidP="001E71DF">
      <w:pPr>
        <w:pStyle w:val="ListParagraph"/>
        <w:numPr>
          <w:ilvl w:val="0"/>
          <w:numId w:val="37"/>
        </w:num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Depozit granule - 102,20 mp;</w:t>
      </w:r>
    </w:p>
    <w:p w14:paraId="4FD1237C" w14:textId="1533FCA7" w:rsidR="001E71DF" w:rsidRDefault="001E71DF" w:rsidP="001E71DF">
      <w:pPr>
        <w:pStyle w:val="ListParagraph"/>
        <w:numPr>
          <w:ilvl w:val="0"/>
          <w:numId w:val="37"/>
        </w:num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Hala producție – 624,30 mp;</w:t>
      </w:r>
    </w:p>
    <w:p w14:paraId="3D012444" w14:textId="531659C5" w:rsidR="001E71DF" w:rsidRDefault="001E71DF" w:rsidP="001E71DF">
      <w:pPr>
        <w:pStyle w:val="ListParagraph"/>
        <w:numPr>
          <w:ilvl w:val="0"/>
          <w:numId w:val="37"/>
        </w:num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Serigrafie – 85,15 mp;</w:t>
      </w:r>
    </w:p>
    <w:p w14:paraId="1B7EB096" w14:textId="77526DFE" w:rsidR="001E71DF" w:rsidRDefault="001E71DF" w:rsidP="001E71DF">
      <w:pPr>
        <w:pStyle w:val="ListParagraph"/>
        <w:numPr>
          <w:ilvl w:val="0"/>
          <w:numId w:val="37"/>
        </w:num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Biroul 1 – 10,2 mp;</w:t>
      </w:r>
    </w:p>
    <w:p w14:paraId="3052989E" w14:textId="18880B43" w:rsidR="001E71DF" w:rsidRDefault="001E71DF" w:rsidP="001E71DF">
      <w:pPr>
        <w:pStyle w:val="ListParagraph"/>
        <w:numPr>
          <w:ilvl w:val="0"/>
          <w:numId w:val="37"/>
        </w:num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Birou 2 – 9,2 mp;</w:t>
      </w:r>
    </w:p>
    <w:p w14:paraId="3624CC67" w14:textId="75A44B76" w:rsidR="001E71DF" w:rsidRPr="001E71DF" w:rsidRDefault="001E71DF" w:rsidP="001E71DF">
      <w:pPr>
        <w:pStyle w:val="ListParagraph"/>
        <w:numPr>
          <w:ilvl w:val="0"/>
          <w:numId w:val="37"/>
        </w:num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Birou 3 – 8,95 mp.</w:t>
      </w:r>
    </w:p>
    <w:p w14:paraId="3E59350E" w14:textId="75093F21" w:rsidR="008E05FF" w:rsidRDefault="00E52C30" w:rsidP="008E05FF">
      <w:pPr>
        <w:tabs>
          <w:tab w:val="left" w:pos="935"/>
        </w:tabs>
        <w:spacing w:after="0" w:line="240" w:lineRule="auto"/>
        <w:jc w:val="both"/>
        <w:rPr>
          <w:rFonts w:ascii="Times New Roman" w:eastAsia="Times New Roman" w:hAnsi="Times New Roman" w:cs="Times New Roman"/>
          <w:sz w:val="24"/>
          <w:szCs w:val="24"/>
          <w:lang w:val="ro-RO"/>
        </w:rPr>
      </w:pPr>
      <w:r w:rsidRPr="00E52C30">
        <w:rPr>
          <w:rFonts w:ascii="Times New Roman" w:eastAsia="Times New Roman" w:hAnsi="Times New Roman" w:cs="Times New Roman"/>
          <w:b/>
          <w:sz w:val="24"/>
          <w:szCs w:val="24"/>
          <w:lang w:val="ro-RO"/>
        </w:rPr>
        <w:t>Dotările</w:t>
      </w:r>
      <w:r>
        <w:rPr>
          <w:rFonts w:ascii="Times New Roman" w:eastAsia="Times New Roman" w:hAnsi="Times New Roman" w:cs="Times New Roman"/>
          <w:sz w:val="24"/>
          <w:szCs w:val="24"/>
          <w:lang w:val="ro-RO"/>
        </w:rPr>
        <w:t xml:space="preserve"> amplasa</w:t>
      </w:r>
      <w:r w:rsidR="001E71DF">
        <w:rPr>
          <w:rFonts w:ascii="Times New Roman" w:eastAsia="Times New Roman" w:hAnsi="Times New Roman" w:cs="Times New Roman"/>
          <w:sz w:val="24"/>
          <w:szCs w:val="24"/>
          <w:lang w:val="ro-RO"/>
        </w:rPr>
        <w:t>m</w:t>
      </w:r>
      <w:r>
        <w:rPr>
          <w:rFonts w:ascii="Times New Roman" w:eastAsia="Times New Roman" w:hAnsi="Times New Roman" w:cs="Times New Roman"/>
          <w:sz w:val="24"/>
          <w:szCs w:val="24"/>
          <w:lang w:val="ro-RO"/>
        </w:rPr>
        <w:t>entului</w:t>
      </w:r>
      <w:r w:rsidR="001E71DF">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după cum urmează,</w:t>
      </w:r>
      <w:r w:rsidRPr="00E52C30">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sunt:</w:t>
      </w:r>
    </w:p>
    <w:p w14:paraId="7F553472" w14:textId="77777777" w:rsidR="00E9698C" w:rsidRDefault="00E9698C" w:rsidP="00E9698C">
      <w:pPr>
        <w:pStyle w:val="ListParagraph"/>
        <w:numPr>
          <w:ilvl w:val="0"/>
          <w:numId w:val="34"/>
        </w:num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 buc. mașină de preexpandare;</w:t>
      </w:r>
    </w:p>
    <w:p w14:paraId="02C9FBDE" w14:textId="77777777" w:rsidR="00E9698C" w:rsidRDefault="00E9698C" w:rsidP="00E9698C">
      <w:pPr>
        <w:pStyle w:val="ListParagraph"/>
        <w:numPr>
          <w:ilvl w:val="0"/>
          <w:numId w:val="34"/>
        </w:num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 buc. termoformare;</w:t>
      </w:r>
    </w:p>
    <w:p w14:paraId="19D03045" w14:textId="77777777" w:rsidR="00E9698C" w:rsidRDefault="00E9698C" w:rsidP="00E9698C">
      <w:pPr>
        <w:pStyle w:val="ListParagraph"/>
        <w:numPr>
          <w:ilvl w:val="0"/>
          <w:numId w:val="34"/>
        </w:num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 buc. mașina CNC;</w:t>
      </w:r>
    </w:p>
    <w:p w14:paraId="62D87885" w14:textId="77777777" w:rsidR="00E9698C" w:rsidRDefault="00E9698C" w:rsidP="00E9698C">
      <w:pPr>
        <w:pStyle w:val="ListParagraph"/>
        <w:numPr>
          <w:ilvl w:val="0"/>
          <w:numId w:val="34"/>
        </w:num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 buc. mașină de injectat;</w:t>
      </w:r>
    </w:p>
    <w:p w14:paraId="259472AA" w14:textId="77777777" w:rsidR="00E9698C" w:rsidRDefault="00E9698C" w:rsidP="00E9698C">
      <w:pPr>
        <w:pStyle w:val="ListParagraph"/>
        <w:numPr>
          <w:ilvl w:val="0"/>
          <w:numId w:val="34"/>
        </w:num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 buc. masină de serigrafiat;</w:t>
      </w:r>
    </w:p>
    <w:p w14:paraId="4AFFB042" w14:textId="77777777" w:rsidR="00E9698C" w:rsidRDefault="00E9698C" w:rsidP="00E9698C">
      <w:pPr>
        <w:pStyle w:val="ListParagraph"/>
        <w:numPr>
          <w:ilvl w:val="0"/>
          <w:numId w:val="34"/>
        </w:num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 buc. cuptor electric;</w:t>
      </w:r>
    </w:p>
    <w:p w14:paraId="4E19BF46" w14:textId="4609B7CD" w:rsidR="00E9698C" w:rsidRDefault="00E9698C" w:rsidP="00E9698C">
      <w:pPr>
        <w:pStyle w:val="ListParagraph"/>
        <w:numPr>
          <w:ilvl w:val="0"/>
          <w:numId w:val="34"/>
        </w:num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 buc. cazan cu aburi;</w:t>
      </w:r>
    </w:p>
    <w:p w14:paraId="7DDD16E6" w14:textId="77777777" w:rsidR="001E71DF" w:rsidRDefault="001E71DF" w:rsidP="001E71DF">
      <w:pPr>
        <w:pStyle w:val="ListParagraph"/>
        <w:tabs>
          <w:tab w:val="left" w:pos="935"/>
        </w:tabs>
        <w:spacing w:after="0" w:line="240" w:lineRule="auto"/>
        <w:jc w:val="both"/>
        <w:rPr>
          <w:rFonts w:ascii="Times New Roman" w:eastAsia="Times New Roman" w:hAnsi="Times New Roman" w:cs="Times New Roman"/>
          <w:sz w:val="24"/>
          <w:szCs w:val="24"/>
          <w:lang w:val="ro-RO"/>
        </w:rPr>
      </w:pPr>
    </w:p>
    <w:p w14:paraId="4CCBBE77" w14:textId="77777777" w:rsidR="0011207A" w:rsidRPr="00310353" w:rsidRDefault="0055084E" w:rsidP="00053F7E">
      <w:pPr>
        <w:pStyle w:val="ListParagraph"/>
        <w:numPr>
          <w:ilvl w:val="0"/>
          <w:numId w:val="9"/>
        </w:numPr>
        <w:spacing w:after="0" w:line="240" w:lineRule="auto"/>
        <w:ind w:left="426"/>
        <w:jc w:val="both"/>
        <w:rPr>
          <w:rFonts w:ascii="Times New Roman" w:hAnsi="Times New Roman" w:cs="Times New Roman"/>
          <w:b/>
          <w:color w:val="000000" w:themeColor="text1"/>
          <w:sz w:val="24"/>
          <w:szCs w:val="24"/>
          <w:lang w:val="ro-RO"/>
        </w:rPr>
      </w:pPr>
      <w:r w:rsidRPr="00310353">
        <w:rPr>
          <w:rFonts w:ascii="Times New Roman" w:eastAsia="Times New Roman" w:hAnsi="Times New Roman" w:cs="Times New Roman"/>
          <w:b/>
          <w:bCs/>
          <w:color w:val="000000" w:themeColor="text1"/>
          <w:sz w:val="24"/>
          <w:szCs w:val="24"/>
          <w:lang w:val="ro-RO" w:eastAsia="ro-RO"/>
        </w:rPr>
        <w:t>Materiile prime, auxiliare, combustibilii și ambalajele folosite – mod de ambalare, mod de depozitare, cantități</w:t>
      </w:r>
      <w:r w:rsidRPr="00310353">
        <w:rPr>
          <w:rFonts w:ascii="Times New Roman" w:hAnsi="Times New Roman" w:cs="Times New Roman"/>
          <w:b/>
          <w:color w:val="000000" w:themeColor="text1"/>
          <w:sz w:val="24"/>
          <w:szCs w:val="24"/>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47"/>
        <w:gridCol w:w="1750"/>
        <w:gridCol w:w="854"/>
        <w:gridCol w:w="908"/>
        <w:gridCol w:w="1665"/>
        <w:gridCol w:w="1475"/>
        <w:gridCol w:w="1257"/>
      </w:tblGrid>
      <w:tr w:rsidR="00336E2F" w:rsidRPr="008A2825" w14:paraId="13F0B6B4" w14:textId="77777777" w:rsidTr="00E726E0">
        <w:trPr>
          <w:cantSplit/>
          <w:trHeight w:val="572"/>
          <w:jc w:val="center"/>
        </w:trPr>
        <w:tc>
          <w:tcPr>
            <w:tcW w:w="905" w:type="pct"/>
            <w:shd w:val="clear" w:color="auto" w:fill="BFBFBF" w:themeFill="background1" w:themeFillShade="BF"/>
            <w:vAlign w:val="center"/>
          </w:tcPr>
          <w:p w14:paraId="3F56B37F" w14:textId="77777777" w:rsidR="00336E2F" w:rsidRPr="008A2825" w:rsidRDefault="00336E2F" w:rsidP="008A2825">
            <w:pPr>
              <w:spacing w:after="0" w:line="240" w:lineRule="auto"/>
              <w:jc w:val="center"/>
              <w:rPr>
                <w:rFonts w:ascii="Times New Roman" w:hAnsi="Times New Roman" w:cs="Times New Roman"/>
                <w:b/>
                <w:sz w:val="20"/>
                <w:szCs w:val="20"/>
                <w:lang w:val="ro-RO"/>
              </w:rPr>
            </w:pPr>
            <w:r w:rsidRPr="008A2825">
              <w:rPr>
                <w:rFonts w:ascii="Times New Roman" w:hAnsi="Times New Roman" w:cs="Times New Roman"/>
                <w:b/>
                <w:sz w:val="20"/>
                <w:szCs w:val="20"/>
                <w:lang w:val="ro-RO"/>
              </w:rPr>
              <w:t>Denumire</w:t>
            </w:r>
          </w:p>
        </w:tc>
        <w:tc>
          <w:tcPr>
            <w:tcW w:w="906" w:type="pct"/>
            <w:shd w:val="clear" w:color="auto" w:fill="C0C0C0"/>
            <w:vAlign w:val="center"/>
          </w:tcPr>
          <w:p w14:paraId="7C30E7EC" w14:textId="77777777" w:rsidR="00336E2F" w:rsidRPr="008A2825" w:rsidRDefault="00336E2F" w:rsidP="008A2825">
            <w:pPr>
              <w:spacing w:after="0" w:line="240" w:lineRule="auto"/>
              <w:jc w:val="center"/>
              <w:rPr>
                <w:rFonts w:ascii="Times New Roman" w:hAnsi="Times New Roman" w:cs="Times New Roman"/>
                <w:b/>
                <w:sz w:val="20"/>
                <w:szCs w:val="20"/>
                <w:lang w:val="ro-RO"/>
              </w:rPr>
            </w:pPr>
            <w:r w:rsidRPr="008A2825">
              <w:rPr>
                <w:rFonts w:ascii="Times New Roman" w:hAnsi="Times New Roman" w:cs="Times New Roman"/>
                <w:b/>
                <w:sz w:val="20"/>
                <w:szCs w:val="20"/>
                <w:lang w:val="ro-RO"/>
              </w:rPr>
              <w:t>Încadrare</w:t>
            </w:r>
          </w:p>
        </w:tc>
        <w:tc>
          <w:tcPr>
            <w:tcW w:w="442" w:type="pct"/>
            <w:shd w:val="clear" w:color="auto" w:fill="C0C0C0"/>
            <w:textDirection w:val="btLr"/>
            <w:vAlign w:val="center"/>
          </w:tcPr>
          <w:p w14:paraId="7B3E524D" w14:textId="77777777" w:rsidR="00336E2F" w:rsidRPr="008A2825" w:rsidRDefault="00336E2F" w:rsidP="008A2825">
            <w:pPr>
              <w:spacing w:after="0" w:line="240" w:lineRule="auto"/>
              <w:jc w:val="center"/>
              <w:rPr>
                <w:rFonts w:ascii="Times New Roman" w:hAnsi="Times New Roman" w:cs="Times New Roman"/>
                <w:b/>
                <w:sz w:val="20"/>
                <w:szCs w:val="20"/>
                <w:lang w:val="ro-RO"/>
              </w:rPr>
            </w:pPr>
            <w:r w:rsidRPr="008A2825">
              <w:rPr>
                <w:rFonts w:ascii="Times New Roman" w:hAnsi="Times New Roman" w:cs="Times New Roman"/>
                <w:b/>
                <w:sz w:val="20"/>
                <w:szCs w:val="20"/>
                <w:lang w:val="ro-RO"/>
              </w:rPr>
              <w:t>Cantitate</w:t>
            </w:r>
          </w:p>
        </w:tc>
        <w:tc>
          <w:tcPr>
            <w:tcW w:w="470" w:type="pct"/>
            <w:shd w:val="clear" w:color="auto" w:fill="C0C0C0"/>
            <w:vAlign w:val="center"/>
          </w:tcPr>
          <w:p w14:paraId="20E840B2" w14:textId="77777777" w:rsidR="00336E2F" w:rsidRPr="008A2825" w:rsidRDefault="00336E2F" w:rsidP="008A2825">
            <w:pPr>
              <w:spacing w:after="0" w:line="240" w:lineRule="auto"/>
              <w:jc w:val="center"/>
              <w:rPr>
                <w:rFonts w:ascii="Times New Roman" w:hAnsi="Times New Roman" w:cs="Times New Roman"/>
                <w:b/>
                <w:sz w:val="20"/>
                <w:szCs w:val="20"/>
                <w:lang w:val="ro-RO"/>
              </w:rPr>
            </w:pPr>
            <w:r w:rsidRPr="008A2825">
              <w:rPr>
                <w:rFonts w:ascii="Times New Roman" w:hAnsi="Times New Roman" w:cs="Times New Roman"/>
                <w:b/>
                <w:sz w:val="20"/>
                <w:szCs w:val="20"/>
                <w:lang w:val="ro-RO"/>
              </w:rPr>
              <w:t>UM</w:t>
            </w:r>
          </w:p>
        </w:tc>
        <w:tc>
          <w:tcPr>
            <w:tcW w:w="862" w:type="pct"/>
            <w:shd w:val="clear" w:color="auto" w:fill="C0C0C0"/>
            <w:vAlign w:val="center"/>
          </w:tcPr>
          <w:p w14:paraId="0906B5B9" w14:textId="77777777" w:rsidR="00336E2F" w:rsidRPr="008A2825" w:rsidRDefault="00336E2F" w:rsidP="008A2825">
            <w:pPr>
              <w:spacing w:after="0" w:line="240" w:lineRule="auto"/>
              <w:jc w:val="center"/>
              <w:rPr>
                <w:rFonts w:ascii="Times New Roman" w:hAnsi="Times New Roman" w:cs="Times New Roman"/>
                <w:b/>
                <w:sz w:val="20"/>
                <w:szCs w:val="20"/>
                <w:lang w:val="ro-RO"/>
              </w:rPr>
            </w:pPr>
            <w:r w:rsidRPr="008A2825">
              <w:rPr>
                <w:rFonts w:ascii="Times New Roman" w:hAnsi="Times New Roman" w:cs="Times New Roman"/>
                <w:b/>
                <w:sz w:val="20"/>
                <w:szCs w:val="20"/>
                <w:lang w:val="ro-RO"/>
              </w:rPr>
              <w:t>Destinație/Utilizare</w:t>
            </w:r>
          </w:p>
        </w:tc>
        <w:tc>
          <w:tcPr>
            <w:tcW w:w="764" w:type="pct"/>
            <w:shd w:val="clear" w:color="auto" w:fill="C0C0C0"/>
            <w:vAlign w:val="center"/>
          </w:tcPr>
          <w:p w14:paraId="61763181" w14:textId="77777777" w:rsidR="00336E2F" w:rsidRPr="008A2825" w:rsidRDefault="00336E2F" w:rsidP="008A2825">
            <w:pPr>
              <w:spacing w:after="0" w:line="240" w:lineRule="auto"/>
              <w:jc w:val="center"/>
              <w:rPr>
                <w:rFonts w:ascii="Times New Roman" w:hAnsi="Times New Roman" w:cs="Times New Roman"/>
                <w:b/>
                <w:sz w:val="20"/>
                <w:szCs w:val="20"/>
                <w:lang w:val="ro-RO"/>
              </w:rPr>
            </w:pPr>
            <w:r w:rsidRPr="008A2825">
              <w:rPr>
                <w:rFonts w:ascii="Times New Roman" w:hAnsi="Times New Roman" w:cs="Times New Roman"/>
                <w:b/>
                <w:sz w:val="20"/>
                <w:szCs w:val="20"/>
                <w:lang w:val="ro-RO"/>
              </w:rPr>
              <w:t>Mod de depozitare</w:t>
            </w:r>
          </w:p>
        </w:tc>
        <w:tc>
          <w:tcPr>
            <w:tcW w:w="651" w:type="pct"/>
            <w:shd w:val="clear" w:color="auto" w:fill="C0C0C0"/>
          </w:tcPr>
          <w:p w14:paraId="0E55FDA7" w14:textId="77777777" w:rsidR="00336E2F" w:rsidRPr="008A2825" w:rsidRDefault="00336E2F" w:rsidP="008A2825">
            <w:pPr>
              <w:spacing w:after="0" w:line="240" w:lineRule="auto"/>
              <w:jc w:val="center"/>
              <w:rPr>
                <w:rFonts w:ascii="Times New Roman" w:hAnsi="Times New Roman" w:cs="Times New Roman"/>
                <w:b/>
                <w:sz w:val="20"/>
                <w:szCs w:val="20"/>
                <w:lang w:val="ro-RO"/>
              </w:rPr>
            </w:pPr>
            <w:r w:rsidRPr="008A2825">
              <w:rPr>
                <w:rFonts w:ascii="Times New Roman" w:hAnsi="Times New Roman" w:cs="Times New Roman"/>
                <w:b/>
                <w:sz w:val="20"/>
                <w:szCs w:val="20"/>
                <w:lang w:val="ro-RO"/>
              </w:rPr>
              <w:t>Periculozitate</w:t>
            </w:r>
          </w:p>
        </w:tc>
      </w:tr>
      <w:tr w:rsidR="00336E2F" w:rsidRPr="008A2825" w14:paraId="0B9BDFEE" w14:textId="77777777" w:rsidTr="00E726E0">
        <w:trPr>
          <w:trHeight w:val="139"/>
          <w:jc w:val="center"/>
        </w:trPr>
        <w:tc>
          <w:tcPr>
            <w:tcW w:w="905" w:type="pct"/>
            <w:shd w:val="clear" w:color="auto" w:fill="auto"/>
          </w:tcPr>
          <w:p w14:paraId="149DD25D" w14:textId="77777777" w:rsidR="00336E2F" w:rsidRPr="008A2825" w:rsidRDefault="008A2825" w:rsidP="008A2825">
            <w:pPr>
              <w:spacing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Granule EPS</w:t>
            </w:r>
          </w:p>
        </w:tc>
        <w:tc>
          <w:tcPr>
            <w:tcW w:w="906" w:type="pct"/>
            <w:shd w:val="clear" w:color="auto" w:fill="auto"/>
          </w:tcPr>
          <w:p w14:paraId="059BEB64" w14:textId="77777777" w:rsidR="00336E2F" w:rsidRPr="008A2825" w:rsidRDefault="00336E2F" w:rsidP="008A2825">
            <w:pPr>
              <w:spacing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Materii prime</w:t>
            </w:r>
          </w:p>
        </w:tc>
        <w:tc>
          <w:tcPr>
            <w:tcW w:w="442" w:type="pct"/>
            <w:shd w:val="clear" w:color="auto" w:fill="auto"/>
          </w:tcPr>
          <w:p w14:paraId="49A2183F" w14:textId="4D0845BB" w:rsidR="00336E2F" w:rsidRPr="008A2825" w:rsidRDefault="001E71DF" w:rsidP="008A282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w:t>
            </w:r>
          </w:p>
        </w:tc>
        <w:tc>
          <w:tcPr>
            <w:tcW w:w="470" w:type="pct"/>
            <w:shd w:val="clear" w:color="auto" w:fill="auto"/>
          </w:tcPr>
          <w:p w14:paraId="6A88F636" w14:textId="77777777" w:rsidR="00336E2F" w:rsidRPr="008A2825" w:rsidRDefault="00336E2F" w:rsidP="008A2825">
            <w:pPr>
              <w:spacing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t/</w:t>
            </w:r>
            <w:r w:rsidR="008A2825" w:rsidRPr="008A2825">
              <w:rPr>
                <w:rFonts w:ascii="Times New Roman" w:hAnsi="Times New Roman" w:cs="Times New Roman"/>
                <w:sz w:val="20"/>
                <w:szCs w:val="20"/>
                <w:lang w:val="ro-RO" w:eastAsia="ro-RO"/>
              </w:rPr>
              <w:t>zi</w:t>
            </w:r>
          </w:p>
        </w:tc>
        <w:tc>
          <w:tcPr>
            <w:tcW w:w="862" w:type="pct"/>
            <w:shd w:val="clear" w:color="auto" w:fill="auto"/>
          </w:tcPr>
          <w:p w14:paraId="235A60D7" w14:textId="77777777" w:rsidR="00336E2F" w:rsidRPr="008A2825" w:rsidRDefault="008A2825" w:rsidP="008A2825">
            <w:pPr>
              <w:spacing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În procesul de producție</w:t>
            </w:r>
          </w:p>
        </w:tc>
        <w:tc>
          <w:tcPr>
            <w:tcW w:w="764" w:type="pct"/>
            <w:shd w:val="clear" w:color="auto" w:fill="auto"/>
          </w:tcPr>
          <w:p w14:paraId="5D41EF2C" w14:textId="77777777" w:rsidR="00336E2F" w:rsidRPr="008A2825" w:rsidRDefault="008A2825" w:rsidP="008A2825">
            <w:pPr>
              <w:spacing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Saci plastic</w:t>
            </w:r>
          </w:p>
        </w:tc>
        <w:tc>
          <w:tcPr>
            <w:tcW w:w="651" w:type="pct"/>
          </w:tcPr>
          <w:p w14:paraId="4581475F" w14:textId="77777777" w:rsidR="00336E2F" w:rsidRPr="008A2825" w:rsidRDefault="008A2825" w:rsidP="008A2825">
            <w:pPr>
              <w:spacing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N</w:t>
            </w:r>
          </w:p>
        </w:tc>
      </w:tr>
      <w:tr w:rsidR="008A2825" w:rsidRPr="008A2825" w14:paraId="4168E5AE" w14:textId="77777777" w:rsidTr="00E726E0">
        <w:trPr>
          <w:trHeight w:val="20"/>
          <w:jc w:val="center"/>
        </w:trPr>
        <w:tc>
          <w:tcPr>
            <w:tcW w:w="905" w:type="pct"/>
            <w:shd w:val="clear" w:color="auto" w:fill="auto"/>
          </w:tcPr>
          <w:p w14:paraId="75EA6DD2" w14:textId="77777777" w:rsidR="008A2825" w:rsidRPr="008A2825" w:rsidRDefault="008A2825" w:rsidP="008A2825">
            <w:pPr>
              <w:spacing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Folie PVC</w:t>
            </w:r>
          </w:p>
        </w:tc>
        <w:tc>
          <w:tcPr>
            <w:tcW w:w="906" w:type="pct"/>
            <w:shd w:val="clear" w:color="auto" w:fill="auto"/>
          </w:tcPr>
          <w:p w14:paraId="3D84129E"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lang w:val="ro-RO" w:eastAsia="ro-RO"/>
              </w:rPr>
              <w:t>Materii prime</w:t>
            </w:r>
          </w:p>
        </w:tc>
        <w:tc>
          <w:tcPr>
            <w:tcW w:w="442" w:type="pct"/>
            <w:shd w:val="clear" w:color="auto" w:fill="auto"/>
          </w:tcPr>
          <w:p w14:paraId="0ECAFEA9" w14:textId="77777777" w:rsidR="008A2825" w:rsidRPr="008A2825" w:rsidRDefault="008A2825" w:rsidP="008A2825">
            <w:pPr>
              <w:spacing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200</w:t>
            </w:r>
          </w:p>
        </w:tc>
        <w:tc>
          <w:tcPr>
            <w:tcW w:w="470" w:type="pct"/>
            <w:shd w:val="clear" w:color="auto" w:fill="auto"/>
          </w:tcPr>
          <w:p w14:paraId="1C9842E8"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lang w:val="ro-RO" w:eastAsia="ro-RO"/>
              </w:rPr>
              <w:t>buc/zi</w:t>
            </w:r>
          </w:p>
        </w:tc>
        <w:tc>
          <w:tcPr>
            <w:tcW w:w="862" w:type="pct"/>
            <w:shd w:val="clear" w:color="auto" w:fill="auto"/>
          </w:tcPr>
          <w:p w14:paraId="184B89E3"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lang w:val="ro-RO" w:eastAsia="ro-RO"/>
              </w:rPr>
              <w:t>În procesul de producție</w:t>
            </w:r>
          </w:p>
        </w:tc>
        <w:tc>
          <w:tcPr>
            <w:tcW w:w="764" w:type="pct"/>
            <w:shd w:val="clear" w:color="auto" w:fill="auto"/>
          </w:tcPr>
          <w:p w14:paraId="24F58782" w14:textId="77777777" w:rsidR="008A2825" w:rsidRPr="008A2825" w:rsidRDefault="008A2825" w:rsidP="008A2825">
            <w:pPr>
              <w:spacing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Cuti de carton</w:t>
            </w:r>
          </w:p>
        </w:tc>
        <w:tc>
          <w:tcPr>
            <w:tcW w:w="651" w:type="pct"/>
          </w:tcPr>
          <w:p w14:paraId="7A5C48FC"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lang w:val="ro-RO" w:eastAsia="ro-RO"/>
              </w:rPr>
              <w:t>N</w:t>
            </w:r>
          </w:p>
        </w:tc>
      </w:tr>
      <w:tr w:rsidR="008A2825" w:rsidRPr="008A2825" w14:paraId="3F383249" w14:textId="77777777" w:rsidTr="00E726E0">
        <w:trPr>
          <w:trHeight w:val="20"/>
          <w:jc w:val="center"/>
        </w:trPr>
        <w:tc>
          <w:tcPr>
            <w:tcW w:w="905" w:type="pct"/>
            <w:shd w:val="clear" w:color="auto" w:fill="auto"/>
          </w:tcPr>
          <w:p w14:paraId="7040210B" w14:textId="77777777" w:rsidR="008A2825" w:rsidRPr="008A2825" w:rsidRDefault="008A2825" w:rsidP="008A2825">
            <w:pPr>
              <w:spacing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Folie PET</w:t>
            </w:r>
          </w:p>
        </w:tc>
        <w:tc>
          <w:tcPr>
            <w:tcW w:w="906" w:type="pct"/>
            <w:shd w:val="clear" w:color="auto" w:fill="auto"/>
          </w:tcPr>
          <w:p w14:paraId="6740A538"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lang w:val="ro-RO" w:eastAsia="ro-RO"/>
              </w:rPr>
              <w:t>Materii prime</w:t>
            </w:r>
          </w:p>
        </w:tc>
        <w:tc>
          <w:tcPr>
            <w:tcW w:w="442" w:type="pct"/>
            <w:shd w:val="clear" w:color="auto" w:fill="auto"/>
          </w:tcPr>
          <w:p w14:paraId="360F49DC"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lang w:val="ro-RO" w:eastAsia="ro-RO"/>
              </w:rPr>
              <w:t>200</w:t>
            </w:r>
          </w:p>
        </w:tc>
        <w:tc>
          <w:tcPr>
            <w:tcW w:w="470" w:type="pct"/>
            <w:shd w:val="clear" w:color="auto" w:fill="auto"/>
          </w:tcPr>
          <w:p w14:paraId="039141B6"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lang w:val="ro-RO" w:eastAsia="ro-RO"/>
              </w:rPr>
              <w:t>buc/zi</w:t>
            </w:r>
          </w:p>
        </w:tc>
        <w:tc>
          <w:tcPr>
            <w:tcW w:w="862" w:type="pct"/>
            <w:shd w:val="clear" w:color="auto" w:fill="auto"/>
          </w:tcPr>
          <w:p w14:paraId="76928CD9"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lang w:val="ro-RO" w:eastAsia="ro-RO"/>
              </w:rPr>
              <w:t>În procesul de producție</w:t>
            </w:r>
          </w:p>
        </w:tc>
        <w:tc>
          <w:tcPr>
            <w:tcW w:w="764" w:type="pct"/>
            <w:shd w:val="clear" w:color="auto" w:fill="auto"/>
          </w:tcPr>
          <w:p w14:paraId="6F3267B3" w14:textId="77777777" w:rsidR="008A2825" w:rsidRPr="008A2825" w:rsidRDefault="008A2825" w:rsidP="008A2825">
            <w:pPr>
              <w:spacing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Cuti de carton</w:t>
            </w:r>
          </w:p>
        </w:tc>
        <w:tc>
          <w:tcPr>
            <w:tcW w:w="651" w:type="pct"/>
          </w:tcPr>
          <w:p w14:paraId="7BC13C6E"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lang w:val="ro-RO" w:eastAsia="ro-RO"/>
              </w:rPr>
              <w:t>N</w:t>
            </w:r>
          </w:p>
        </w:tc>
      </w:tr>
      <w:tr w:rsidR="008A2825" w:rsidRPr="008A2825" w14:paraId="5B0726DE" w14:textId="77777777" w:rsidTr="00E726E0">
        <w:trPr>
          <w:trHeight w:val="20"/>
          <w:jc w:val="center"/>
        </w:trPr>
        <w:tc>
          <w:tcPr>
            <w:tcW w:w="905" w:type="pct"/>
            <w:shd w:val="clear" w:color="auto" w:fill="auto"/>
          </w:tcPr>
          <w:p w14:paraId="69EDEAC4" w14:textId="77777777" w:rsidR="008A2825" w:rsidRPr="008A2825" w:rsidRDefault="008A2825" w:rsidP="008A2825">
            <w:pPr>
              <w:spacing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Folie PC</w:t>
            </w:r>
          </w:p>
        </w:tc>
        <w:tc>
          <w:tcPr>
            <w:tcW w:w="906" w:type="pct"/>
            <w:shd w:val="clear" w:color="auto" w:fill="auto"/>
          </w:tcPr>
          <w:p w14:paraId="67544FA5"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lang w:val="ro-RO" w:eastAsia="ro-RO"/>
              </w:rPr>
              <w:t>Materii prime</w:t>
            </w:r>
          </w:p>
        </w:tc>
        <w:tc>
          <w:tcPr>
            <w:tcW w:w="442" w:type="pct"/>
            <w:shd w:val="clear" w:color="auto" w:fill="auto"/>
          </w:tcPr>
          <w:p w14:paraId="2880631B"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lang w:val="ro-RO" w:eastAsia="ro-RO"/>
              </w:rPr>
              <w:t>200</w:t>
            </w:r>
          </w:p>
        </w:tc>
        <w:tc>
          <w:tcPr>
            <w:tcW w:w="470" w:type="pct"/>
            <w:shd w:val="clear" w:color="auto" w:fill="auto"/>
          </w:tcPr>
          <w:p w14:paraId="6066C771"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lang w:val="ro-RO" w:eastAsia="ro-RO"/>
              </w:rPr>
              <w:t>buc/zi</w:t>
            </w:r>
          </w:p>
        </w:tc>
        <w:tc>
          <w:tcPr>
            <w:tcW w:w="862" w:type="pct"/>
            <w:shd w:val="clear" w:color="auto" w:fill="auto"/>
          </w:tcPr>
          <w:p w14:paraId="61FE2293"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lang w:val="ro-RO" w:eastAsia="ro-RO"/>
              </w:rPr>
              <w:t>În procesul de producție</w:t>
            </w:r>
          </w:p>
        </w:tc>
        <w:tc>
          <w:tcPr>
            <w:tcW w:w="764" w:type="pct"/>
            <w:shd w:val="clear" w:color="auto" w:fill="auto"/>
          </w:tcPr>
          <w:p w14:paraId="6D814A26" w14:textId="77777777" w:rsidR="008A2825" w:rsidRPr="008A2825" w:rsidRDefault="008A2825" w:rsidP="008A2825">
            <w:pPr>
              <w:spacing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Cuti de carton</w:t>
            </w:r>
          </w:p>
        </w:tc>
        <w:tc>
          <w:tcPr>
            <w:tcW w:w="651" w:type="pct"/>
          </w:tcPr>
          <w:p w14:paraId="14069176"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lang w:val="ro-RO" w:eastAsia="ro-RO"/>
              </w:rPr>
              <w:t>N</w:t>
            </w:r>
          </w:p>
        </w:tc>
      </w:tr>
      <w:tr w:rsidR="008A2825" w:rsidRPr="008A2825" w14:paraId="1285863B" w14:textId="77777777" w:rsidTr="00E726E0">
        <w:trPr>
          <w:trHeight w:val="20"/>
          <w:jc w:val="center"/>
        </w:trPr>
        <w:tc>
          <w:tcPr>
            <w:tcW w:w="905" w:type="pct"/>
            <w:shd w:val="clear" w:color="auto" w:fill="auto"/>
          </w:tcPr>
          <w:p w14:paraId="3C6B0C08" w14:textId="77777777" w:rsidR="008A2825" w:rsidRPr="008A2825" w:rsidRDefault="008A2825" w:rsidP="008A2825">
            <w:pPr>
              <w:spacing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Vopsea serigragie</w:t>
            </w:r>
          </w:p>
        </w:tc>
        <w:tc>
          <w:tcPr>
            <w:tcW w:w="906" w:type="pct"/>
            <w:shd w:val="clear" w:color="auto" w:fill="auto"/>
          </w:tcPr>
          <w:p w14:paraId="71B972A2"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lang w:val="ro-RO" w:eastAsia="ro-RO"/>
              </w:rPr>
              <w:t>Materii prime</w:t>
            </w:r>
          </w:p>
        </w:tc>
        <w:tc>
          <w:tcPr>
            <w:tcW w:w="442" w:type="pct"/>
            <w:shd w:val="clear" w:color="auto" w:fill="auto"/>
          </w:tcPr>
          <w:p w14:paraId="726FA7FC" w14:textId="77777777" w:rsidR="008A2825" w:rsidRPr="008A2825" w:rsidRDefault="008A2825" w:rsidP="008A2825">
            <w:pPr>
              <w:spacing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1</w:t>
            </w:r>
          </w:p>
        </w:tc>
        <w:tc>
          <w:tcPr>
            <w:tcW w:w="470" w:type="pct"/>
            <w:shd w:val="clear" w:color="auto" w:fill="auto"/>
          </w:tcPr>
          <w:p w14:paraId="408C678E"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lang w:val="ro-RO" w:eastAsia="ro-RO"/>
              </w:rPr>
              <w:t>kg/zi</w:t>
            </w:r>
          </w:p>
        </w:tc>
        <w:tc>
          <w:tcPr>
            <w:tcW w:w="862" w:type="pct"/>
            <w:shd w:val="clear" w:color="auto" w:fill="auto"/>
          </w:tcPr>
          <w:p w14:paraId="656D99E9" w14:textId="77777777" w:rsidR="008A2825" w:rsidRPr="008A2825" w:rsidRDefault="008A2825" w:rsidP="008A2825">
            <w:pPr>
              <w:spacing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Serigrafie</w:t>
            </w:r>
          </w:p>
        </w:tc>
        <w:tc>
          <w:tcPr>
            <w:tcW w:w="764" w:type="pct"/>
            <w:shd w:val="clear" w:color="auto" w:fill="auto"/>
          </w:tcPr>
          <w:p w14:paraId="38B66BFE" w14:textId="77777777" w:rsidR="008A2825" w:rsidRPr="008A2825" w:rsidRDefault="008A2825" w:rsidP="008A2825">
            <w:pPr>
              <w:spacing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Recipient plastic</w:t>
            </w:r>
          </w:p>
        </w:tc>
        <w:tc>
          <w:tcPr>
            <w:tcW w:w="651" w:type="pct"/>
          </w:tcPr>
          <w:p w14:paraId="4959BBC6"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rPr>
              <w:t>P</w:t>
            </w:r>
          </w:p>
        </w:tc>
      </w:tr>
      <w:tr w:rsidR="008A2825" w:rsidRPr="008A2825" w14:paraId="3CCFFD1B" w14:textId="77777777" w:rsidTr="008A2825">
        <w:trPr>
          <w:trHeight w:val="127"/>
          <w:jc w:val="center"/>
        </w:trPr>
        <w:tc>
          <w:tcPr>
            <w:tcW w:w="905" w:type="pct"/>
            <w:shd w:val="clear" w:color="auto" w:fill="auto"/>
          </w:tcPr>
          <w:p w14:paraId="277B3D1B" w14:textId="77777777" w:rsidR="008A2825" w:rsidRPr="008A2825" w:rsidRDefault="008A2825" w:rsidP="008A2825">
            <w:pPr>
              <w:spacing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Diluant</w:t>
            </w:r>
          </w:p>
        </w:tc>
        <w:tc>
          <w:tcPr>
            <w:tcW w:w="906" w:type="pct"/>
            <w:shd w:val="clear" w:color="auto" w:fill="auto"/>
          </w:tcPr>
          <w:p w14:paraId="3DE40D13"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lang w:val="ro-RO" w:eastAsia="ro-RO"/>
              </w:rPr>
              <w:t>Materii auxiliare</w:t>
            </w:r>
          </w:p>
        </w:tc>
        <w:tc>
          <w:tcPr>
            <w:tcW w:w="442" w:type="pct"/>
            <w:shd w:val="clear" w:color="auto" w:fill="auto"/>
          </w:tcPr>
          <w:p w14:paraId="70D66AB1" w14:textId="77777777" w:rsidR="008A2825" w:rsidRPr="008A2825" w:rsidRDefault="008A2825" w:rsidP="008A2825">
            <w:pPr>
              <w:spacing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5</w:t>
            </w:r>
          </w:p>
        </w:tc>
        <w:tc>
          <w:tcPr>
            <w:tcW w:w="470" w:type="pct"/>
            <w:shd w:val="clear" w:color="auto" w:fill="auto"/>
          </w:tcPr>
          <w:p w14:paraId="6CC7EB81"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lang w:val="ro-RO" w:eastAsia="ro-RO"/>
              </w:rPr>
              <w:t>kg/zi</w:t>
            </w:r>
          </w:p>
        </w:tc>
        <w:tc>
          <w:tcPr>
            <w:tcW w:w="862" w:type="pct"/>
            <w:shd w:val="clear" w:color="auto" w:fill="auto"/>
          </w:tcPr>
          <w:p w14:paraId="4CA2A095" w14:textId="77777777" w:rsidR="008A2825" w:rsidRPr="008A2825" w:rsidRDefault="008A2825" w:rsidP="008A2825">
            <w:pPr>
              <w:spacing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Spălare</w:t>
            </w:r>
          </w:p>
        </w:tc>
        <w:tc>
          <w:tcPr>
            <w:tcW w:w="764" w:type="pct"/>
            <w:shd w:val="clear" w:color="auto" w:fill="auto"/>
          </w:tcPr>
          <w:p w14:paraId="15F7638D"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lang w:val="ro-RO" w:eastAsia="ro-RO"/>
              </w:rPr>
              <w:t>Recipient plastic</w:t>
            </w:r>
          </w:p>
        </w:tc>
        <w:tc>
          <w:tcPr>
            <w:tcW w:w="651" w:type="pct"/>
          </w:tcPr>
          <w:p w14:paraId="4EB2CF85"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rPr>
              <w:t>P</w:t>
            </w:r>
          </w:p>
        </w:tc>
      </w:tr>
      <w:tr w:rsidR="008A2825" w:rsidRPr="008A2825" w14:paraId="585A7E10" w14:textId="77777777" w:rsidTr="008A2825">
        <w:trPr>
          <w:trHeight w:val="174"/>
          <w:jc w:val="center"/>
        </w:trPr>
        <w:tc>
          <w:tcPr>
            <w:tcW w:w="905" w:type="pct"/>
            <w:shd w:val="clear" w:color="auto" w:fill="auto"/>
          </w:tcPr>
          <w:p w14:paraId="122DBBD8" w14:textId="77777777" w:rsidR="008A2825" w:rsidRPr="008A2825" w:rsidRDefault="008A2825" w:rsidP="008A2825">
            <w:pPr>
              <w:spacing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Folie plastic</w:t>
            </w:r>
          </w:p>
        </w:tc>
        <w:tc>
          <w:tcPr>
            <w:tcW w:w="906" w:type="pct"/>
            <w:shd w:val="clear" w:color="auto" w:fill="auto"/>
          </w:tcPr>
          <w:p w14:paraId="7F8C086F"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lang w:val="ro-RO" w:eastAsia="ro-RO"/>
              </w:rPr>
              <w:t>Ambalaj</w:t>
            </w:r>
          </w:p>
        </w:tc>
        <w:tc>
          <w:tcPr>
            <w:tcW w:w="442" w:type="pct"/>
            <w:shd w:val="clear" w:color="auto" w:fill="auto"/>
          </w:tcPr>
          <w:p w14:paraId="3A2C88A7" w14:textId="3AFA4874" w:rsidR="008A2825" w:rsidRPr="008A2825" w:rsidRDefault="001E71DF" w:rsidP="008A282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w:t>
            </w:r>
          </w:p>
        </w:tc>
        <w:tc>
          <w:tcPr>
            <w:tcW w:w="470" w:type="pct"/>
            <w:shd w:val="clear" w:color="auto" w:fill="auto"/>
          </w:tcPr>
          <w:p w14:paraId="59835219"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lang w:val="ro-RO" w:eastAsia="ro-RO"/>
              </w:rPr>
              <w:t>kg/zi</w:t>
            </w:r>
          </w:p>
        </w:tc>
        <w:tc>
          <w:tcPr>
            <w:tcW w:w="862" w:type="pct"/>
            <w:shd w:val="clear" w:color="auto" w:fill="auto"/>
          </w:tcPr>
          <w:p w14:paraId="1DF16459" w14:textId="77777777" w:rsidR="008A2825" w:rsidRPr="008A2825" w:rsidRDefault="008A2825" w:rsidP="008A2825">
            <w:pPr>
              <w:spacing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Ambalare</w:t>
            </w:r>
          </w:p>
        </w:tc>
        <w:tc>
          <w:tcPr>
            <w:tcW w:w="764" w:type="pct"/>
            <w:shd w:val="clear" w:color="auto" w:fill="auto"/>
          </w:tcPr>
          <w:p w14:paraId="50A366F3"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lang w:val="ro-RO" w:eastAsia="ro-RO"/>
              </w:rPr>
              <w:t>Recipient plastic</w:t>
            </w:r>
          </w:p>
        </w:tc>
        <w:tc>
          <w:tcPr>
            <w:tcW w:w="651" w:type="pct"/>
          </w:tcPr>
          <w:p w14:paraId="27B15018"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lang w:val="ro-RO" w:eastAsia="ro-RO"/>
              </w:rPr>
              <w:t>N</w:t>
            </w:r>
          </w:p>
        </w:tc>
      </w:tr>
      <w:tr w:rsidR="008A2825" w:rsidRPr="008A2825" w14:paraId="5C10AC7D" w14:textId="77777777" w:rsidTr="00E726E0">
        <w:trPr>
          <w:trHeight w:val="20"/>
          <w:jc w:val="center"/>
        </w:trPr>
        <w:tc>
          <w:tcPr>
            <w:tcW w:w="905" w:type="pct"/>
            <w:shd w:val="clear" w:color="auto" w:fill="auto"/>
          </w:tcPr>
          <w:p w14:paraId="22A30162" w14:textId="77777777" w:rsidR="008A2825" w:rsidRPr="008A2825" w:rsidRDefault="008A2825" w:rsidP="008A2825">
            <w:pPr>
              <w:spacing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Carton</w:t>
            </w:r>
          </w:p>
        </w:tc>
        <w:tc>
          <w:tcPr>
            <w:tcW w:w="906" w:type="pct"/>
            <w:shd w:val="clear" w:color="auto" w:fill="auto"/>
          </w:tcPr>
          <w:p w14:paraId="6278D0B6"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lang w:val="ro-RO" w:eastAsia="ro-RO"/>
              </w:rPr>
              <w:t>Ambalaj</w:t>
            </w:r>
          </w:p>
        </w:tc>
        <w:tc>
          <w:tcPr>
            <w:tcW w:w="442" w:type="pct"/>
            <w:shd w:val="clear" w:color="auto" w:fill="auto"/>
          </w:tcPr>
          <w:p w14:paraId="4FEBB43A" w14:textId="77777777" w:rsidR="008A2825" w:rsidRPr="008A2825" w:rsidRDefault="008A2825" w:rsidP="008A2825">
            <w:pPr>
              <w:spacing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10</w:t>
            </w:r>
          </w:p>
        </w:tc>
        <w:tc>
          <w:tcPr>
            <w:tcW w:w="470" w:type="pct"/>
            <w:shd w:val="clear" w:color="auto" w:fill="auto"/>
          </w:tcPr>
          <w:p w14:paraId="206DF44E"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lang w:val="ro-RO" w:eastAsia="ro-RO"/>
              </w:rPr>
              <w:t>kg/zi</w:t>
            </w:r>
          </w:p>
        </w:tc>
        <w:tc>
          <w:tcPr>
            <w:tcW w:w="862" w:type="pct"/>
            <w:shd w:val="clear" w:color="auto" w:fill="auto"/>
          </w:tcPr>
          <w:p w14:paraId="35422902" w14:textId="77777777" w:rsidR="008A2825" w:rsidRPr="008A2825" w:rsidRDefault="008A2825" w:rsidP="008A2825">
            <w:pPr>
              <w:spacing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Ambalare</w:t>
            </w:r>
          </w:p>
        </w:tc>
        <w:tc>
          <w:tcPr>
            <w:tcW w:w="764" w:type="pct"/>
            <w:shd w:val="clear" w:color="auto" w:fill="auto"/>
          </w:tcPr>
          <w:p w14:paraId="462BEEF1"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rPr>
              <w:t>Vrac</w:t>
            </w:r>
          </w:p>
        </w:tc>
        <w:tc>
          <w:tcPr>
            <w:tcW w:w="651" w:type="pct"/>
          </w:tcPr>
          <w:p w14:paraId="1E7A7CC1"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lang w:val="ro-RO" w:eastAsia="ro-RO"/>
              </w:rPr>
              <w:t>N</w:t>
            </w:r>
          </w:p>
        </w:tc>
      </w:tr>
      <w:tr w:rsidR="008A2825" w:rsidRPr="008A2825" w14:paraId="7A27DBF6" w14:textId="77777777" w:rsidTr="00E726E0">
        <w:trPr>
          <w:trHeight w:val="20"/>
          <w:jc w:val="center"/>
        </w:trPr>
        <w:tc>
          <w:tcPr>
            <w:tcW w:w="905" w:type="pct"/>
            <w:shd w:val="clear" w:color="auto" w:fill="auto"/>
          </w:tcPr>
          <w:p w14:paraId="06B60FFB" w14:textId="77777777" w:rsidR="008A2825" w:rsidRPr="008A2825" w:rsidRDefault="008A2825" w:rsidP="008A2825">
            <w:pPr>
              <w:spacing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Lemn</w:t>
            </w:r>
          </w:p>
        </w:tc>
        <w:tc>
          <w:tcPr>
            <w:tcW w:w="906" w:type="pct"/>
            <w:shd w:val="clear" w:color="auto" w:fill="auto"/>
          </w:tcPr>
          <w:p w14:paraId="118FB820"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lang w:val="ro-RO" w:eastAsia="ro-RO"/>
              </w:rPr>
              <w:t>Ambalaj</w:t>
            </w:r>
          </w:p>
        </w:tc>
        <w:tc>
          <w:tcPr>
            <w:tcW w:w="442" w:type="pct"/>
            <w:shd w:val="clear" w:color="auto" w:fill="auto"/>
          </w:tcPr>
          <w:p w14:paraId="51974FFB" w14:textId="77777777" w:rsidR="008A2825" w:rsidRPr="008A2825" w:rsidRDefault="008A2825" w:rsidP="008A2825">
            <w:pPr>
              <w:spacing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20</w:t>
            </w:r>
          </w:p>
        </w:tc>
        <w:tc>
          <w:tcPr>
            <w:tcW w:w="470" w:type="pct"/>
            <w:shd w:val="clear" w:color="auto" w:fill="auto"/>
          </w:tcPr>
          <w:p w14:paraId="34E43E67"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lang w:val="ro-RO" w:eastAsia="ro-RO"/>
              </w:rPr>
              <w:t>kg/zi</w:t>
            </w:r>
          </w:p>
        </w:tc>
        <w:tc>
          <w:tcPr>
            <w:tcW w:w="862" w:type="pct"/>
            <w:shd w:val="clear" w:color="auto" w:fill="auto"/>
          </w:tcPr>
          <w:p w14:paraId="333AD6AD" w14:textId="77777777" w:rsidR="008A2825" w:rsidRPr="008A2825" w:rsidRDefault="008A2825" w:rsidP="008A2825">
            <w:pPr>
              <w:spacing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Ambalare</w:t>
            </w:r>
          </w:p>
        </w:tc>
        <w:tc>
          <w:tcPr>
            <w:tcW w:w="764" w:type="pct"/>
            <w:shd w:val="clear" w:color="auto" w:fill="auto"/>
          </w:tcPr>
          <w:p w14:paraId="734A7BD8" w14:textId="77777777" w:rsidR="008A2825" w:rsidRPr="008A2825" w:rsidRDefault="008A2825" w:rsidP="008A2825">
            <w:pPr>
              <w:spacing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Vrac</w:t>
            </w:r>
          </w:p>
        </w:tc>
        <w:tc>
          <w:tcPr>
            <w:tcW w:w="651" w:type="pct"/>
          </w:tcPr>
          <w:p w14:paraId="0B7DF4E0" w14:textId="77777777" w:rsidR="008A2825" w:rsidRPr="008A2825" w:rsidRDefault="008A2825" w:rsidP="008A2825">
            <w:pPr>
              <w:spacing w:after="0" w:line="240" w:lineRule="auto"/>
              <w:jc w:val="center"/>
              <w:rPr>
                <w:rFonts w:ascii="Times New Roman" w:hAnsi="Times New Roman" w:cs="Times New Roman"/>
                <w:sz w:val="20"/>
                <w:szCs w:val="20"/>
              </w:rPr>
            </w:pPr>
            <w:r w:rsidRPr="008A2825">
              <w:rPr>
                <w:rFonts w:ascii="Times New Roman" w:hAnsi="Times New Roman" w:cs="Times New Roman"/>
                <w:sz w:val="20"/>
                <w:szCs w:val="20"/>
                <w:lang w:val="ro-RO" w:eastAsia="ro-RO"/>
              </w:rPr>
              <w:t>N</w:t>
            </w:r>
          </w:p>
        </w:tc>
      </w:tr>
    </w:tbl>
    <w:p w14:paraId="662E5B1C" w14:textId="77777777" w:rsidR="00143724" w:rsidRPr="0050648C" w:rsidRDefault="00143724" w:rsidP="000441E9">
      <w:pPr>
        <w:spacing w:after="0" w:line="240" w:lineRule="auto"/>
        <w:jc w:val="both"/>
        <w:rPr>
          <w:rFonts w:ascii="Times New Roman" w:eastAsia="Times New Roman" w:hAnsi="Times New Roman" w:cs="Times New Roman"/>
          <w:sz w:val="24"/>
          <w:szCs w:val="24"/>
          <w:lang w:val="ro-RO" w:eastAsia="zh-CN"/>
        </w:rPr>
      </w:pPr>
    </w:p>
    <w:p w14:paraId="1B6A2CFF" w14:textId="77777777" w:rsidR="00387951" w:rsidRPr="00714368" w:rsidRDefault="00387951" w:rsidP="00053F7E">
      <w:pPr>
        <w:pStyle w:val="ListParagraph"/>
        <w:numPr>
          <w:ilvl w:val="0"/>
          <w:numId w:val="9"/>
        </w:numPr>
        <w:autoSpaceDE w:val="0"/>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5953"/>
        <w:gridCol w:w="932"/>
        <w:gridCol w:w="1206"/>
      </w:tblGrid>
      <w:tr w:rsidR="00256ECD" w:rsidRPr="003B2EAD" w14:paraId="2955E454" w14:textId="77777777" w:rsidTr="002D4485">
        <w:trPr>
          <w:jc w:val="center"/>
        </w:trPr>
        <w:tc>
          <w:tcPr>
            <w:tcW w:w="1555" w:type="dxa"/>
            <w:shd w:val="clear" w:color="auto" w:fill="BFBFBF" w:themeFill="background1" w:themeFillShade="BF"/>
          </w:tcPr>
          <w:p w14:paraId="534CF4B9" w14:textId="77777777" w:rsidR="00256ECD" w:rsidRPr="003B2EAD" w:rsidRDefault="00256ECD" w:rsidP="002D448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Tip utilitate</w:t>
            </w:r>
          </w:p>
        </w:tc>
        <w:tc>
          <w:tcPr>
            <w:tcW w:w="5953" w:type="dxa"/>
            <w:shd w:val="clear" w:color="auto" w:fill="BFBFBF" w:themeFill="background1" w:themeFillShade="BF"/>
          </w:tcPr>
          <w:p w14:paraId="4A553EFD" w14:textId="77777777" w:rsidR="00256ECD" w:rsidRPr="003B2EAD" w:rsidRDefault="00256ECD" w:rsidP="002D448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Descriere</w:t>
            </w:r>
          </w:p>
        </w:tc>
        <w:tc>
          <w:tcPr>
            <w:tcW w:w="932" w:type="dxa"/>
            <w:shd w:val="clear" w:color="auto" w:fill="BFBFBF" w:themeFill="background1" w:themeFillShade="BF"/>
          </w:tcPr>
          <w:p w14:paraId="435E4B53" w14:textId="77777777" w:rsidR="00256ECD" w:rsidRPr="003B2EAD" w:rsidRDefault="00256ECD" w:rsidP="002D448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Cantitate</w:t>
            </w:r>
          </w:p>
        </w:tc>
        <w:tc>
          <w:tcPr>
            <w:tcW w:w="1206" w:type="dxa"/>
            <w:shd w:val="clear" w:color="auto" w:fill="BFBFBF" w:themeFill="background1" w:themeFillShade="BF"/>
          </w:tcPr>
          <w:p w14:paraId="137C79B6" w14:textId="77777777" w:rsidR="00256ECD" w:rsidRPr="003B2EAD" w:rsidRDefault="00256ECD" w:rsidP="002D448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UM</w:t>
            </w:r>
          </w:p>
        </w:tc>
      </w:tr>
      <w:tr w:rsidR="002B2ECE" w:rsidRPr="003B2EAD" w14:paraId="41B7A98B" w14:textId="77777777" w:rsidTr="002D4485">
        <w:trPr>
          <w:trHeight w:val="282"/>
          <w:jc w:val="center"/>
        </w:trPr>
        <w:tc>
          <w:tcPr>
            <w:tcW w:w="1555" w:type="dxa"/>
            <w:shd w:val="clear" w:color="auto" w:fill="auto"/>
          </w:tcPr>
          <w:p w14:paraId="5F25409B" w14:textId="77777777" w:rsidR="00256ECD" w:rsidRPr="003B2EAD" w:rsidRDefault="002B2ECE"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lastRenderedPageBreak/>
              <w:t>Apă</w:t>
            </w:r>
          </w:p>
        </w:tc>
        <w:tc>
          <w:tcPr>
            <w:tcW w:w="5953" w:type="dxa"/>
            <w:shd w:val="clear" w:color="auto" w:fill="auto"/>
          </w:tcPr>
          <w:p w14:paraId="332C6F33" w14:textId="741F1312" w:rsidR="00B045C3" w:rsidRPr="003B2EAD" w:rsidRDefault="002B2ECE" w:rsidP="002D4485">
            <w:pPr>
              <w:autoSpaceDE w:val="0"/>
              <w:autoSpaceDN w:val="0"/>
              <w:adjustRightInd w:val="0"/>
              <w:spacing w:after="0" w:line="240" w:lineRule="auto"/>
              <w:ind w:left="63" w:right="90"/>
              <w:jc w:val="both"/>
              <w:rPr>
                <w:rFonts w:ascii="Times New Roman" w:eastAsia="Times New Roman" w:hAnsi="Times New Roman" w:cs="Times New Roman"/>
                <w:sz w:val="20"/>
                <w:szCs w:val="20"/>
                <w:lang w:val="ro-RO"/>
              </w:rPr>
            </w:pPr>
            <w:r w:rsidRPr="003B2EAD">
              <w:rPr>
                <w:rFonts w:ascii="Times New Roman" w:eastAsia="Times New Roman" w:hAnsi="Times New Roman" w:cs="Times New Roman"/>
                <w:sz w:val="20"/>
                <w:szCs w:val="24"/>
                <w:lang w:val="ro-RO"/>
              </w:rPr>
              <w:t>Se realizează din rețea</w:t>
            </w:r>
            <w:r w:rsidR="00E726E0">
              <w:rPr>
                <w:rFonts w:ascii="Times New Roman" w:eastAsia="Times New Roman" w:hAnsi="Times New Roman" w:cs="Times New Roman"/>
                <w:sz w:val="20"/>
                <w:szCs w:val="24"/>
                <w:lang w:val="ro-RO"/>
              </w:rPr>
              <w:t>ua publică de alimentare cu apă</w:t>
            </w:r>
            <w:r w:rsidR="002D4485">
              <w:rPr>
                <w:rFonts w:ascii="Times New Roman" w:eastAsia="Times New Roman" w:hAnsi="Times New Roman" w:cs="Times New Roman"/>
                <w:sz w:val="20"/>
                <w:szCs w:val="24"/>
                <w:lang w:val="ro-RO"/>
              </w:rPr>
              <w:t>, folosită doar pentru uz menajer</w:t>
            </w:r>
            <w:r w:rsidR="00E726E0">
              <w:rPr>
                <w:rFonts w:ascii="Times New Roman" w:eastAsia="Times New Roman" w:hAnsi="Times New Roman" w:cs="Times New Roman"/>
                <w:sz w:val="20"/>
                <w:szCs w:val="24"/>
                <w:lang w:val="ro-RO"/>
              </w:rPr>
              <w:t>.</w:t>
            </w:r>
          </w:p>
        </w:tc>
        <w:tc>
          <w:tcPr>
            <w:tcW w:w="932" w:type="dxa"/>
            <w:shd w:val="clear" w:color="auto" w:fill="auto"/>
          </w:tcPr>
          <w:p w14:paraId="4AB2B8CA" w14:textId="58D24A1F" w:rsidR="00B045C3" w:rsidRPr="003B2EAD" w:rsidRDefault="001E71DF"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200</w:t>
            </w:r>
          </w:p>
        </w:tc>
        <w:tc>
          <w:tcPr>
            <w:tcW w:w="1206" w:type="dxa"/>
            <w:shd w:val="clear" w:color="auto" w:fill="auto"/>
          </w:tcPr>
          <w:p w14:paraId="4567FF3D" w14:textId="351D4519" w:rsidR="00B045C3" w:rsidRPr="003B2EAD" w:rsidRDefault="00E726E0" w:rsidP="001E71DF">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w:t>
            </w:r>
            <w:r w:rsidR="002B2ECE" w:rsidRPr="003B2EAD">
              <w:rPr>
                <w:rFonts w:ascii="Times New Roman" w:eastAsia="Times New Roman" w:hAnsi="Times New Roman" w:cs="Times New Roman"/>
                <w:sz w:val="20"/>
                <w:szCs w:val="20"/>
                <w:lang w:val="ro-RO"/>
              </w:rPr>
              <w:t>c/</w:t>
            </w:r>
            <w:r w:rsidR="001E71DF">
              <w:rPr>
                <w:rFonts w:ascii="Times New Roman" w:eastAsia="Times New Roman" w:hAnsi="Times New Roman" w:cs="Times New Roman"/>
                <w:sz w:val="20"/>
                <w:szCs w:val="20"/>
                <w:lang w:val="ro-RO"/>
              </w:rPr>
              <w:t>an</w:t>
            </w:r>
          </w:p>
        </w:tc>
      </w:tr>
      <w:tr w:rsidR="002B2ECE" w:rsidRPr="003B2EAD" w14:paraId="7292CE97" w14:textId="77777777" w:rsidTr="002D4485">
        <w:trPr>
          <w:trHeight w:val="271"/>
          <w:jc w:val="center"/>
        </w:trPr>
        <w:tc>
          <w:tcPr>
            <w:tcW w:w="1555" w:type="dxa"/>
            <w:shd w:val="clear" w:color="auto" w:fill="auto"/>
          </w:tcPr>
          <w:p w14:paraId="3DEFFFEE" w14:textId="77777777" w:rsidR="00256ECD" w:rsidRPr="003B2EAD" w:rsidRDefault="00256ECD"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Canalizare</w:t>
            </w:r>
          </w:p>
        </w:tc>
        <w:tc>
          <w:tcPr>
            <w:tcW w:w="5953" w:type="dxa"/>
            <w:shd w:val="clear" w:color="auto" w:fill="auto"/>
          </w:tcPr>
          <w:p w14:paraId="04BD5A61" w14:textId="59077CD0" w:rsidR="002631C0" w:rsidRPr="003B2EAD" w:rsidRDefault="00E726E0" w:rsidP="002D4485">
            <w:pPr>
              <w:spacing w:after="0" w:line="240" w:lineRule="auto"/>
              <w:ind w:left="63" w:right="90"/>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Apele uzate menajere se evacuează în rețeaua publică de canaliz</w:t>
            </w:r>
            <w:r w:rsidR="002D4485">
              <w:rPr>
                <w:rFonts w:ascii="Times New Roman" w:eastAsia="Times New Roman" w:hAnsi="Times New Roman" w:cs="Times New Roman"/>
                <w:sz w:val="20"/>
                <w:szCs w:val="20"/>
                <w:lang w:val="ro-RO"/>
              </w:rPr>
              <w:t>are.</w:t>
            </w:r>
          </w:p>
        </w:tc>
        <w:tc>
          <w:tcPr>
            <w:tcW w:w="932" w:type="dxa"/>
            <w:shd w:val="clear" w:color="auto" w:fill="auto"/>
          </w:tcPr>
          <w:p w14:paraId="6F40FFDF" w14:textId="7A16A969" w:rsidR="00256ECD" w:rsidRPr="003B2EAD" w:rsidRDefault="001E71DF"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200</w:t>
            </w:r>
          </w:p>
        </w:tc>
        <w:tc>
          <w:tcPr>
            <w:tcW w:w="1206" w:type="dxa"/>
            <w:shd w:val="clear" w:color="auto" w:fill="auto"/>
          </w:tcPr>
          <w:p w14:paraId="2BA4F68A" w14:textId="1AFA80DE" w:rsidR="00256ECD" w:rsidRPr="003B2EAD" w:rsidRDefault="00E726E0" w:rsidP="001E71DF">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ArialMT" w:hAnsi="Times New Roman" w:cs="Times New Roman"/>
                <w:sz w:val="20"/>
                <w:szCs w:val="20"/>
                <w:lang w:val="ro-RO"/>
              </w:rPr>
              <w:t>m</w:t>
            </w:r>
            <w:r w:rsidR="001E71DF">
              <w:rPr>
                <w:rFonts w:ascii="Times New Roman" w:eastAsia="ArialMT" w:hAnsi="Times New Roman" w:cs="Times New Roman"/>
                <w:sz w:val="20"/>
                <w:szCs w:val="20"/>
                <w:lang w:val="ro-RO"/>
              </w:rPr>
              <w:t>c/an</w:t>
            </w:r>
          </w:p>
        </w:tc>
      </w:tr>
      <w:tr w:rsidR="002631C0" w:rsidRPr="003B2EAD" w14:paraId="295A4C1C" w14:textId="77777777" w:rsidTr="002D4485">
        <w:trPr>
          <w:trHeight w:val="108"/>
          <w:jc w:val="center"/>
        </w:trPr>
        <w:tc>
          <w:tcPr>
            <w:tcW w:w="1555" w:type="dxa"/>
            <w:shd w:val="clear" w:color="auto" w:fill="auto"/>
          </w:tcPr>
          <w:p w14:paraId="050C7B7C" w14:textId="77777777" w:rsidR="002631C0" w:rsidRPr="003B2EAD" w:rsidRDefault="002631C0"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 electrică</w:t>
            </w:r>
          </w:p>
        </w:tc>
        <w:tc>
          <w:tcPr>
            <w:tcW w:w="5953" w:type="dxa"/>
            <w:shd w:val="clear" w:color="auto" w:fill="auto"/>
          </w:tcPr>
          <w:p w14:paraId="4AE9E4A4" w14:textId="77777777" w:rsidR="002631C0" w:rsidRPr="003B2EAD" w:rsidRDefault="002631C0" w:rsidP="002D4485">
            <w:pPr>
              <w:autoSpaceDE w:val="0"/>
              <w:autoSpaceDN w:val="0"/>
              <w:adjustRightInd w:val="0"/>
              <w:spacing w:after="0" w:line="240" w:lineRule="auto"/>
              <w:ind w:left="63"/>
              <w:jc w:val="both"/>
              <w:rPr>
                <w:rFonts w:ascii="Times New Roman" w:eastAsia="Calibri" w:hAnsi="Times New Roman" w:cs="Times New Roman"/>
                <w:sz w:val="20"/>
                <w:szCs w:val="20"/>
                <w:lang w:val="ro-RO"/>
              </w:rPr>
            </w:pPr>
            <w:r w:rsidRPr="003B2EAD">
              <w:rPr>
                <w:rFonts w:ascii="Times New Roman" w:eastAsia="Calibri" w:hAnsi="Times New Roman" w:cs="Times New Roman"/>
                <w:sz w:val="20"/>
                <w:szCs w:val="20"/>
                <w:lang w:val="ro-RO"/>
              </w:rPr>
              <w:t>Alimentarea cu energie electrică se face din reţeaua de distribuție publică.</w:t>
            </w:r>
          </w:p>
        </w:tc>
        <w:tc>
          <w:tcPr>
            <w:tcW w:w="932" w:type="dxa"/>
            <w:shd w:val="clear" w:color="auto" w:fill="auto"/>
          </w:tcPr>
          <w:p w14:paraId="09F541F2" w14:textId="0C48FA5E" w:rsidR="002631C0" w:rsidRPr="003B2EAD" w:rsidRDefault="002D4485"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60</w:t>
            </w:r>
          </w:p>
        </w:tc>
        <w:tc>
          <w:tcPr>
            <w:tcW w:w="1206" w:type="dxa"/>
            <w:shd w:val="clear" w:color="auto" w:fill="auto"/>
          </w:tcPr>
          <w:p w14:paraId="2272CE1F" w14:textId="1012D0D8" w:rsidR="002631C0" w:rsidRPr="003B2EAD" w:rsidRDefault="002D4485" w:rsidP="002D4485">
            <w:pPr>
              <w:spacing w:after="0" w:line="240" w:lineRule="auto"/>
              <w:jc w:val="center"/>
              <w:rPr>
                <w:rFonts w:ascii="Times New Roman" w:hAnsi="Times New Roman" w:cs="Times New Roman"/>
                <w:sz w:val="20"/>
                <w:szCs w:val="24"/>
                <w:lang w:val="ro-RO"/>
              </w:rPr>
            </w:pPr>
            <w:r>
              <w:rPr>
                <w:rFonts w:ascii="Times New Roman" w:hAnsi="Times New Roman" w:cs="Times New Roman"/>
                <w:sz w:val="20"/>
                <w:szCs w:val="24"/>
                <w:lang w:val="ro-RO"/>
              </w:rPr>
              <w:t>MWh/lună</w:t>
            </w:r>
          </w:p>
        </w:tc>
      </w:tr>
      <w:tr w:rsidR="002631C0" w:rsidRPr="003B2EAD" w14:paraId="7E38794C" w14:textId="77777777" w:rsidTr="002D4485">
        <w:trPr>
          <w:jc w:val="center"/>
        </w:trPr>
        <w:tc>
          <w:tcPr>
            <w:tcW w:w="1555" w:type="dxa"/>
            <w:shd w:val="clear" w:color="auto" w:fill="auto"/>
          </w:tcPr>
          <w:p w14:paraId="0826A7A4" w14:textId="77777777" w:rsidR="002631C0" w:rsidRPr="003B2EAD" w:rsidRDefault="002631C0"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 termică</w:t>
            </w:r>
          </w:p>
        </w:tc>
        <w:tc>
          <w:tcPr>
            <w:tcW w:w="5953" w:type="dxa"/>
            <w:shd w:val="clear" w:color="auto" w:fill="auto"/>
          </w:tcPr>
          <w:p w14:paraId="081D4FF9" w14:textId="6A33911A" w:rsidR="002631C0" w:rsidRDefault="002D4485" w:rsidP="002D4485">
            <w:pPr>
              <w:autoSpaceDE w:val="0"/>
              <w:autoSpaceDN w:val="0"/>
              <w:adjustRightInd w:val="0"/>
              <w:spacing w:after="0" w:line="240" w:lineRule="auto"/>
              <w:ind w:left="63" w:right="90"/>
              <w:jc w:val="both"/>
              <w:rPr>
                <w:rFonts w:ascii="Times New Roman" w:eastAsia="Times New Roman" w:hAnsi="Times New Roman" w:cs="Times New Roman"/>
                <w:iCs/>
                <w:sz w:val="20"/>
                <w:szCs w:val="20"/>
                <w:lang w:val="ro-RO"/>
              </w:rPr>
            </w:pPr>
            <w:r>
              <w:rPr>
                <w:rFonts w:ascii="Times New Roman" w:eastAsia="Times New Roman" w:hAnsi="Times New Roman" w:cs="Times New Roman"/>
                <w:iCs/>
                <w:sz w:val="20"/>
                <w:szCs w:val="20"/>
                <w:lang w:val="ro-RO"/>
              </w:rPr>
              <w:t xml:space="preserve">Energia termică (abur) pentru expandare se realizează cu un cazan pe gaz cu puterea de 379 kW, presiunea abur 12 bari și temperatura de 191.7 grade C. Evazuarea gazelor de ardere din cqazan se realizează pe un cos metalic cu diametrul de 230 mm și înălțimea de 10 m. </w:t>
            </w:r>
          </w:p>
          <w:p w14:paraId="50F244F0" w14:textId="77777777" w:rsidR="002D4485" w:rsidRDefault="002D4485" w:rsidP="002D4485">
            <w:pPr>
              <w:autoSpaceDE w:val="0"/>
              <w:autoSpaceDN w:val="0"/>
              <w:adjustRightInd w:val="0"/>
              <w:spacing w:after="0" w:line="240" w:lineRule="auto"/>
              <w:ind w:left="63" w:right="90"/>
              <w:jc w:val="both"/>
              <w:rPr>
                <w:rFonts w:ascii="Times New Roman" w:eastAsia="Times New Roman" w:hAnsi="Times New Roman" w:cs="Times New Roman"/>
                <w:iCs/>
                <w:sz w:val="20"/>
                <w:szCs w:val="20"/>
                <w:lang w:val="ro-RO"/>
              </w:rPr>
            </w:pPr>
          </w:p>
          <w:p w14:paraId="4DF9ED68" w14:textId="00BEC69E" w:rsidR="002D4485" w:rsidRPr="003B2EAD" w:rsidRDefault="002D4485" w:rsidP="002D4485">
            <w:pPr>
              <w:autoSpaceDE w:val="0"/>
              <w:autoSpaceDN w:val="0"/>
              <w:adjustRightInd w:val="0"/>
              <w:spacing w:after="0" w:line="240" w:lineRule="auto"/>
              <w:ind w:left="63" w:right="90"/>
              <w:jc w:val="both"/>
              <w:rPr>
                <w:rFonts w:ascii="Times New Roman" w:eastAsia="Times New Roman" w:hAnsi="Times New Roman" w:cs="Times New Roman"/>
                <w:iCs/>
                <w:sz w:val="20"/>
                <w:szCs w:val="20"/>
                <w:lang w:val="ro-RO"/>
              </w:rPr>
            </w:pPr>
            <w:r>
              <w:rPr>
                <w:rFonts w:ascii="Times New Roman" w:eastAsia="Times New Roman" w:hAnsi="Times New Roman" w:cs="Times New Roman"/>
                <w:iCs/>
                <w:sz w:val="20"/>
                <w:szCs w:val="20"/>
                <w:lang w:val="ro-RO"/>
              </w:rPr>
              <w:t>Încălzirea spațiilor se realizează cu 2 aeroterme pe gaz cu coș de evacuare cu diametrul de 0,20 m și înălțimea de 4 m</w:t>
            </w:r>
            <w:r w:rsidR="001E71DF">
              <w:rPr>
                <w:rFonts w:ascii="Times New Roman" w:eastAsia="Times New Roman" w:hAnsi="Times New Roman" w:cs="Times New Roman"/>
                <w:iCs/>
                <w:sz w:val="20"/>
                <w:szCs w:val="20"/>
                <w:lang w:val="ro-RO"/>
              </w:rPr>
              <w:t>, dar care se utilizează foarte rar</w:t>
            </w:r>
            <w:r>
              <w:rPr>
                <w:rFonts w:ascii="Times New Roman" w:eastAsia="Times New Roman" w:hAnsi="Times New Roman" w:cs="Times New Roman"/>
                <w:iCs/>
                <w:sz w:val="20"/>
                <w:szCs w:val="20"/>
                <w:lang w:val="ro-RO"/>
              </w:rPr>
              <w:t>.</w:t>
            </w:r>
          </w:p>
        </w:tc>
        <w:tc>
          <w:tcPr>
            <w:tcW w:w="932" w:type="dxa"/>
            <w:shd w:val="clear" w:color="auto" w:fill="auto"/>
          </w:tcPr>
          <w:p w14:paraId="08159CC8" w14:textId="7AC331D5" w:rsidR="002631C0" w:rsidRPr="003B2EAD" w:rsidRDefault="002D4485"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30000</w:t>
            </w:r>
          </w:p>
        </w:tc>
        <w:tc>
          <w:tcPr>
            <w:tcW w:w="1206" w:type="dxa"/>
            <w:shd w:val="clear" w:color="auto" w:fill="auto"/>
          </w:tcPr>
          <w:p w14:paraId="402C4AA5" w14:textId="794BDA8C" w:rsidR="002631C0" w:rsidRPr="003B2EAD" w:rsidRDefault="002D4485"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mc</w:t>
            </w:r>
          </w:p>
        </w:tc>
      </w:tr>
    </w:tbl>
    <w:p w14:paraId="57926540" w14:textId="77777777" w:rsidR="000441E9" w:rsidRDefault="000441E9" w:rsidP="002B2ECE">
      <w:pPr>
        <w:spacing w:after="0" w:line="240" w:lineRule="auto"/>
        <w:jc w:val="center"/>
        <w:rPr>
          <w:rFonts w:ascii="Times New Roman" w:hAnsi="Times New Roman" w:cs="Times New Roman"/>
          <w:b/>
          <w:sz w:val="24"/>
          <w:szCs w:val="24"/>
          <w:lang w:val="ro-RO"/>
        </w:rPr>
      </w:pPr>
    </w:p>
    <w:p w14:paraId="26431FD8" w14:textId="77777777" w:rsidR="00387951" w:rsidRPr="00714368" w:rsidRDefault="00387951" w:rsidP="00053F7E">
      <w:pPr>
        <w:pStyle w:val="ListParagraph"/>
        <w:numPr>
          <w:ilvl w:val="0"/>
          <w:numId w:val="9"/>
        </w:numPr>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Descrierea principalelor faze ale procesului tehnologic sau a activităţii: </w:t>
      </w:r>
    </w:p>
    <w:p w14:paraId="27B36BCD" w14:textId="29839C0C" w:rsidR="00CE4FD8" w:rsidRDefault="002D4485" w:rsidP="002D4485">
      <w:pPr>
        <w:spacing w:after="0" w:line="240" w:lineRule="auto"/>
        <w:ind w:left="66"/>
        <w:jc w:val="both"/>
        <w:rPr>
          <w:rFonts w:ascii="Times New Roman" w:hAnsi="Times New Roman" w:cs="Times New Roman"/>
          <w:sz w:val="24"/>
          <w:szCs w:val="24"/>
          <w:lang w:val="ro-RO"/>
        </w:rPr>
      </w:pPr>
      <w:r>
        <w:rPr>
          <w:rFonts w:ascii="Times New Roman" w:hAnsi="Times New Roman" w:cs="Times New Roman"/>
          <w:sz w:val="24"/>
          <w:szCs w:val="24"/>
          <w:lang w:val="ro-RO"/>
        </w:rPr>
        <w:t>Componentele pentru căștile de protecție pentru sportivi se realizează în mai multe moduri, în funcție de materia primă folosită, după cum urmează:</w:t>
      </w:r>
    </w:p>
    <w:p w14:paraId="2D2BA890" w14:textId="77777777" w:rsidR="000F2B08" w:rsidRDefault="002D4485" w:rsidP="000F2B08">
      <w:pPr>
        <w:pStyle w:val="ListParagraph"/>
        <w:numPr>
          <w:ilvl w:val="0"/>
          <w:numId w:val="36"/>
        </w:numPr>
        <w:spacing w:after="0" w:line="240" w:lineRule="auto"/>
        <w:ind w:left="567"/>
        <w:jc w:val="both"/>
        <w:rPr>
          <w:rFonts w:ascii="Times New Roman" w:hAnsi="Times New Roman" w:cs="Times New Roman"/>
          <w:sz w:val="24"/>
          <w:szCs w:val="24"/>
          <w:lang w:val="ro-RO"/>
        </w:rPr>
      </w:pPr>
      <w:r w:rsidRPr="000F2B08">
        <w:rPr>
          <w:rFonts w:ascii="Times New Roman" w:hAnsi="Times New Roman" w:cs="Times New Roman"/>
          <w:b/>
          <w:i/>
          <w:sz w:val="24"/>
          <w:szCs w:val="24"/>
          <w:lang w:val="ro-RO"/>
        </w:rPr>
        <w:t>Componente pentru căști din EPS (polistiren expandat):</w:t>
      </w:r>
      <w:r w:rsidRPr="002D4485">
        <w:rPr>
          <w:rFonts w:ascii="Times New Roman" w:hAnsi="Times New Roman" w:cs="Times New Roman"/>
          <w:sz w:val="24"/>
          <w:szCs w:val="24"/>
          <w:lang w:val="ro-RO"/>
        </w:rPr>
        <w:t xml:space="preserve"> aprovizionare și depozitare granule EPS preexpandare, expandare, injectare, ambalare, </w:t>
      </w:r>
      <w:r>
        <w:rPr>
          <w:rFonts w:ascii="Times New Roman" w:hAnsi="Times New Roman" w:cs="Times New Roman"/>
          <w:sz w:val="24"/>
          <w:szCs w:val="24"/>
          <w:lang w:val="ro-RO"/>
        </w:rPr>
        <w:t>l</w:t>
      </w:r>
      <w:r w:rsidRPr="002D4485">
        <w:rPr>
          <w:rFonts w:ascii="Times New Roman" w:hAnsi="Times New Roman" w:cs="Times New Roman"/>
          <w:sz w:val="24"/>
          <w:szCs w:val="24"/>
          <w:lang w:val="ro-RO"/>
        </w:rPr>
        <w:t>ivrare client</w:t>
      </w:r>
      <w:r>
        <w:rPr>
          <w:rFonts w:ascii="Times New Roman" w:hAnsi="Times New Roman" w:cs="Times New Roman"/>
          <w:sz w:val="24"/>
          <w:szCs w:val="24"/>
          <w:lang w:val="ro-RO"/>
        </w:rPr>
        <w:t>. După aprovizionarea și depozitare a granulelor de EPS, acestea se preexpandează în mașina de preexpandare, apoi trece în mașina de expandare (mașinile utilizează aer comprimat). După expandare, granulele sunt trecute în mașina de injectare unde este injectată calota de EPS. După injectare, calota de polistiren este lipită de calota de PVC/PET</w:t>
      </w:r>
      <w:r w:rsidR="000F2B08">
        <w:rPr>
          <w:rFonts w:ascii="Times New Roman" w:hAnsi="Times New Roman" w:cs="Times New Roman"/>
          <w:sz w:val="24"/>
          <w:szCs w:val="24"/>
          <w:lang w:val="ro-RO"/>
        </w:rPr>
        <w:t xml:space="preserve"> și ambulate pentru livrarea înspre clienți.</w:t>
      </w:r>
    </w:p>
    <w:p w14:paraId="2F576EAD" w14:textId="716E73E5" w:rsidR="002D4485" w:rsidRPr="002D4485" w:rsidRDefault="000F2B08" w:rsidP="000F2B08">
      <w:pPr>
        <w:pStyle w:val="ListParagraph"/>
        <w:numPr>
          <w:ilvl w:val="0"/>
          <w:numId w:val="36"/>
        </w:numPr>
        <w:spacing w:after="0" w:line="240" w:lineRule="auto"/>
        <w:ind w:left="567"/>
        <w:jc w:val="both"/>
        <w:rPr>
          <w:rFonts w:ascii="Times New Roman" w:hAnsi="Times New Roman" w:cs="Times New Roman"/>
          <w:sz w:val="24"/>
          <w:szCs w:val="24"/>
          <w:lang w:val="ro-RO"/>
        </w:rPr>
      </w:pPr>
      <w:r w:rsidRPr="000F2B08">
        <w:rPr>
          <w:rFonts w:ascii="Times New Roman" w:hAnsi="Times New Roman" w:cs="Times New Roman"/>
          <w:b/>
          <w:i/>
          <w:sz w:val="24"/>
          <w:szCs w:val="24"/>
          <w:lang w:val="ro-RO"/>
        </w:rPr>
        <w:t>Componente pentru căști din PC (policarbonat)</w:t>
      </w:r>
      <w:r>
        <w:rPr>
          <w:rFonts w:ascii="Times New Roman" w:hAnsi="Times New Roman" w:cs="Times New Roman"/>
          <w:sz w:val="24"/>
          <w:szCs w:val="24"/>
          <w:lang w:val="ro-RO"/>
        </w:rPr>
        <w:t>:</w:t>
      </w:r>
      <w:r w:rsidR="002D4485" w:rsidRPr="002D448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aprovizionare cu plăci de policarbonat, serigrafie plăci policarbonat, uscare vopsea și plăci policarbonat, termoformare, decupare calota în CNC, injectare polistiren peste decupaj calota, ambalare componente, livrare client. Plăcile de policarbonat se verifică pentru a nu avea folie protectivă și se așează la mașina de serigrafiat unde se serigrafiează. Vopseaua se usucă în cuptorul electric la temperatura de maxim 65 grade C, iar după uscare sunt trecute în cuptorul de încălzire pentru a se evita apariția bulelor de aer în serigrafie și apoi sunt trecute la mașina de termoformare. Calotele din PC sunt decupate în mașinile CNC și apoi sunt folosite ca și suport la injectare pentru injectare polistiren. După </w:t>
      </w:r>
      <w:r w:rsidRPr="000474D3">
        <w:rPr>
          <w:rFonts w:ascii="Times New Roman" w:hAnsi="Times New Roman" w:cs="Times New Roman"/>
          <w:sz w:val="24"/>
          <w:szCs w:val="24"/>
          <w:lang w:val="ro-RO"/>
        </w:rPr>
        <w:t>injectare, calotele sunt ambalate și livrate clienților.</w:t>
      </w:r>
    </w:p>
    <w:p w14:paraId="293B5A03" w14:textId="17BED99A" w:rsidR="00CE4FD8" w:rsidRDefault="000474D3" w:rsidP="000474D3">
      <w:pPr>
        <w:pStyle w:val="ListParagraph"/>
        <w:numPr>
          <w:ilvl w:val="0"/>
          <w:numId w:val="36"/>
        </w:numPr>
        <w:spacing w:after="0" w:line="240" w:lineRule="auto"/>
        <w:ind w:left="567"/>
        <w:jc w:val="both"/>
        <w:rPr>
          <w:rFonts w:ascii="Times New Roman" w:hAnsi="Times New Roman" w:cs="Times New Roman"/>
          <w:sz w:val="24"/>
          <w:szCs w:val="24"/>
          <w:lang w:val="ro-RO"/>
        </w:rPr>
      </w:pPr>
      <w:r>
        <w:rPr>
          <w:rFonts w:ascii="Times New Roman" w:hAnsi="Times New Roman" w:cs="Times New Roman"/>
          <w:sz w:val="24"/>
          <w:szCs w:val="24"/>
          <w:lang w:val="ro-RO"/>
        </w:rPr>
        <w:t>Componente pentru căști din PVC/PET (policlorură de vinil/tetraftalatul de polietilenă): achiziție plăci PVC/PET, serigrafie, uscare vopsea, termoformare, decupare în mașina CNC, injectare – baza pentru EPS, ambalare și livrare spre clienți. Plăcile din PVC/PET sunt tratate la fel ca și plăcile de PC, serigrafie, uscare vopsea, temoformare, decupare calota la mașina CNC și apoi devin baza pentru injectarea EPS (polistiren expandat). După răcire, calotele de PVC/PET cu EPS expandat sunt ambalate și trimise clienților.</w:t>
      </w:r>
    </w:p>
    <w:p w14:paraId="1B2F613E" w14:textId="77777777" w:rsidR="003A5400" w:rsidRDefault="003A5400" w:rsidP="00387951">
      <w:pPr>
        <w:spacing w:after="0" w:line="240" w:lineRule="auto"/>
        <w:jc w:val="both"/>
        <w:rPr>
          <w:rFonts w:ascii="Times New Roman" w:hAnsi="Times New Roman" w:cs="Times New Roman"/>
          <w:b/>
          <w:sz w:val="24"/>
          <w:szCs w:val="24"/>
          <w:lang w:val="ro-RO"/>
        </w:rPr>
      </w:pPr>
    </w:p>
    <w:p w14:paraId="03B24EB6" w14:textId="77777777" w:rsidR="00714368" w:rsidRPr="00714368" w:rsidRDefault="00714368" w:rsidP="00053F7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6A823EA8" w14:textId="77777777" w:rsidR="00714368" w:rsidRPr="00714368" w:rsidRDefault="00714368" w:rsidP="00053F7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21AAA91F" w14:textId="77777777" w:rsidR="00714368" w:rsidRPr="00714368" w:rsidRDefault="00714368" w:rsidP="00053F7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2B26C7EE" w14:textId="77777777" w:rsidR="00714368" w:rsidRPr="00714368" w:rsidRDefault="00714368" w:rsidP="00053F7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09D0BBBF" w14:textId="14583D7C" w:rsidR="007E5971" w:rsidRPr="00714368" w:rsidRDefault="007E5971" w:rsidP="00053F7E">
      <w:pPr>
        <w:pStyle w:val="ListParagraph"/>
        <w:numPr>
          <w:ilvl w:val="1"/>
          <w:numId w:val="10"/>
        </w:numPr>
        <w:spacing w:after="0" w:line="240" w:lineRule="auto"/>
        <w:ind w:left="567"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r w:rsidR="00982E17" w:rsidRPr="00714368">
        <w:rPr>
          <w:rFonts w:ascii="Times New Roman" w:hAnsi="Times New Roman" w:cs="Times New Roman"/>
          <w:b/>
          <w:sz w:val="24"/>
          <w:szCs w:val="24"/>
          <w:lang w:val="ro-RO"/>
        </w:rPr>
        <w:t xml:space="preserve"> – </w:t>
      </w:r>
      <w:r w:rsidR="003C3EC2">
        <w:rPr>
          <w:rFonts w:ascii="Times New Roman" w:hAnsi="Times New Roman" w:cs="Times New Roman"/>
          <w:sz w:val="24"/>
          <w:szCs w:val="24"/>
          <w:lang w:val="ro-RO"/>
        </w:rPr>
        <w:t>nu este cazul;</w:t>
      </w:r>
    </w:p>
    <w:p w14:paraId="27BF5066" w14:textId="77777777" w:rsidR="007E5971" w:rsidRPr="0050648C" w:rsidRDefault="007E5971" w:rsidP="00387951">
      <w:pPr>
        <w:spacing w:after="0" w:line="240" w:lineRule="auto"/>
        <w:jc w:val="both"/>
        <w:rPr>
          <w:rFonts w:ascii="Times New Roman" w:hAnsi="Times New Roman" w:cs="Times New Roman"/>
          <w:b/>
          <w:sz w:val="24"/>
          <w:szCs w:val="24"/>
          <w:lang w:val="ro-RO"/>
        </w:rPr>
      </w:pPr>
    </w:p>
    <w:p w14:paraId="717C33DD" w14:textId="77777777" w:rsidR="00387951" w:rsidRPr="00714368" w:rsidRDefault="00387951" w:rsidP="00053F7E">
      <w:pPr>
        <w:pStyle w:val="ListParagraph"/>
        <w:numPr>
          <w:ilvl w:val="0"/>
          <w:numId w:val="10"/>
        </w:numPr>
        <w:autoSpaceDE w:val="0"/>
        <w:autoSpaceDN w:val="0"/>
        <w:adjustRightInd w:val="0"/>
        <w:spacing w:after="0" w:line="240" w:lineRule="auto"/>
        <w:ind w:right="100"/>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şi subproduse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obţinute - cantităţi, destinaţie: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2475"/>
        <w:gridCol w:w="2410"/>
        <w:gridCol w:w="1842"/>
        <w:gridCol w:w="1701"/>
      </w:tblGrid>
      <w:tr w:rsidR="002B2ECE" w:rsidRPr="006803F2" w14:paraId="22CD79FE" w14:textId="77777777" w:rsidTr="00F64EB4">
        <w:trPr>
          <w:jc w:val="center"/>
        </w:trPr>
        <w:tc>
          <w:tcPr>
            <w:tcW w:w="1206" w:type="dxa"/>
            <w:shd w:val="clear" w:color="auto" w:fill="BFBFBF" w:themeFill="background1" w:themeFillShade="BF"/>
          </w:tcPr>
          <w:p w14:paraId="2D59F454" w14:textId="77777777" w:rsidR="002B2ECE" w:rsidRPr="006803F2"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Tip utilitate</w:t>
            </w:r>
          </w:p>
        </w:tc>
        <w:tc>
          <w:tcPr>
            <w:tcW w:w="2475" w:type="dxa"/>
            <w:shd w:val="clear" w:color="auto" w:fill="BFBFBF" w:themeFill="background1" w:themeFillShade="BF"/>
          </w:tcPr>
          <w:p w14:paraId="6EFF1494" w14:textId="77777777" w:rsidR="002B2ECE" w:rsidRPr="006803F2"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Descriere</w:t>
            </w:r>
          </w:p>
        </w:tc>
        <w:tc>
          <w:tcPr>
            <w:tcW w:w="2410" w:type="dxa"/>
            <w:shd w:val="clear" w:color="auto" w:fill="BFBFBF" w:themeFill="background1" w:themeFillShade="BF"/>
          </w:tcPr>
          <w:p w14:paraId="4AC55858" w14:textId="77777777" w:rsidR="002B2ECE" w:rsidRPr="006803F2"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Cantitate</w:t>
            </w:r>
          </w:p>
        </w:tc>
        <w:tc>
          <w:tcPr>
            <w:tcW w:w="1842" w:type="dxa"/>
            <w:shd w:val="clear" w:color="auto" w:fill="BFBFBF" w:themeFill="background1" w:themeFillShade="BF"/>
          </w:tcPr>
          <w:p w14:paraId="0FDAF513" w14:textId="77777777" w:rsidR="002B2ECE" w:rsidRPr="006803F2"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UM</w:t>
            </w:r>
          </w:p>
        </w:tc>
        <w:tc>
          <w:tcPr>
            <w:tcW w:w="1701" w:type="dxa"/>
            <w:shd w:val="clear" w:color="auto" w:fill="BFBFBF" w:themeFill="background1" w:themeFillShade="BF"/>
          </w:tcPr>
          <w:p w14:paraId="5DF889DB" w14:textId="77777777" w:rsidR="002B2ECE" w:rsidRPr="006803F2"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Destinație</w:t>
            </w:r>
          </w:p>
        </w:tc>
      </w:tr>
      <w:tr w:rsidR="006803F2" w:rsidRPr="006803F2" w14:paraId="3493F5FA" w14:textId="77777777" w:rsidTr="00337683">
        <w:trPr>
          <w:trHeight w:val="430"/>
          <w:jc w:val="center"/>
        </w:trPr>
        <w:tc>
          <w:tcPr>
            <w:tcW w:w="1206" w:type="dxa"/>
            <w:shd w:val="clear" w:color="auto" w:fill="auto"/>
          </w:tcPr>
          <w:p w14:paraId="3FCDBA2C" w14:textId="0735AED9" w:rsidR="006803F2" w:rsidRPr="006803F2" w:rsidRDefault="000474D3" w:rsidP="006803F2">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Materiale plastice</w:t>
            </w:r>
          </w:p>
        </w:tc>
        <w:tc>
          <w:tcPr>
            <w:tcW w:w="2475" w:type="dxa"/>
            <w:shd w:val="clear" w:color="auto" w:fill="auto"/>
          </w:tcPr>
          <w:p w14:paraId="526C0CF7" w14:textId="17FF8606" w:rsidR="006803F2" w:rsidRPr="006803F2" w:rsidRDefault="000474D3" w:rsidP="006803F2">
            <w:pPr>
              <w:jc w:val="center"/>
              <w:rPr>
                <w:rFonts w:ascii="Times New Roman" w:hAnsi="Times New Roman" w:cs="Times New Roman"/>
                <w:sz w:val="20"/>
                <w:szCs w:val="20"/>
              </w:rPr>
            </w:pPr>
            <w:r>
              <w:rPr>
                <w:rFonts w:ascii="Times New Roman" w:hAnsi="Times New Roman" w:cs="Times New Roman"/>
                <w:sz w:val="20"/>
                <w:szCs w:val="20"/>
              </w:rPr>
              <w:t xml:space="preserve">Calote de EPS </w:t>
            </w:r>
          </w:p>
        </w:tc>
        <w:tc>
          <w:tcPr>
            <w:tcW w:w="2410" w:type="dxa"/>
            <w:shd w:val="clear" w:color="auto" w:fill="auto"/>
          </w:tcPr>
          <w:p w14:paraId="163A378D" w14:textId="1A7673D9" w:rsidR="006803F2" w:rsidRPr="006803F2" w:rsidRDefault="000474D3" w:rsidP="006803F2">
            <w:pPr>
              <w:jc w:val="center"/>
              <w:rPr>
                <w:rFonts w:ascii="Times New Roman" w:hAnsi="Times New Roman" w:cs="Times New Roman"/>
                <w:sz w:val="20"/>
                <w:szCs w:val="20"/>
              </w:rPr>
            </w:pPr>
            <w:r>
              <w:rPr>
                <w:rFonts w:ascii="Times New Roman" w:hAnsi="Times New Roman" w:cs="Times New Roman"/>
                <w:sz w:val="20"/>
                <w:szCs w:val="20"/>
              </w:rPr>
              <w:t>200</w:t>
            </w:r>
          </w:p>
        </w:tc>
        <w:tc>
          <w:tcPr>
            <w:tcW w:w="1842" w:type="dxa"/>
            <w:shd w:val="clear" w:color="auto" w:fill="auto"/>
          </w:tcPr>
          <w:p w14:paraId="5271CB34" w14:textId="1580CC50" w:rsidR="006803F2" w:rsidRPr="006803F2" w:rsidRDefault="000474D3" w:rsidP="006803F2">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buc/zi</w:t>
            </w:r>
          </w:p>
        </w:tc>
        <w:tc>
          <w:tcPr>
            <w:tcW w:w="1701" w:type="dxa"/>
          </w:tcPr>
          <w:p w14:paraId="728D5F75" w14:textId="61DAA1E0" w:rsidR="006803F2" w:rsidRPr="006803F2" w:rsidRDefault="000474D3" w:rsidP="006803F2">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Comercializare</w:t>
            </w:r>
          </w:p>
        </w:tc>
      </w:tr>
      <w:tr w:rsidR="000474D3" w:rsidRPr="006803F2" w14:paraId="3912EE30" w14:textId="77777777" w:rsidTr="00337683">
        <w:trPr>
          <w:trHeight w:val="430"/>
          <w:jc w:val="center"/>
        </w:trPr>
        <w:tc>
          <w:tcPr>
            <w:tcW w:w="1206" w:type="dxa"/>
            <w:shd w:val="clear" w:color="auto" w:fill="auto"/>
          </w:tcPr>
          <w:p w14:paraId="6554A5B9" w14:textId="75F52285" w:rsidR="000474D3" w:rsidRPr="006803F2" w:rsidRDefault="000474D3" w:rsidP="006803F2">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lastRenderedPageBreak/>
              <w:t>Materiale plastice</w:t>
            </w:r>
          </w:p>
        </w:tc>
        <w:tc>
          <w:tcPr>
            <w:tcW w:w="2475" w:type="dxa"/>
            <w:shd w:val="clear" w:color="auto" w:fill="auto"/>
          </w:tcPr>
          <w:p w14:paraId="7B66A10A" w14:textId="3F61B3D9" w:rsidR="000474D3" w:rsidRPr="006803F2" w:rsidRDefault="000474D3" w:rsidP="006803F2">
            <w:pPr>
              <w:jc w:val="center"/>
              <w:rPr>
                <w:rFonts w:ascii="Times New Roman" w:hAnsi="Times New Roman" w:cs="Times New Roman"/>
                <w:sz w:val="20"/>
                <w:szCs w:val="20"/>
              </w:rPr>
            </w:pPr>
            <w:r>
              <w:rPr>
                <w:rFonts w:ascii="Times New Roman" w:hAnsi="Times New Roman" w:cs="Times New Roman"/>
                <w:sz w:val="20"/>
                <w:szCs w:val="20"/>
              </w:rPr>
              <w:t>Calote PC/PVC</w:t>
            </w:r>
          </w:p>
        </w:tc>
        <w:tc>
          <w:tcPr>
            <w:tcW w:w="2410" w:type="dxa"/>
            <w:shd w:val="clear" w:color="auto" w:fill="auto"/>
          </w:tcPr>
          <w:p w14:paraId="2B3CFFFC" w14:textId="640C5812" w:rsidR="000474D3" w:rsidRPr="006803F2" w:rsidRDefault="000474D3" w:rsidP="006803F2">
            <w:pPr>
              <w:jc w:val="center"/>
              <w:rPr>
                <w:rFonts w:ascii="Times New Roman" w:hAnsi="Times New Roman" w:cs="Times New Roman"/>
                <w:sz w:val="20"/>
                <w:szCs w:val="20"/>
              </w:rPr>
            </w:pPr>
            <w:r>
              <w:rPr>
                <w:rFonts w:ascii="Times New Roman" w:hAnsi="Times New Roman" w:cs="Times New Roman"/>
                <w:sz w:val="20"/>
                <w:szCs w:val="20"/>
              </w:rPr>
              <w:t>3600</w:t>
            </w:r>
          </w:p>
        </w:tc>
        <w:tc>
          <w:tcPr>
            <w:tcW w:w="1842" w:type="dxa"/>
            <w:shd w:val="clear" w:color="auto" w:fill="auto"/>
          </w:tcPr>
          <w:p w14:paraId="5E352A0E" w14:textId="1C8835AC" w:rsidR="000474D3" w:rsidRPr="006803F2" w:rsidRDefault="000474D3" w:rsidP="006803F2">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buc/zi</w:t>
            </w:r>
          </w:p>
        </w:tc>
        <w:tc>
          <w:tcPr>
            <w:tcW w:w="1701" w:type="dxa"/>
          </w:tcPr>
          <w:p w14:paraId="389B4E2D" w14:textId="4C2F293F" w:rsidR="000474D3" w:rsidRPr="006803F2" w:rsidRDefault="000474D3" w:rsidP="006803F2">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Comercializare</w:t>
            </w:r>
          </w:p>
        </w:tc>
      </w:tr>
    </w:tbl>
    <w:p w14:paraId="5A396D39" w14:textId="77777777" w:rsidR="00F64EB4" w:rsidRDefault="00F64EB4" w:rsidP="00143724">
      <w:pPr>
        <w:pStyle w:val="ListParagraph"/>
        <w:tabs>
          <w:tab w:val="left" w:pos="330"/>
        </w:tabs>
        <w:spacing w:after="0" w:line="240" w:lineRule="auto"/>
        <w:ind w:left="360"/>
        <w:jc w:val="both"/>
        <w:rPr>
          <w:rFonts w:ascii="Times New Roman" w:hAnsi="Times New Roman" w:cs="Times New Roman"/>
          <w:b/>
          <w:sz w:val="24"/>
          <w:szCs w:val="24"/>
          <w:lang w:val="ro-RO"/>
        </w:rPr>
      </w:pPr>
    </w:p>
    <w:p w14:paraId="682007A9" w14:textId="6635561F" w:rsidR="0017573B" w:rsidRPr="000474D3" w:rsidRDefault="00387951" w:rsidP="00053F7E">
      <w:pPr>
        <w:pStyle w:val="ListParagraph"/>
        <w:numPr>
          <w:ilvl w:val="0"/>
          <w:numId w:val="10"/>
        </w:numPr>
        <w:tabs>
          <w:tab w:val="left" w:pos="330"/>
        </w:tabs>
        <w:spacing w:after="0" w:line="240" w:lineRule="auto"/>
        <w:jc w:val="both"/>
        <w:rPr>
          <w:rFonts w:ascii="Times New Roman" w:eastAsia="Times New Roman" w:hAnsi="Times New Roman" w:cs="Times New Roman"/>
          <w:b/>
          <w:sz w:val="24"/>
          <w:szCs w:val="24"/>
          <w:lang w:val="ro-RO" w:eastAsia="zh-CN"/>
        </w:rPr>
      </w:pPr>
      <w:r w:rsidRPr="00F64EB4">
        <w:rPr>
          <w:rFonts w:ascii="Times New Roman" w:hAnsi="Times New Roman" w:cs="Times New Roman"/>
          <w:b/>
          <w:sz w:val="24"/>
          <w:szCs w:val="24"/>
          <w:lang w:val="ro-RO"/>
        </w:rPr>
        <w:t>Date</w:t>
      </w:r>
      <w:r w:rsidR="0017573B" w:rsidRPr="00F64EB4">
        <w:rPr>
          <w:rFonts w:ascii="Times New Roman" w:hAnsi="Times New Roman" w:cs="Times New Roman"/>
          <w:b/>
          <w:sz w:val="24"/>
          <w:szCs w:val="24"/>
          <w:lang w:val="ro-RO"/>
        </w:rPr>
        <w:t>le</w:t>
      </w:r>
      <w:r w:rsidRPr="00F64EB4">
        <w:rPr>
          <w:rFonts w:ascii="Times New Roman" w:hAnsi="Times New Roman" w:cs="Times New Roman"/>
          <w:b/>
          <w:sz w:val="24"/>
          <w:szCs w:val="24"/>
          <w:lang w:val="ro-RO"/>
        </w:rPr>
        <w:t xml:space="preserve"> referitoare la centrala termica proprie -  dotare,  combustibili utilizaţi (co</w:t>
      </w:r>
      <w:r w:rsidR="00F64EB4">
        <w:rPr>
          <w:rFonts w:ascii="Times New Roman" w:hAnsi="Times New Roman" w:cs="Times New Roman"/>
          <w:b/>
          <w:sz w:val="24"/>
          <w:szCs w:val="24"/>
          <w:lang w:val="ro-RO"/>
        </w:rPr>
        <w:t>mpoziţie, cantităţi), producţie</w:t>
      </w:r>
      <w:r w:rsidR="006803F2" w:rsidRPr="006803F2">
        <w:rPr>
          <w:rFonts w:ascii="Times New Roman" w:hAnsi="Times New Roman" w:cs="Times New Roman"/>
          <w:sz w:val="24"/>
          <w:szCs w:val="24"/>
          <w:lang w:val="ro-RO"/>
        </w:rPr>
        <w:t xml:space="preserve">: </w:t>
      </w:r>
    </w:p>
    <w:p w14:paraId="72643631" w14:textId="263398FA" w:rsidR="000474D3" w:rsidRDefault="00353BAB" w:rsidP="000474D3">
      <w:pPr>
        <w:tabs>
          <w:tab w:val="left" w:pos="330"/>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Energia termică pentru procesul de expandare se realizează prin intermediul unui cazan cu o puteree de 3790 kW, presiune aburi 12 bari și temperatura de 191,7 grade C. Evacuarea gazelor de ardere din cazan se realizează pe un coș metalic cu diametrul de 230 mm și înălțimea de 10 m.</w:t>
      </w:r>
    </w:p>
    <w:p w14:paraId="24807721" w14:textId="287D5479" w:rsidR="00353BAB" w:rsidRDefault="00353BAB" w:rsidP="000474D3">
      <w:pPr>
        <w:tabs>
          <w:tab w:val="left" w:pos="330"/>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Încălzirea spațiilor se realizează cu 2 aeroterme de gaz cu coș de evacuare cu diametrul de 0,2 m și înălțimea de 4 m.</w:t>
      </w:r>
    </w:p>
    <w:p w14:paraId="6B1E5E87" w14:textId="77777777" w:rsidR="00BD6252" w:rsidRDefault="00BD6252" w:rsidP="000474D3">
      <w:pPr>
        <w:tabs>
          <w:tab w:val="left" w:pos="330"/>
        </w:tabs>
        <w:spacing w:after="0" w:line="240" w:lineRule="auto"/>
        <w:jc w:val="both"/>
        <w:rPr>
          <w:rFonts w:ascii="Times New Roman" w:eastAsia="Times New Roman" w:hAnsi="Times New Roman" w:cs="Times New Roman"/>
          <w:sz w:val="24"/>
          <w:szCs w:val="24"/>
          <w:lang w:val="ro-RO" w:eastAsia="zh-CN"/>
        </w:rPr>
      </w:pPr>
    </w:p>
    <w:tbl>
      <w:tblPr>
        <w:tblStyle w:val="TableGrid"/>
        <w:tblW w:w="0" w:type="auto"/>
        <w:tblLook w:val="04A0" w:firstRow="1" w:lastRow="0" w:firstColumn="1" w:lastColumn="0" w:noHBand="0" w:noVBand="1"/>
      </w:tblPr>
      <w:tblGrid>
        <w:gridCol w:w="1792"/>
        <w:gridCol w:w="1276"/>
        <w:gridCol w:w="616"/>
        <w:gridCol w:w="705"/>
        <w:gridCol w:w="4208"/>
        <w:gridCol w:w="1059"/>
      </w:tblGrid>
      <w:tr w:rsidR="000474D3" w:rsidRPr="003B2EAD" w14:paraId="1D94C2A6" w14:textId="77777777" w:rsidTr="00353BAB">
        <w:trPr>
          <w:cantSplit/>
          <w:trHeight w:val="1152"/>
        </w:trPr>
        <w:tc>
          <w:tcPr>
            <w:tcW w:w="1792" w:type="dxa"/>
            <w:shd w:val="clear" w:color="auto" w:fill="BFBFBF" w:themeFill="background1" w:themeFillShade="BF"/>
          </w:tcPr>
          <w:p w14:paraId="6AA33EBB" w14:textId="77777777" w:rsidR="000474D3" w:rsidRPr="003B2EAD" w:rsidRDefault="000474D3" w:rsidP="000474D3">
            <w:pPr>
              <w:tabs>
                <w:tab w:val="left" w:pos="330"/>
              </w:tabs>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Tip combustibil</w:t>
            </w:r>
          </w:p>
        </w:tc>
        <w:tc>
          <w:tcPr>
            <w:tcW w:w="1276" w:type="dxa"/>
            <w:shd w:val="clear" w:color="auto" w:fill="BFBFBF" w:themeFill="background1" w:themeFillShade="BF"/>
          </w:tcPr>
          <w:p w14:paraId="13AA87F1" w14:textId="77777777" w:rsidR="000474D3" w:rsidRPr="003B2EAD" w:rsidRDefault="000474D3" w:rsidP="000474D3">
            <w:pPr>
              <w:tabs>
                <w:tab w:val="left" w:pos="330"/>
              </w:tabs>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Combustibil</w:t>
            </w:r>
          </w:p>
        </w:tc>
        <w:tc>
          <w:tcPr>
            <w:tcW w:w="616" w:type="dxa"/>
            <w:shd w:val="clear" w:color="auto" w:fill="BFBFBF" w:themeFill="background1" w:themeFillShade="BF"/>
            <w:textDirection w:val="btLr"/>
          </w:tcPr>
          <w:p w14:paraId="102DF3A2" w14:textId="77777777" w:rsidR="000474D3" w:rsidRPr="003B2EAD" w:rsidRDefault="000474D3" w:rsidP="000474D3">
            <w:pPr>
              <w:tabs>
                <w:tab w:val="left" w:pos="330"/>
              </w:tabs>
              <w:ind w:left="113" w:right="113"/>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Cantitate</w:t>
            </w:r>
          </w:p>
        </w:tc>
        <w:tc>
          <w:tcPr>
            <w:tcW w:w="705" w:type="dxa"/>
            <w:shd w:val="clear" w:color="auto" w:fill="BFBFBF" w:themeFill="background1" w:themeFillShade="BF"/>
          </w:tcPr>
          <w:p w14:paraId="4DE8417A" w14:textId="77777777" w:rsidR="000474D3" w:rsidRPr="003B2EAD" w:rsidRDefault="000474D3" w:rsidP="000474D3">
            <w:pPr>
              <w:tabs>
                <w:tab w:val="left" w:pos="330"/>
              </w:tabs>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UM</w:t>
            </w:r>
          </w:p>
        </w:tc>
        <w:tc>
          <w:tcPr>
            <w:tcW w:w="4208" w:type="dxa"/>
            <w:shd w:val="clear" w:color="auto" w:fill="BFBFBF" w:themeFill="background1" w:themeFillShade="BF"/>
          </w:tcPr>
          <w:p w14:paraId="6224C4ED" w14:textId="77777777" w:rsidR="000474D3" w:rsidRPr="003B2EAD" w:rsidRDefault="000474D3" w:rsidP="000474D3">
            <w:pPr>
              <w:tabs>
                <w:tab w:val="left" w:pos="330"/>
              </w:tabs>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Tipul centralei</w:t>
            </w:r>
          </w:p>
        </w:tc>
        <w:tc>
          <w:tcPr>
            <w:tcW w:w="1059" w:type="dxa"/>
            <w:shd w:val="clear" w:color="auto" w:fill="BFBFBF" w:themeFill="background1" w:themeFillShade="BF"/>
            <w:textDirection w:val="btLr"/>
          </w:tcPr>
          <w:p w14:paraId="37A3AF9C" w14:textId="77777777" w:rsidR="000474D3" w:rsidRPr="003B2EAD" w:rsidRDefault="000474D3" w:rsidP="000474D3">
            <w:pPr>
              <w:tabs>
                <w:tab w:val="left" w:pos="330"/>
              </w:tabs>
              <w:ind w:left="113" w:right="113"/>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Puterea nominală a centralei (kW)</w:t>
            </w:r>
          </w:p>
        </w:tc>
      </w:tr>
      <w:tr w:rsidR="00353BAB" w:rsidRPr="003B2EAD" w14:paraId="67E00BDE" w14:textId="77777777" w:rsidTr="00353BAB">
        <w:trPr>
          <w:cantSplit/>
          <w:trHeight w:val="366"/>
        </w:trPr>
        <w:tc>
          <w:tcPr>
            <w:tcW w:w="1792" w:type="dxa"/>
            <w:shd w:val="clear" w:color="auto" w:fill="FFFFFF" w:themeFill="background1"/>
          </w:tcPr>
          <w:p w14:paraId="48285E9C" w14:textId="5FE0FC65" w:rsidR="00353BAB" w:rsidRPr="00353BAB" w:rsidRDefault="00353BAB" w:rsidP="00353BAB">
            <w:pPr>
              <w:tabs>
                <w:tab w:val="left" w:pos="330"/>
              </w:tabs>
              <w:jc w:val="center"/>
              <w:rPr>
                <w:rFonts w:ascii="Times New Roman" w:eastAsia="Times New Roman" w:hAnsi="Times New Roman"/>
                <w:szCs w:val="24"/>
                <w:lang w:val="ro-RO" w:eastAsia="zh-CN"/>
              </w:rPr>
            </w:pPr>
            <w:r w:rsidRPr="00353BAB">
              <w:rPr>
                <w:rFonts w:ascii="Times New Roman" w:eastAsia="Times New Roman" w:hAnsi="Times New Roman"/>
                <w:szCs w:val="24"/>
                <w:lang w:val="ro-RO" w:eastAsia="zh-CN"/>
              </w:rPr>
              <w:t>Combustibil gazos</w:t>
            </w:r>
          </w:p>
        </w:tc>
        <w:tc>
          <w:tcPr>
            <w:tcW w:w="1276" w:type="dxa"/>
            <w:shd w:val="clear" w:color="auto" w:fill="FFFFFF" w:themeFill="background1"/>
          </w:tcPr>
          <w:p w14:paraId="4FC26575" w14:textId="05288FC2" w:rsidR="00353BAB" w:rsidRPr="00353BAB" w:rsidRDefault="00353BAB" w:rsidP="00353BAB">
            <w:pPr>
              <w:tabs>
                <w:tab w:val="left" w:pos="330"/>
              </w:tabs>
              <w:jc w:val="center"/>
              <w:rPr>
                <w:rFonts w:ascii="Times New Roman" w:eastAsia="Times New Roman" w:hAnsi="Times New Roman"/>
                <w:szCs w:val="24"/>
                <w:lang w:val="ro-RO" w:eastAsia="zh-CN"/>
              </w:rPr>
            </w:pPr>
            <w:r w:rsidRPr="00353BAB">
              <w:rPr>
                <w:rFonts w:ascii="Times New Roman" w:eastAsia="Times New Roman" w:hAnsi="Times New Roman"/>
                <w:szCs w:val="24"/>
                <w:lang w:val="ro-RO" w:eastAsia="zh-CN"/>
              </w:rPr>
              <w:t>Gaz metan</w:t>
            </w:r>
          </w:p>
        </w:tc>
        <w:tc>
          <w:tcPr>
            <w:tcW w:w="616" w:type="dxa"/>
            <w:vMerge w:val="restart"/>
            <w:shd w:val="clear" w:color="auto" w:fill="FFFFFF" w:themeFill="background1"/>
          </w:tcPr>
          <w:p w14:paraId="6FBB0AB9" w14:textId="5E09C79F" w:rsidR="00353BAB" w:rsidRPr="00353BAB" w:rsidRDefault="00353BAB" w:rsidP="00353BAB">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3000</w:t>
            </w:r>
          </w:p>
        </w:tc>
        <w:tc>
          <w:tcPr>
            <w:tcW w:w="705" w:type="dxa"/>
            <w:vMerge w:val="restart"/>
            <w:shd w:val="clear" w:color="auto" w:fill="FFFFFF" w:themeFill="background1"/>
          </w:tcPr>
          <w:p w14:paraId="75975783" w14:textId="5777AC85" w:rsidR="00353BAB" w:rsidRPr="00353BAB" w:rsidRDefault="00353BAB" w:rsidP="00353BAB">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mc/an</w:t>
            </w:r>
          </w:p>
        </w:tc>
        <w:tc>
          <w:tcPr>
            <w:tcW w:w="4208" w:type="dxa"/>
            <w:shd w:val="clear" w:color="auto" w:fill="FFFFFF" w:themeFill="background1"/>
          </w:tcPr>
          <w:p w14:paraId="4A05239E" w14:textId="72566A48" w:rsidR="00353BAB" w:rsidRPr="00353BAB" w:rsidRDefault="00353BAB" w:rsidP="00353BAB">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Cazan pentru expandare</w:t>
            </w:r>
          </w:p>
        </w:tc>
        <w:tc>
          <w:tcPr>
            <w:tcW w:w="1059" w:type="dxa"/>
            <w:shd w:val="clear" w:color="auto" w:fill="FFFFFF" w:themeFill="background1"/>
          </w:tcPr>
          <w:p w14:paraId="423434F2" w14:textId="5DF8E502" w:rsidR="00353BAB" w:rsidRPr="00353BAB" w:rsidRDefault="00353BAB" w:rsidP="00353BAB">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3790</w:t>
            </w:r>
          </w:p>
        </w:tc>
      </w:tr>
      <w:tr w:rsidR="00353BAB" w:rsidRPr="003B2EAD" w14:paraId="29D38F01" w14:textId="77777777" w:rsidTr="00353BAB">
        <w:trPr>
          <w:cantSplit/>
          <w:trHeight w:val="366"/>
        </w:trPr>
        <w:tc>
          <w:tcPr>
            <w:tcW w:w="1792" w:type="dxa"/>
            <w:shd w:val="clear" w:color="auto" w:fill="FFFFFF" w:themeFill="background1"/>
          </w:tcPr>
          <w:p w14:paraId="38D1E3D2" w14:textId="57F931FB" w:rsidR="00353BAB" w:rsidRPr="00353BAB" w:rsidRDefault="00353BAB" w:rsidP="00353BAB">
            <w:pPr>
              <w:tabs>
                <w:tab w:val="left" w:pos="330"/>
              </w:tabs>
              <w:jc w:val="center"/>
              <w:rPr>
                <w:rFonts w:ascii="Times New Roman" w:eastAsia="Times New Roman" w:hAnsi="Times New Roman"/>
                <w:szCs w:val="24"/>
                <w:lang w:val="ro-RO" w:eastAsia="zh-CN"/>
              </w:rPr>
            </w:pPr>
            <w:r w:rsidRPr="00353BAB">
              <w:rPr>
                <w:rFonts w:ascii="Times New Roman" w:eastAsia="Times New Roman" w:hAnsi="Times New Roman"/>
                <w:szCs w:val="24"/>
                <w:lang w:val="ro-RO" w:eastAsia="zh-CN"/>
              </w:rPr>
              <w:t>Combustibil gazos</w:t>
            </w:r>
          </w:p>
        </w:tc>
        <w:tc>
          <w:tcPr>
            <w:tcW w:w="1276" w:type="dxa"/>
            <w:shd w:val="clear" w:color="auto" w:fill="FFFFFF" w:themeFill="background1"/>
          </w:tcPr>
          <w:p w14:paraId="671DBD96" w14:textId="0DFF55C9" w:rsidR="00353BAB" w:rsidRPr="00353BAB" w:rsidRDefault="00353BAB" w:rsidP="00353BAB">
            <w:pPr>
              <w:tabs>
                <w:tab w:val="left" w:pos="330"/>
              </w:tabs>
              <w:jc w:val="center"/>
              <w:rPr>
                <w:rFonts w:ascii="Times New Roman" w:eastAsia="Times New Roman" w:hAnsi="Times New Roman"/>
                <w:szCs w:val="24"/>
                <w:lang w:val="ro-RO" w:eastAsia="zh-CN"/>
              </w:rPr>
            </w:pPr>
            <w:r w:rsidRPr="00353BAB">
              <w:rPr>
                <w:rFonts w:ascii="Times New Roman" w:eastAsia="Times New Roman" w:hAnsi="Times New Roman"/>
                <w:szCs w:val="24"/>
                <w:lang w:val="ro-RO" w:eastAsia="zh-CN"/>
              </w:rPr>
              <w:t>Gaz metan</w:t>
            </w:r>
          </w:p>
        </w:tc>
        <w:tc>
          <w:tcPr>
            <w:tcW w:w="616" w:type="dxa"/>
            <w:vMerge/>
            <w:shd w:val="clear" w:color="auto" w:fill="FFFFFF" w:themeFill="background1"/>
          </w:tcPr>
          <w:p w14:paraId="7AFF1C93" w14:textId="77777777" w:rsidR="00353BAB" w:rsidRDefault="00353BAB" w:rsidP="00353BAB">
            <w:pPr>
              <w:tabs>
                <w:tab w:val="left" w:pos="330"/>
              </w:tabs>
              <w:jc w:val="center"/>
              <w:rPr>
                <w:rFonts w:ascii="Times New Roman" w:eastAsia="Times New Roman" w:hAnsi="Times New Roman"/>
                <w:szCs w:val="24"/>
                <w:lang w:val="ro-RO" w:eastAsia="zh-CN"/>
              </w:rPr>
            </w:pPr>
          </w:p>
        </w:tc>
        <w:tc>
          <w:tcPr>
            <w:tcW w:w="705" w:type="dxa"/>
            <w:vMerge/>
            <w:shd w:val="clear" w:color="auto" w:fill="FFFFFF" w:themeFill="background1"/>
          </w:tcPr>
          <w:p w14:paraId="27F821A0" w14:textId="77777777" w:rsidR="00353BAB" w:rsidRDefault="00353BAB" w:rsidP="00353BAB">
            <w:pPr>
              <w:tabs>
                <w:tab w:val="left" w:pos="330"/>
              </w:tabs>
              <w:jc w:val="center"/>
              <w:rPr>
                <w:rFonts w:ascii="Times New Roman" w:eastAsia="Times New Roman" w:hAnsi="Times New Roman"/>
                <w:szCs w:val="24"/>
                <w:lang w:val="ro-RO" w:eastAsia="zh-CN"/>
              </w:rPr>
            </w:pPr>
          </w:p>
        </w:tc>
        <w:tc>
          <w:tcPr>
            <w:tcW w:w="4208" w:type="dxa"/>
            <w:shd w:val="clear" w:color="auto" w:fill="FFFFFF" w:themeFill="background1"/>
          </w:tcPr>
          <w:p w14:paraId="752EB217" w14:textId="67FEA1C6" w:rsidR="00353BAB" w:rsidRDefault="00353BAB" w:rsidP="00353BAB">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 xml:space="preserve">Aeroterme </w:t>
            </w:r>
          </w:p>
        </w:tc>
        <w:tc>
          <w:tcPr>
            <w:tcW w:w="1059" w:type="dxa"/>
            <w:shd w:val="clear" w:color="auto" w:fill="FFFFFF" w:themeFill="background1"/>
          </w:tcPr>
          <w:p w14:paraId="1B731AB0" w14:textId="1AA5C20F" w:rsidR="00353BAB" w:rsidRDefault="00353BAB" w:rsidP="00353BAB">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w:t>
            </w:r>
          </w:p>
        </w:tc>
      </w:tr>
    </w:tbl>
    <w:p w14:paraId="3804701B" w14:textId="060DC167" w:rsidR="000474D3" w:rsidRDefault="000474D3" w:rsidP="000474D3">
      <w:pPr>
        <w:tabs>
          <w:tab w:val="left" w:pos="330"/>
        </w:tabs>
        <w:spacing w:after="0" w:line="240" w:lineRule="auto"/>
        <w:jc w:val="both"/>
        <w:rPr>
          <w:rFonts w:ascii="Times New Roman" w:eastAsia="Times New Roman" w:hAnsi="Times New Roman" w:cs="Times New Roman"/>
          <w:b/>
          <w:sz w:val="24"/>
          <w:szCs w:val="24"/>
          <w:lang w:val="ro-RO" w:eastAsia="zh-CN"/>
        </w:rPr>
      </w:pPr>
    </w:p>
    <w:p w14:paraId="58C150E7" w14:textId="56E761BC" w:rsidR="00BD6252" w:rsidRDefault="00BD6252" w:rsidP="000474D3">
      <w:pPr>
        <w:tabs>
          <w:tab w:val="left" w:pos="330"/>
        </w:tabs>
        <w:spacing w:after="0" w:line="240" w:lineRule="auto"/>
        <w:jc w:val="both"/>
        <w:rPr>
          <w:rFonts w:ascii="Times New Roman" w:eastAsia="Times New Roman" w:hAnsi="Times New Roman" w:cs="Times New Roman"/>
          <w:b/>
          <w:sz w:val="24"/>
          <w:szCs w:val="24"/>
          <w:lang w:val="ro-RO" w:eastAsia="zh-CN"/>
        </w:rPr>
      </w:pPr>
    </w:p>
    <w:p w14:paraId="059D3BA6" w14:textId="77777777" w:rsidR="00BD6252" w:rsidRDefault="00BD6252" w:rsidP="000474D3">
      <w:pPr>
        <w:tabs>
          <w:tab w:val="left" w:pos="330"/>
        </w:tabs>
        <w:spacing w:after="0" w:line="240" w:lineRule="auto"/>
        <w:jc w:val="both"/>
        <w:rPr>
          <w:rFonts w:ascii="Times New Roman" w:eastAsia="Times New Roman" w:hAnsi="Times New Roman" w:cs="Times New Roman"/>
          <w:b/>
          <w:sz w:val="24"/>
          <w:szCs w:val="24"/>
          <w:lang w:val="ro-RO" w:eastAsia="zh-CN"/>
        </w:rPr>
      </w:pPr>
    </w:p>
    <w:p w14:paraId="43B8D309" w14:textId="77777777" w:rsidR="00387951" w:rsidRDefault="00387951" w:rsidP="00053F7E">
      <w:pPr>
        <w:pStyle w:val="ListParagraph"/>
        <w:numPr>
          <w:ilvl w:val="0"/>
          <w:numId w:val="10"/>
        </w:numPr>
        <w:tabs>
          <w:tab w:val="left" w:pos="330"/>
        </w:tabs>
        <w:spacing w:after="0" w:line="240" w:lineRule="auto"/>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Alte date specifice activitatii: (cod-uri CAEN care se desfasoara pe amplasament, dar nu intra pe procedura de autorizare)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8"/>
        <w:gridCol w:w="8369"/>
      </w:tblGrid>
      <w:tr w:rsidR="006803F2" w:rsidRPr="006803F2" w14:paraId="5041C7FC" w14:textId="77777777" w:rsidTr="006803F2">
        <w:tc>
          <w:tcPr>
            <w:tcW w:w="137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84DAB6" w14:textId="77777777" w:rsidR="006803F2" w:rsidRPr="006803F2" w:rsidRDefault="006803F2">
            <w:pPr>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Cod CAEN Rev.2</w:t>
            </w:r>
          </w:p>
        </w:tc>
        <w:tc>
          <w:tcPr>
            <w:tcW w:w="836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7C734D0" w14:textId="77777777" w:rsidR="006803F2" w:rsidRPr="006803F2" w:rsidRDefault="006803F2">
            <w:pPr>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Denumire activitate CAEN Rev.2</w:t>
            </w:r>
          </w:p>
        </w:tc>
      </w:tr>
      <w:tr w:rsidR="006803F2" w:rsidRPr="006803F2" w14:paraId="5AC0882D" w14:textId="77777777" w:rsidTr="006803F2">
        <w:tc>
          <w:tcPr>
            <w:tcW w:w="1378" w:type="dxa"/>
            <w:tcBorders>
              <w:top w:val="single" w:sz="4" w:space="0" w:color="auto"/>
              <w:left w:val="single" w:sz="4" w:space="0" w:color="auto"/>
              <w:bottom w:val="single" w:sz="4" w:space="0" w:color="auto"/>
              <w:right w:val="single" w:sz="4" w:space="0" w:color="auto"/>
            </w:tcBorders>
            <w:hideMark/>
          </w:tcPr>
          <w:p w14:paraId="06A1DFC6" w14:textId="79E4BB27" w:rsidR="006803F2" w:rsidRPr="006803F2" w:rsidRDefault="00353BAB">
            <w:pPr>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7022</w:t>
            </w:r>
          </w:p>
        </w:tc>
        <w:tc>
          <w:tcPr>
            <w:tcW w:w="8369" w:type="dxa"/>
            <w:tcBorders>
              <w:top w:val="single" w:sz="4" w:space="0" w:color="auto"/>
              <w:left w:val="single" w:sz="4" w:space="0" w:color="auto"/>
              <w:bottom w:val="single" w:sz="4" w:space="0" w:color="auto"/>
              <w:right w:val="single" w:sz="4" w:space="0" w:color="auto"/>
            </w:tcBorders>
            <w:hideMark/>
          </w:tcPr>
          <w:p w14:paraId="0B125E83" w14:textId="55FA9D48" w:rsidR="006803F2" w:rsidRPr="006803F2" w:rsidRDefault="00353BAB">
            <w:pPr>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Activități de consultanță pentru afaceri și management</w:t>
            </w:r>
          </w:p>
        </w:tc>
      </w:tr>
    </w:tbl>
    <w:p w14:paraId="2C69CD53" w14:textId="77777777" w:rsidR="006803F2" w:rsidRPr="006803F2" w:rsidRDefault="006803F2" w:rsidP="006803F2">
      <w:pPr>
        <w:tabs>
          <w:tab w:val="left" w:pos="330"/>
        </w:tabs>
        <w:spacing w:after="0" w:line="240" w:lineRule="auto"/>
        <w:jc w:val="both"/>
        <w:rPr>
          <w:rFonts w:ascii="Times New Roman" w:hAnsi="Times New Roman" w:cs="Times New Roman"/>
          <w:b/>
          <w:sz w:val="24"/>
          <w:szCs w:val="24"/>
          <w:lang w:val="ro-RO"/>
        </w:rPr>
      </w:pPr>
    </w:p>
    <w:p w14:paraId="71F6BD5E" w14:textId="27B9A0E2" w:rsidR="00387951" w:rsidRPr="0050648C" w:rsidRDefault="00353BAB" w:rsidP="00E97D06">
      <w:pPr>
        <w:numPr>
          <w:ilvl w:val="0"/>
          <w:numId w:val="2"/>
        </w:numPr>
        <w:tabs>
          <w:tab w:val="clear" w:pos="720"/>
          <w:tab w:val="num" w:pos="284"/>
        </w:tabs>
        <w:spacing w:after="0" w:line="240" w:lineRule="auto"/>
        <w:ind w:hanging="720"/>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Programul de funcţionare: </w:t>
      </w:r>
      <w:r w:rsidRPr="00353BAB">
        <w:rPr>
          <w:rFonts w:ascii="Times New Roman" w:hAnsi="Times New Roman" w:cs="Times New Roman"/>
          <w:bCs/>
          <w:sz w:val="24"/>
          <w:szCs w:val="24"/>
          <w:lang w:val="ro-RO"/>
        </w:rPr>
        <w:t>2 schimburi</w:t>
      </w:r>
      <w:r w:rsidR="00387951" w:rsidRPr="0050648C">
        <w:rPr>
          <w:rFonts w:ascii="Times New Roman" w:hAnsi="Times New Roman" w:cs="Times New Roman"/>
          <w:sz w:val="24"/>
          <w:szCs w:val="24"/>
          <w:lang w:val="ro-RO"/>
        </w:rPr>
        <w:t xml:space="preserve">/zi, </w:t>
      </w:r>
      <w:r>
        <w:rPr>
          <w:rFonts w:ascii="Times New Roman" w:hAnsi="Times New Roman" w:cs="Times New Roman"/>
          <w:sz w:val="24"/>
          <w:szCs w:val="24"/>
          <w:lang w:val="ro-RO"/>
        </w:rPr>
        <w:t>5</w:t>
      </w:r>
      <w:r w:rsidR="00714368">
        <w:rPr>
          <w:rFonts w:ascii="Times New Roman" w:hAnsi="Times New Roman" w:cs="Times New Roman"/>
          <w:sz w:val="24"/>
          <w:szCs w:val="24"/>
          <w:lang w:val="ro-RO"/>
        </w:rPr>
        <w:t xml:space="preserve"> zile/săptămână</w:t>
      </w:r>
      <w:r w:rsidR="003B2EAD">
        <w:rPr>
          <w:rFonts w:ascii="Times New Roman" w:hAnsi="Times New Roman" w:cs="Times New Roman"/>
          <w:sz w:val="24"/>
          <w:szCs w:val="24"/>
          <w:lang w:val="ro-RO"/>
        </w:rPr>
        <w:t xml:space="preserve">, </w:t>
      </w:r>
      <w:r>
        <w:rPr>
          <w:rFonts w:ascii="Times New Roman" w:hAnsi="Times New Roman" w:cs="Times New Roman"/>
          <w:sz w:val="24"/>
          <w:szCs w:val="24"/>
          <w:lang w:val="ro-RO"/>
        </w:rPr>
        <w:t>200</w:t>
      </w:r>
      <w:r w:rsidR="003B2EAD">
        <w:rPr>
          <w:rFonts w:ascii="Times New Roman" w:hAnsi="Times New Roman" w:cs="Times New Roman"/>
          <w:sz w:val="24"/>
          <w:szCs w:val="24"/>
          <w:lang w:val="ro-RO"/>
        </w:rPr>
        <w:t xml:space="preserve"> zile/an</w:t>
      </w:r>
      <w:r w:rsidR="00387951" w:rsidRPr="0050648C">
        <w:rPr>
          <w:rFonts w:ascii="Times New Roman" w:hAnsi="Times New Roman" w:cs="Times New Roman"/>
          <w:sz w:val="24"/>
          <w:szCs w:val="24"/>
          <w:lang w:val="ro-RO"/>
        </w:rPr>
        <w:t>.</w:t>
      </w:r>
    </w:p>
    <w:p w14:paraId="21CBC5A6" w14:textId="77777777" w:rsidR="009C1F69" w:rsidRDefault="009C1F69" w:rsidP="009C1F69">
      <w:pPr>
        <w:spacing w:after="0" w:line="240" w:lineRule="auto"/>
        <w:jc w:val="both"/>
        <w:rPr>
          <w:rFonts w:ascii="Times New Roman" w:hAnsi="Times New Roman" w:cs="Times New Roman"/>
          <w:sz w:val="24"/>
          <w:szCs w:val="24"/>
          <w:lang w:val="ro-RO"/>
        </w:rPr>
      </w:pPr>
    </w:p>
    <w:p w14:paraId="216A2695" w14:textId="77777777" w:rsidR="00387951" w:rsidRPr="0050648C" w:rsidRDefault="00387951" w:rsidP="00387951">
      <w:pPr>
        <w:spacing w:after="0" w:line="240" w:lineRule="auto"/>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  </w:t>
      </w:r>
    </w:p>
    <w:p w14:paraId="0056DB3A" w14:textId="77777777" w:rsidR="00387951" w:rsidRPr="004F369E" w:rsidRDefault="00387951" w:rsidP="00387951">
      <w:pPr>
        <w:pStyle w:val="Heading3"/>
        <w:jc w:val="both"/>
        <w:rPr>
          <w:rFonts w:ascii="Times New Roman" w:hAnsi="Times New Roman" w:cs="Times New Roman"/>
          <w:b/>
          <w:color w:val="auto"/>
          <w:sz w:val="24"/>
          <w:szCs w:val="24"/>
          <w:lang w:val="ro-RO"/>
        </w:rPr>
      </w:pPr>
      <w:r w:rsidRPr="00BD6252">
        <w:rPr>
          <w:rFonts w:ascii="Times New Roman" w:hAnsi="Times New Roman" w:cs="Times New Roman"/>
          <w:b/>
          <w:color w:val="auto"/>
          <w:sz w:val="24"/>
          <w:szCs w:val="24"/>
          <w:lang w:val="ro-RO"/>
        </w:rPr>
        <w:t>II. INSTALATIILE, MĂSURILE ŞI CONDIŢIILE DE PROTECŢIA MEDIULUI</w:t>
      </w:r>
      <w:r w:rsidRPr="004F369E">
        <w:rPr>
          <w:rFonts w:ascii="Times New Roman" w:hAnsi="Times New Roman" w:cs="Times New Roman"/>
          <w:b/>
          <w:color w:val="auto"/>
          <w:sz w:val="24"/>
          <w:szCs w:val="24"/>
          <w:lang w:val="ro-RO"/>
        </w:rPr>
        <w:t xml:space="preserve">  </w:t>
      </w:r>
    </w:p>
    <w:p w14:paraId="1F250349" w14:textId="77777777" w:rsidR="00714368" w:rsidRDefault="00714368" w:rsidP="00387951">
      <w:pPr>
        <w:spacing w:after="0" w:line="240" w:lineRule="auto"/>
        <w:jc w:val="both"/>
        <w:rPr>
          <w:rFonts w:ascii="Times New Roman" w:hAnsi="Times New Roman" w:cs="Times New Roman"/>
          <w:b/>
          <w:sz w:val="24"/>
          <w:szCs w:val="24"/>
          <w:lang w:val="ro-RO"/>
        </w:rPr>
      </w:pPr>
    </w:p>
    <w:p w14:paraId="69FBB85F" w14:textId="77777777" w:rsidR="00387951" w:rsidRPr="00F80C48" w:rsidRDefault="00387951" w:rsidP="00053F7E">
      <w:pPr>
        <w:pStyle w:val="ListParagraph"/>
        <w:numPr>
          <w:ilvl w:val="0"/>
          <w:numId w:val="12"/>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14:paraId="53510F16" w14:textId="77777777" w:rsidR="00BE31AF" w:rsidRPr="0050648C" w:rsidRDefault="00BE31AF" w:rsidP="00387951">
      <w:pPr>
        <w:spacing w:after="0" w:line="240" w:lineRule="auto"/>
        <w:jc w:val="both"/>
        <w:rPr>
          <w:rFonts w:ascii="Times New Roman" w:hAnsi="Times New Roman" w:cs="Times New Roman"/>
          <w:sz w:val="24"/>
          <w:szCs w:val="24"/>
          <w:lang w:val="ro-RO"/>
        </w:rPr>
      </w:pPr>
    </w:p>
    <w:p w14:paraId="67BC8EA4" w14:textId="06E28090" w:rsidR="00F80C48" w:rsidRDefault="00AA4F4B" w:rsidP="00387951">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AER:</w:t>
      </w:r>
      <w:r w:rsidR="004E7F0D" w:rsidRPr="00F80C48">
        <w:rPr>
          <w:rFonts w:ascii="Times New Roman" w:hAnsi="Times New Roman" w:cs="Times New Roman"/>
          <w:b/>
          <w:sz w:val="24"/>
          <w:szCs w:val="24"/>
          <w:lang w:val="ro-RO"/>
        </w:rPr>
        <w:t xml:space="preserve"> </w:t>
      </w:r>
    </w:p>
    <w:p w14:paraId="26AAF343" w14:textId="0EBDADCE" w:rsidR="00BD6252" w:rsidRPr="002349D0" w:rsidRDefault="00BD6252" w:rsidP="00BD6252">
      <w:pPr>
        <w:pStyle w:val="ListParagraph"/>
        <w:numPr>
          <w:ilvl w:val="0"/>
          <w:numId w:val="34"/>
        </w:numPr>
        <w:spacing w:after="0" w:line="240" w:lineRule="auto"/>
        <w:ind w:left="426"/>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zh-CN"/>
        </w:rPr>
        <w:t>în procesul de expandare se realizează prin intermediul unui cazan cu o puteree de 3790 kW, iar încălzirea spațiilor se realizează cu 2 aeroterme de gaz cu coș de evacuare, însă sunt rar folosite.</w:t>
      </w:r>
    </w:p>
    <w:p w14:paraId="3A6AC8B0" w14:textId="77777777" w:rsidR="00BD6252" w:rsidRPr="00F80C48" w:rsidRDefault="00BD6252" w:rsidP="00387951">
      <w:pPr>
        <w:spacing w:after="0" w:line="240" w:lineRule="auto"/>
        <w:jc w:val="both"/>
        <w:rPr>
          <w:rFonts w:ascii="Times New Roman" w:hAnsi="Times New Roman" w:cs="Times New Roman"/>
          <w:b/>
          <w:sz w:val="24"/>
          <w:szCs w:val="24"/>
          <w:lang w:val="ro-RO"/>
        </w:rPr>
      </w:pPr>
    </w:p>
    <w:tbl>
      <w:tblPr>
        <w:tblStyle w:val="TableGrid"/>
        <w:tblW w:w="5062" w:type="pct"/>
        <w:tblLayout w:type="fixed"/>
        <w:tblLook w:val="04A0" w:firstRow="1" w:lastRow="0" w:firstColumn="1" w:lastColumn="0" w:noHBand="0" w:noVBand="1"/>
      </w:tblPr>
      <w:tblGrid>
        <w:gridCol w:w="847"/>
        <w:gridCol w:w="1699"/>
        <w:gridCol w:w="712"/>
        <w:gridCol w:w="567"/>
        <w:gridCol w:w="567"/>
        <w:gridCol w:w="3404"/>
        <w:gridCol w:w="567"/>
        <w:gridCol w:w="567"/>
        <w:gridCol w:w="426"/>
        <w:gridCol w:w="420"/>
      </w:tblGrid>
      <w:tr w:rsidR="00BD6252" w:rsidRPr="00D86717" w14:paraId="486DA13A" w14:textId="77777777" w:rsidTr="00B928A4">
        <w:trPr>
          <w:cantSplit/>
          <w:trHeight w:val="1302"/>
        </w:trPr>
        <w:tc>
          <w:tcPr>
            <w:tcW w:w="433" w:type="pct"/>
            <w:shd w:val="clear" w:color="auto" w:fill="BFBFBF" w:themeFill="background1" w:themeFillShade="BF"/>
          </w:tcPr>
          <w:p w14:paraId="3E7356AF" w14:textId="77777777" w:rsidR="00BD6252" w:rsidRPr="00D86717" w:rsidRDefault="00BD6252" w:rsidP="00B928A4">
            <w:pPr>
              <w:jc w:val="center"/>
              <w:rPr>
                <w:rFonts w:ascii="Times New Roman" w:hAnsi="Times New Roman"/>
                <w:b/>
                <w:szCs w:val="24"/>
                <w:lang w:val="ro-RO"/>
              </w:rPr>
            </w:pPr>
            <w:r w:rsidRPr="00D86717">
              <w:rPr>
                <w:rFonts w:ascii="Times New Roman" w:hAnsi="Times New Roman"/>
                <w:b/>
                <w:szCs w:val="24"/>
                <w:lang w:val="ro-RO"/>
              </w:rPr>
              <w:t>Cod CAEN Rev. 2</w:t>
            </w:r>
          </w:p>
        </w:tc>
        <w:tc>
          <w:tcPr>
            <w:tcW w:w="869" w:type="pct"/>
            <w:shd w:val="clear" w:color="auto" w:fill="BFBFBF" w:themeFill="background1" w:themeFillShade="BF"/>
          </w:tcPr>
          <w:p w14:paraId="69D151B6" w14:textId="77777777" w:rsidR="00BD6252" w:rsidRPr="00D86717" w:rsidRDefault="00BD6252" w:rsidP="00B928A4">
            <w:pPr>
              <w:jc w:val="center"/>
              <w:rPr>
                <w:rFonts w:ascii="Times New Roman" w:hAnsi="Times New Roman"/>
                <w:b/>
                <w:szCs w:val="24"/>
                <w:lang w:val="ro-RO"/>
              </w:rPr>
            </w:pPr>
            <w:r w:rsidRPr="00D86717">
              <w:rPr>
                <w:rFonts w:ascii="Times New Roman" w:hAnsi="Times New Roman"/>
                <w:b/>
                <w:szCs w:val="24"/>
                <w:lang w:val="ro-RO"/>
              </w:rPr>
              <w:t>Denumire coș</w:t>
            </w:r>
          </w:p>
        </w:tc>
        <w:tc>
          <w:tcPr>
            <w:tcW w:w="364" w:type="pct"/>
            <w:shd w:val="clear" w:color="auto" w:fill="BFBFBF" w:themeFill="background1" w:themeFillShade="BF"/>
            <w:textDirection w:val="btLr"/>
          </w:tcPr>
          <w:p w14:paraId="1E38A0AA" w14:textId="77777777" w:rsidR="00BD6252" w:rsidRPr="00D86717" w:rsidRDefault="00BD6252" w:rsidP="00B928A4">
            <w:pPr>
              <w:ind w:left="113" w:right="113"/>
              <w:jc w:val="center"/>
              <w:rPr>
                <w:rFonts w:ascii="Times New Roman" w:hAnsi="Times New Roman"/>
                <w:b/>
                <w:szCs w:val="24"/>
                <w:lang w:val="ro-RO"/>
              </w:rPr>
            </w:pPr>
            <w:r w:rsidRPr="00D86717">
              <w:rPr>
                <w:rFonts w:ascii="Times New Roman" w:hAnsi="Times New Roman"/>
                <w:b/>
                <w:szCs w:val="24"/>
                <w:lang w:val="ro-RO"/>
              </w:rPr>
              <w:t>Înălțime (m)</w:t>
            </w:r>
          </w:p>
        </w:tc>
        <w:tc>
          <w:tcPr>
            <w:tcW w:w="290" w:type="pct"/>
            <w:shd w:val="clear" w:color="auto" w:fill="BFBFBF" w:themeFill="background1" w:themeFillShade="BF"/>
            <w:textDirection w:val="btLr"/>
          </w:tcPr>
          <w:p w14:paraId="7D7862A9" w14:textId="77777777" w:rsidR="00BD6252" w:rsidRPr="00D86717" w:rsidRDefault="00BD6252" w:rsidP="00B928A4">
            <w:pPr>
              <w:ind w:left="113" w:right="113"/>
              <w:jc w:val="center"/>
              <w:rPr>
                <w:rFonts w:ascii="Times New Roman" w:hAnsi="Times New Roman"/>
                <w:b/>
                <w:szCs w:val="24"/>
                <w:lang w:val="ro-RO"/>
              </w:rPr>
            </w:pPr>
            <w:r w:rsidRPr="00D86717">
              <w:rPr>
                <w:rFonts w:ascii="Times New Roman" w:hAnsi="Times New Roman"/>
                <w:b/>
                <w:szCs w:val="24"/>
                <w:lang w:val="ro-RO"/>
              </w:rPr>
              <w:t>Diametru bază (</w:t>
            </w:r>
            <w:r>
              <w:rPr>
                <w:rFonts w:ascii="Times New Roman" w:hAnsi="Times New Roman"/>
                <w:b/>
                <w:szCs w:val="24"/>
                <w:lang w:val="ro-RO"/>
              </w:rPr>
              <w:t>m</w:t>
            </w:r>
            <w:r w:rsidRPr="00D86717">
              <w:rPr>
                <w:rFonts w:ascii="Times New Roman" w:hAnsi="Times New Roman"/>
                <w:b/>
                <w:szCs w:val="24"/>
                <w:lang w:val="ro-RO"/>
              </w:rPr>
              <w:t>m)</w:t>
            </w:r>
          </w:p>
        </w:tc>
        <w:tc>
          <w:tcPr>
            <w:tcW w:w="290" w:type="pct"/>
            <w:shd w:val="clear" w:color="auto" w:fill="BFBFBF" w:themeFill="background1" w:themeFillShade="BF"/>
            <w:textDirection w:val="btLr"/>
          </w:tcPr>
          <w:p w14:paraId="0E6DE37C" w14:textId="77777777" w:rsidR="00BD6252" w:rsidRPr="00D86717" w:rsidRDefault="00BD6252" w:rsidP="00B928A4">
            <w:pPr>
              <w:ind w:left="113" w:right="113"/>
              <w:jc w:val="center"/>
              <w:rPr>
                <w:rFonts w:ascii="Times New Roman" w:hAnsi="Times New Roman"/>
                <w:b/>
                <w:szCs w:val="24"/>
                <w:lang w:val="ro-RO"/>
              </w:rPr>
            </w:pPr>
            <w:r w:rsidRPr="00D86717">
              <w:rPr>
                <w:rFonts w:ascii="Times New Roman" w:hAnsi="Times New Roman"/>
                <w:b/>
                <w:szCs w:val="24"/>
                <w:lang w:val="ro-RO"/>
              </w:rPr>
              <w:t>Diametru vârf (</w:t>
            </w:r>
            <w:r>
              <w:rPr>
                <w:rFonts w:ascii="Times New Roman" w:hAnsi="Times New Roman"/>
                <w:b/>
                <w:szCs w:val="24"/>
                <w:lang w:val="ro-RO"/>
              </w:rPr>
              <w:t>m</w:t>
            </w:r>
            <w:r w:rsidRPr="00D86717">
              <w:rPr>
                <w:rFonts w:ascii="Times New Roman" w:hAnsi="Times New Roman"/>
                <w:b/>
                <w:szCs w:val="24"/>
                <w:lang w:val="ro-RO"/>
              </w:rPr>
              <w:t>m)</w:t>
            </w:r>
          </w:p>
        </w:tc>
        <w:tc>
          <w:tcPr>
            <w:tcW w:w="1741" w:type="pct"/>
            <w:shd w:val="clear" w:color="auto" w:fill="BFBFBF" w:themeFill="background1" w:themeFillShade="BF"/>
          </w:tcPr>
          <w:p w14:paraId="28BCC9B7" w14:textId="77777777" w:rsidR="00BD6252" w:rsidRPr="00D86717" w:rsidRDefault="00BD6252" w:rsidP="00B928A4">
            <w:pPr>
              <w:jc w:val="center"/>
              <w:rPr>
                <w:rFonts w:ascii="Times New Roman" w:hAnsi="Times New Roman"/>
                <w:b/>
                <w:szCs w:val="24"/>
                <w:lang w:val="ro-RO"/>
              </w:rPr>
            </w:pPr>
            <w:r w:rsidRPr="00D86717">
              <w:rPr>
                <w:rFonts w:ascii="Times New Roman" w:hAnsi="Times New Roman"/>
                <w:b/>
                <w:szCs w:val="24"/>
                <w:lang w:val="ro-RO"/>
              </w:rPr>
              <w:t>Poluant</w:t>
            </w:r>
          </w:p>
        </w:tc>
        <w:tc>
          <w:tcPr>
            <w:tcW w:w="290" w:type="pct"/>
            <w:shd w:val="clear" w:color="auto" w:fill="BFBFBF" w:themeFill="background1" w:themeFillShade="BF"/>
            <w:textDirection w:val="btLr"/>
          </w:tcPr>
          <w:p w14:paraId="6D9337C3" w14:textId="77777777" w:rsidR="00BD6252" w:rsidRPr="00D86717" w:rsidRDefault="00BD6252" w:rsidP="00B928A4">
            <w:pPr>
              <w:ind w:left="113" w:right="113"/>
              <w:jc w:val="center"/>
              <w:rPr>
                <w:rFonts w:ascii="Times New Roman" w:hAnsi="Times New Roman"/>
                <w:b/>
                <w:szCs w:val="24"/>
                <w:lang w:val="ro-RO"/>
              </w:rPr>
            </w:pPr>
            <w:r w:rsidRPr="00D86717">
              <w:rPr>
                <w:rFonts w:ascii="Times New Roman" w:hAnsi="Times New Roman"/>
                <w:b/>
                <w:szCs w:val="24"/>
                <w:lang w:val="ro-RO"/>
              </w:rPr>
              <w:t>Echipament depoluare</w:t>
            </w:r>
          </w:p>
        </w:tc>
        <w:tc>
          <w:tcPr>
            <w:tcW w:w="290" w:type="pct"/>
            <w:shd w:val="clear" w:color="auto" w:fill="BFBFBF" w:themeFill="background1" w:themeFillShade="BF"/>
            <w:textDirection w:val="btLr"/>
          </w:tcPr>
          <w:p w14:paraId="43CF1C37" w14:textId="77777777" w:rsidR="00BD6252" w:rsidRPr="00D86717" w:rsidRDefault="00BD6252" w:rsidP="00B928A4">
            <w:pPr>
              <w:ind w:left="113" w:right="113"/>
              <w:jc w:val="center"/>
              <w:rPr>
                <w:rFonts w:ascii="Times New Roman" w:hAnsi="Times New Roman"/>
                <w:b/>
                <w:szCs w:val="24"/>
                <w:lang w:val="ro-RO"/>
              </w:rPr>
            </w:pPr>
            <w:r w:rsidRPr="00D86717">
              <w:rPr>
                <w:rFonts w:ascii="Times New Roman" w:hAnsi="Times New Roman"/>
                <w:b/>
                <w:szCs w:val="24"/>
                <w:lang w:val="ro-RO"/>
              </w:rPr>
              <w:t>Eficiență (%)</w:t>
            </w:r>
          </w:p>
        </w:tc>
        <w:tc>
          <w:tcPr>
            <w:tcW w:w="218" w:type="pct"/>
            <w:shd w:val="clear" w:color="auto" w:fill="BFBFBF" w:themeFill="background1" w:themeFillShade="BF"/>
            <w:textDirection w:val="btLr"/>
          </w:tcPr>
          <w:p w14:paraId="7B7A44DD" w14:textId="77777777" w:rsidR="00BD6252" w:rsidRPr="00D86717" w:rsidRDefault="00BD6252" w:rsidP="00B928A4">
            <w:pPr>
              <w:ind w:left="113" w:right="113"/>
              <w:jc w:val="center"/>
              <w:rPr>
                <w:rFonts w:ascii="Times New Roman" w:hAnsi="Times New Roman"/>
                <w:b/>
                <w:szCs w:val="24"/>
                <w:lang w:val="ro-RO"/>
              </w:rPr>
            </w:pPr>
            <w:r w:rsidRPr="00D86717">
              <w:rPr>
                <w:rFonts w:ascii="Times New Roman" w:hAnsi="Times New Roman"/>
                <w:b/>
                <w:szCs w:val="24"/>
                <w:lang w:val="ro-RO"/>
              </w:rPr>
              <w:t>X Stereo70</w:t>
            </w:r>
          </w:p>
        </w:tc>
        <w:tc>
          <w:tcPr>
            <w:tcW w:w="215" w:type="pct"/>
            <w:shd w:val="clear" w:color="auto" w:fill="BFBFBF" w:themeFill="background1" w:themeFillShade="BF"/>
            <w:textDirection w:val="btLr"/>
          </w:tcPr>
          <w:p w14:paraId="1CB0DF27" w14:textId="77777777" w:rsidR="00BD6252" w:rsidRPr="00D86717" w:rsidRDefault="00BD6252" w:rsidP="00B928A4">
            <w:pPr>
              <w:ind w:left="113" w:right="113"/>
              <w:jc w:val="center"/>
              <w:rPr>
                <w:rFonts w:ascii="Times New Roman" w:hAnsi="Times New Roman"/>
                <w:b/>
                <w:szCs w:val="24"/>
                <w:lang w:val="ro-RO"/>
              </w:rPr>
            </w:pPr>
            <w:r w:rsidRPr="00D86717">
              <w:rPr>
                <w:rFonts w:ascii="Times New Roman" w:hAnsi="Times New Roman"/>
                <w:b/>
                <w:szCs w:val="24"/>
                <w:lang w:val="ro-RO"/>
              </w:rPr>
              <w:t>Y Stereo</w:t>
            </w:r>
            <w:r>
              <w:rPr>
                <w:rFonts w:ascii="Times New Roman" w:hAnsi="Times New Roman"/>
                <w:b/>
                <w:szCs w:val="24"/>
                <w:lang w:val="ro-RO"/>
              </w:rPr>
              <w:t>7</w:t>
            </w:r>
            <w:r w:rsidRPr="00D86717">
              <w:rPr>
                <w:rFonts w:ascii="Times New Roman" w:hAnsi="Times New Roman"/>
                <w:b/>
                <w:szCs w:val="24"/>
                <w:lang w:val="ro-RO"/>
              </w:rPr>
              <w:t>0</w:t>
            </w:r>
          </w:p>
        </w:tc>
      </w:tr>
      <w:tr w:rsidR="00BD6252" w:rsidRPr="00D86717" w14:paraId="4F1DE0D0" w14:textId="77777777" w:rsidTr="00B928A4">
        <w:tc>
          <w:tcPr>
            <w:tcW w:w="433" w:type="pct"/>
            <w:vMerge w:val="restart"/>
          </w:tcPr>
          <w:p w14:paraId="30CF018B" w14:textId="7AD57672" w:rsidR="00BD6252" w:rsidRPr="00D86717" w:rsidRDefault="00BD6252" w:rsidP="00B928A4">
            <w:pPr>
              <w:jc w:val="center"/>
              <w:rPr>
                <w:rFonts w:ascii="Times New Roman" w:hAnsi="Times New Roman"/>
                <w:szCs w:val="24"/>
                <w:lang w:val="ro-RO"/>
              </w:rPr>
            </w:pPr>
            <w:r>
              <w:rPr>
                <w:rFonts w:ascii="Times New Roman" w:hAnsi="Times New Roman"/>
                <w:szCs w:val="24"/>
                <w:lang w:val="ro-RO"/>
              </w:rPr>
              <w:t>3299</w:t>
            </w:r>
          </w:p>
          <w:p w14:paraId="107AF250" w14:textId="77777777" w:rsidR="00BD6252" w:rsidRPr="00D86717" w:rsidRDefault="00BD6252" w:rsidP="00B928A4">
            <w:pPr>
              <w:jc w:val="center"/>
              <w:rPr>
                <w:rFonts w:ascii="Times New Roman" w:hAnsi="Times New Roman"/>
                <w:szCs w:val="24"/>
                <w:lang w:val="ro-RO"/>
              </w:rPr>
            </w:pPr>
          </w:p>
        </w:tc>
        <w:tc>
          <w:tcPr>
            <w:tcW w:w="869" w:type="pct"/>
            <w:vMerge w:val="restart"/>
          </w:tcPr>
          <w:p w14:paraId="57AE9F1C" w14:textId="661D95B9" w:rsidR="00BD6252" w:rsidRDefault="00BD6252" w:rsidP="00B928A4">
            <w:pPr>
              <w:jc w:val="center"/>
              <w:rPr>
                <w:rFonts w:ascii="Times New Roman" w:hAnsi="Times New Roman"/>
                <w:szCs w:val="24"/>
                <w:lang w:val="ro-RO"/>
              </w:rPr>
            </w:pPr>
            <w:r w:rsidRPr="00D86717">
              <w:rPr>
                <w:rFonts w:ascii="Times New Roman" w:hAnsi="Times New Roman"/>
                <w:szCs w:val="24"/>
                <w:lang w:val="ro-RO"/>
              </w:rPr>
              <w:lastRenderedPageBreak/>
              <w:t xml:space="preserve">Coș evacuare gaze de </w:t>
            </w:r>
            <w:r>
              <w:rPr>
                <w:rFonts w:ascii="Times New Roman" w:hAnsi="Times New Roman"/>
                <w:szCs w:val="24"/>
                <w:lang w:val="ro-RO"/>
              </w:rPr>
              <w:t>la cazan</w:t>
            </w:r>
          </w:p>
          <w:p w14:paraId="611AC9EA" w14:textId="77777777" w:rsidR="00BD6252" w:rsidRPr="00D86717" w:rsidRDefault="00BD6252" w:rsidP="00B928A4">
            <w:pPr>
              <w:jc w:val="center"/>
              <w:rPr>
                <w:rFonts w:ascii="Times New Roman" w:hAnsi="Times New Roman"/>
                <w:szCs w:val="24"/>
                <w:lang w:val="ro-RO"/>
              </w:rPr>
            </w:pPr>
          </w:p>
        </w:tc>
        <w:tc>
          <w:tcPr>
            <w:tcW w:w="364" w:type="pct"/>
            <w:vMerge w:val="restart"/>
          </w:tcPr>
          <w:p w14:paraId="5BC1008E" w14:textId="5DF654A0" w:rsidR="00BD6252" w:rsidRPr="00D86717" w:rsidRDefault="00BD6252" w:rsidP="00B928A4">
            <w:pPr>
              <w:jc w:val="center"/>
              <w:rPr>
                <w:rFonts w:ascii="Times New Roman" w:hAnsi="Times New Roman"/>
                <w:szCs w:val="24"/>
                <w:lang w:val="ro-RO"/>
              </w:rPr>
            </w:pPr>
            <w:r>
              <w:rPr>
                <w:rFonts w:ascii="Times New Roman" w:hAnsi="Times New Roman"/>
                <w:szCs w:val="24"/>
                <w:lang w:val="ro-RO"/>
              </w:rPr>
              <w:t>10</w:t>
            </w:r>
          </w:p>
        </w:tc>
        <w:tc>
          <w:tcPr>
            <w:tcW w:w="290" w:type="pct"/>
            <w:vMerge w:val="restart"/>
          </w:tcPr>
          <w:p w14:paraId="163F2CAB" w14:textId="4A8943F6" w:rsidR="00BD6252" w:rsidRPr="00D86717" w:rsidRDefault="00BD6252" w:rsidP="00B928A4">
            <w:pPr>
              <w:jc w:val="center"/>
              <w:rPr>
                <w:rFonts w:ascii="Times New Roman" w:hAnsi="Times New Roman"/>
                <w:szCs w:val="24"/>
                <w:lang w:val="ro-RO"/>
              </w:rPr>
            </w:pPr>
            <w:r>
              <w:rPr>
                <w:rFonts w:ascii="Times New Roman" w:hAnsi="Times New Roman"/>
                <w:szCs w:val="24"/>
                <w:lang w:val="ro-RO"/>
              </w:rPr>
              <w:t>230</w:t>
            </w:r>
          </w:p>
        </w:tc>
        <w:tc>
          <w:tcPr>
            <w:tcW w:w="290" w:type="pct"/>
            <w:vMerge w:val="restart"/>
          </w:tcPr>
          <w:p w14:paraId="10A150E0" w14:textId="7F7C3CBC" w:rsidR="00BD6252" w:rsidRPr="00D86717" w:rsidRDefault="00BD6252" w:rsidP="00B928A4">
            <w:pPr>
              <w:jc w:val="center"/>
              <w:rPr>
                <w:rFonts w:ascii="Times New Roman" w:hAnsi="Times New Roman"/>
                <w:szCs w:val="24"/>
                <w:lang w:val="ro-RO"/>
              </w:rPr>
            </w:pPr>
            <w:r>
              <w:rPr>
                <w:rFonts w:ascii="Times New Roman" w:hAnsi="Times New Roman"/>
                <w:szCs w:val="24"/>
                <w:lang w:val="ro-RO"/>
              </w:rPr>
              <w:t>230</w:t>
            </w:r>
          </w:p>
        </w:tc>
        <w:tc>
          <w:tcPr>
            <w:tcW w:w="1741" w:type="pct"/>
          </w:tcPr>
          <w:p w14:paraId="17A8500F" w14:textId="77777777" w:rsidR="00BD6252" w:rsidRPr="00D86717" w:rsidRDefault="00BD6252" w:rsidP="00B928A4">
            <w:pPr>
              <w:jc w:val="center"/>
              <w:rPr>
                <w:rFonts w:ascii="Times New Roman" w:hAnsi="Times New Roman"/>
                <w:szCs w:val="24"/>
                <w:lang w:val="ro-RO"/>
              </w:rPr>
            </w:pPr>
            <w:r w:rsidRPr="00D86717">
              <w:rPr>
                <w:rFonts w:ascii="Times New Roman" w:hAnsi="Times New Roman"/>
                <w:szCs w:val="24"/>
                <w:lang w:val="ro-RO"/>
              </w:rPr>
              <w:t>Pulberi</w:t>
            </w:r>
          </w:p>
        </w:tc>
        <w:tc>
          <w:tcPr>
            <w:tcW w:w="290" w:type="pct"/>
          </w:tcPr>
          <w:p w14:paraId="2F140925" w14:textId="77777777" w:rsidR="00BD6252" w:rsidRPr="00D86717" w:rsidRDefault="00BD6252" w:rsidP="00B928A4">
            <w:pPr>
              <w:jc w:val="center"/>
              <w:rPr>
                <w:rFonts w:ascii="Times New Roman" w:hAnsi="Times New Roman"/>
                <w:szCs w:val="24"/>
                <w:lang w:val="ro-RO"/>
              </w:rPr>
            </w:pPr>
          </w:p>
        </w:tc>
        <w:tc>
          <w:tcPr>
            <w:tcW w:w="290" w:type="pct"/>
          </w:tcPr>
          <w:p w14:paraId="2EAFA509" w14:textId="77777777" w:rsidR="00BD6252" w:rsidRPr="00D86717" w:rsidRDefault="00BD6252" w:rsidP="00B928A4">
            <w:pPr>
              <w:jc w:val="center"/>
              <w:rPr>
                <w:rFonts w:ascii="Times New Roman" w:hAnsi="Times New Roman"/>
                <w:szCs w:val="24"/>
                <w:lang w:val="ro-RO"/>
              </w:rPr>
            </w:pPr>
          </w:p>
        </w:tc>
        <w:tc>
          <w:tcPr>
            <w:tcW w:w="218" w:type="pct"/>
          </w:tcPr>
          <w:p w14:paraId="235B26E2" w14:textId="77777777" w:rsidR="00BD6252" w:rsidRPr="00D86717" w:rsidRDefault="00BD6252" w:rsidP="00B928A4">
            <w:pPr>
              <w:jc w:val="center"/>
              <w:rPr>
                <w:rFonts w:ascii="Times New Roman" w:hAnsi="Times New Roman"/>
                <w:szCs w:val="24"/>
                <w:lang w:val="ro-RO"/>
              </w:rPr>
            </w:pPr>
          </w:p>
        </w:tc>
        <w:tc>
          <w:tcPr>
            <w:tcW w:w="215" w:type="pct"/>
          </w:tcPr>
          <w:p w14:paraId="7AEF730E" w14:textId="77777777" w:rsidR="00BD6252" w:rsidRPr="00D86717" w:rsidRDefault="00BD6252" w:rsidP="00B928A4">
            <w:pPr>
              <w:jc w:val="center"/>
              <w:rPr>
                <w:rFonts w:ascii="Times New Roman" w:hAnsi="Times New Roman"/>
                <w:szCs w:val="24"/>
                <w:lang w:val="ro-RO"/>
              </w:rPr>
            </w:pPr>
          </w:p>
        </w:tc>
      </w:tr>
      <w:tr w:rsidR="00BD6252" w:rsidRPr="00D86717" w14:paraId="765779BB" w14:textId="77777777" w:rsidTr="00B928A4">
        <w:tc>
          <w:tcPr>
            <w:tcW w:w="433" w:type="pct"/>
            <w:vMerge/>
          </w:tcPr>
          <w:p w14:paraId="484667CD" w14:textId="77777777" w:rsidR="00BD6252" w:rsidRPr="00D86717" w:rsidRDefault="00BD6252" w:rsidP="00B928A4">
            <w:pPr>
              <w:jc w:val="center"/>
            </w:pPr>
          </w:p>
        </w:tc>
        <w:tc>
          <w:tcPr>
            <w:tcW w:w="869" w:type="pct"/>
            <w:vMerge/>
          </w:tcPr>
          <w:p w14:paraId="5008EDF3" w14:textId="77777777" w:rsidR="00BD6252" w:rsidRDefault="00BD6252" w:rsidP="00B928A4">
            <w:pPr>
              <w:jc w:val="center"/>
            </w:pPr>
          </w:p>
        </w:tc>
        <w:tc>
          <w:tcPr>
            <w:tcW w:w="364" w:type="pct"/>
            <w:vMerge/>
          </w:tcPr>
          <w:p w14:paraId="019D7240" w14:textId="77777777" w:rsidR="00BD6252" w:rsidRPr="00D86717" w:rsidRDefault="00BD6252" w:rsidP="00B928A4">
            <w:pPr>
              <w:jc w:val="center"/>
              <w:rPr>
                <w:rFonts w:ascii="Times New Roman" w:hAnsi="Times New Roman"/>
                <w:szCs w:val="24"/>
                <w:lang w:val="ro-RO"/>
              </w:rPr>
            </w:pPr>
          </w:p>
        </w:tc>
        <w:tc>
          <w:tcPr>
            <w:tcW w:w="290" w:type="pct"/>
            <w:vMerge/>
          </w:tcPr>
          <w:p w14:paraId="1034B51B" w14:textId="77777777" w:rsidR="00BD6252" w:rsidRPr="00D86717" w:rsidRDefault="00BD6252" w:rsidP="00B928A4">
            <w:pPr>
              <w:jc w:val="center"/>
              <w:rPr>
                <w:rFonts w:ascii="Times New Roman" w:hAnsi="Times New Roman"/>
                <w:szCs w:val="24"/>
                <w:lang w:val="ro-RO"/>
              </w:rPr>
            </w:pPr>
          </w:p>
        </w:tc>
        <w:tc>
          <w:tcPr>
            <w:tcW w:w="290" w:type="pct"/>
            <w:vMerge/>
          </w:tcPr>
          <w:p w14:paraId="51147499" w14:textId="77777777" w:rsidR="00BD6252" w:rsidRPr="00D86717" w:rsidRDefault="00BD6252" w:rsidP="00B928A4">
            <w:pPr>
              <w:jc w:val="center"/>
              <w:rPr>
                <w:rFonts w:ascii="Times New Roman" w:hAnsi="Times New Roman"/>
                <w:szCs w:val="24"/>
                <w:lang w:val="ro-RO"/>
              </w:rPr>
            </w:pPr>
          </w:p>
        </w:tc>
        <w:tc>
          <w:tcPr>
            <w:tcW w:w="1741" w:type="pct"/>
          </w:tcPr>
          <w:p w14:paraId="18C9E1DF" w14:textId="77777777" w:rsidR="00BD6252" w:rsidRPr="00D86717" w:rsidRDefault="00BD6252" w:rsidP="00B928A4">
            <w:pPr>
              <w:jc w:val="center"/>
              <w:rPr>
                <w:rFonts w:ascii="Times New Roman" w:hAnsi="Times New Roman"/>
                <w:szCs w:val="24"/>
                <w:lang w:val="ro-RO"/>
              </w:rPr>
            </w:pPr>
            <w:r w:rsidRPr="00D86717">
              <w:rPr>
                <w:rFonts w:ascii="Times New Roman" w:hAnsi="Times New Roman"/>
                <w:szCs w:val="24"/>
                <w:lang w:val="ro-RO"/>
              </w:rPr>
              <w:t>Monoxid de carbon (CO)</w:t>
            </w:r>
          </w:p>
        </w:tc>
        <w:tc>
          <w:tcPr>
            <w:tcW w:w="290" w:type="pct"/>
          </w:tcPr>
          <w:p w14:paraId="13EAE05C" w14:textId="77777777" w:rsidR="00BD6252" w:rsidRPr="00D86717" w:rsidRDefault="00BD6252" w:rsidP="00B928A4">
            <w:pPr>
              <w:jc w:val="center"/>
              <w:rPr>
                <w:rFonts w:ascii="Times New Roman" w:hAnsi="Times New Roman"/>
                <w:szCs w:val="24"/>
                <w:lang w:val="ro-RO"/>
              </w:rPr>
            </w:pPr>
          </w:p>
        </w:tc>
        <w:tc>
          <w:tcPr>
            <w:tcW w:w="290" w:type="pct"/>
          </w:tcPr>
          <w:p w14:paraId="34ADF3AD" w14:textId="77777777" w:rsidR="00BD6252" w:rsidRPr="00D86717" w:rsidRDefault="00BD6252" w:rsidP="00B928A4">
            <w:pPr>
              <w:jc w:val="center"/>
              <w:rPr>
                <w:rFonts w:ascii="Times New Roman" w:hAnsi="Times New Roman"/>
                <w:szCs w:val="24"/>
                <w:lang w:val="ro-RO"/>
              </w:rPr>
            </w:pPr>
          </w:p>
        </w:tc>
        <w:tc>
          <w:tcPr>
            <w:tcW w:w="218" w:type="pct"/>
          </w:tcPr>
          <w:p w14:paraId="106A0DEA" w14:textId="77777777" w:rsidR="00BD6252" w:rsidRPr="00D86717" w:rsidRDefault="00BD6252" w:rsidP="00B928A4">
            <w:pPr>
              <w:jc w:val="center"/>
              <w:rPr>
                <w:rFonts w:ascii="Times New Roman" w:hAnsi="Times New Roman"/>
                <w:szCs w:val="24"/>
                <w:lang w:val="ro-RO"/>
              </w:rPr>
            </w:pPr>
          </w:p>
        </w:tc>
        <w:tc>
          <w:tcPr>
            <w:tcW w:w="215" w:type="pct"/>
          </w:tcPr>
          <w:p w14:paraId="4FA48A39" w14:textId="77777777" w:rsidR="00BD6252" w:rsidRPr="00D86717" w:rsidRDefault="00BD6252" w:rsidP="00B928A4">
            <w:pPr>
              <w:jc w:val="center"/>
              <w:rPr>
                <w:rFonts w:ascii="Times New Roman" w:hAnsi="Times New Roman"/>
                <w:szCs w:val="24"/>
                <w:lang w:val="ro-RO"/>
              </w:rPr>
            </w:pPr>
          </w:p>
        </w:tc>
      </w:tr>
      <w:tr w:rsidR="00BD6252" w:rsidRPr="00D86717" w14:paraId="11E8A4D0" w14:textId="77777777" w:rsidTr="00B928A4">
        <w:tc>
          <w:tcPr>
            <w:tcW w:w="433" w:type="pct"/>
            <w:vMerge/>
          </w:tcPr>
          <w:p w14:paraId="14E5F0A6" w14:textId="77777777" w:rsidR="00BD6252" w:rsidRPr="00D86717" w:rsidRDefault="00BD6252" w:rsidP="00B928A4">
            <w:pPr>
              <w:jc w:val="center"/>
            </w:pPr>
          </w:p>
        </w:tc>
        <w:tc>
          <w:tcPr>
            <w:tcW w:w="869" w:type="pct"/>
            <w:vMerge/>
          </w:tcPr>
          <w:p w14:paraId="544DD191" w14:textId="77777777" w:rsidR="00BD6252" w:rsidRDefault="00BD6252" w:rsidP="00B928A4">
            <w:pPr>
              <w:jc w:val="center"/>
            </w:pPr>
          </w:p>
        </w:tc>
        <w:tc>
          <w:tcPr>
            <w:tcW w:w="364" w:type="pct"/>
            <w:vMerge/>
          </w:tcPr>
          <w:p w14:paraId="486D8988" w14:textId="77777777" w:rsidR="00BD6252" w:rsidRPr="00D86717" w:rsidRDefault="00BD6252" w:rsidP="00B928A4">
            <w:pPr>
              <w:jc w:val="center"/>
              <w:rPr>
                <w:rFonts w:ascii="Times New Roman" w:hAnsi="Times New Roman"/>
                <w:szCs w:val="24"/>
                <w:lang w:val="ro-RO"/>
              </w:rPr>
            </w:pPr>
          </w:p>
        </w:tc>
        <w:tc>
          <w:tcPr>
            <w:tcW w:w="290" w:type="pct"/>
            <w:vMerge/>
          </w:tcPr>
          <w:p w14:paraId="2D4208CA" w14:textId="77777777" w:rsidR="00BD6252" w:rsidRPr="00D86717" w:rsidRDefault="00BD6252" w:rsidP="00B928A4">
            <w:pPr>
              <w:jc w:val="center"/>
              <w:rPr>
                <w:rFonts w:ascii="Times New Roman" w:hAnsi="Times New Roman"/>
                <w:szCs w:val="24"/>
                <w:lang w:val="ro-RO"/>
              </w:rPr>
            </w:pPr>
          </w:p>
        </w:tc>
        <w:tc>
          <w:tcPr>
            <w:tcW w:w="290" w:type="pct"/>
            <w:vMerge/>
          </w:tcPr>
          <w:p w14:paraId="5957F3D0" w14:textId="77777777" w:rsidR="00BD6252" w:rsidRPr="00D86717" w:rsidRDefault="00BD6252" w:rsidP="00B928A4">
            <w:pPr>
              <w:jc w:val="center"/>
              <w:rPr>
                <w:rFonts w:ascii="Times New Roman" w:hAnsi="Times New Roman"/>
                <w:szCs w:val="24"/>
                <w:lang w:val="ro-RO"/>
              </w:rPr>
            </w:pPr>
          </w:p>
        </w:tc>
        <w:tc>
          <w:tcPr>
            <w:tcW w:w="1741" w:type="pct"/>
          </w:tcPr>
          <w:p w14:paraId="1E3168E0" w14:textId="77777777" w:rsidR="00BD6252" w:rsidRPr="00D86717" w:rsidRDefault="00BD6252" w:rsidP="00B928A4">
            <w:pPr>
              <w:jc w:val="center"/>
              <w:rPr>
                <w:rFonts w:ascii="Times New Roman" w:hAnsi="Times New Roman"/>
                <w:szCs w:val="24"/>
                <w:lang w:val="ro-RO"/>
              </w:rPr>
            </w:pPr>
            <w:r w:rsidRPr="00D86717">
              <w:rPr>
                <w:rFonts w:ascii="Times New Roman" w:hAnsi="Times New Roman"/>
                <w:szCs w:val="24"/>
                <w:lang w:val="ro-RO"/>
              </w:rPr>
              <w:t>Oxizi de sulf</w:t>
            </w:r>
          </w:p>
        </w:tc>
        <w:tc>
          <w:tcPr>
            <w:tcW w:w="290" w:type="pct"/>
          </w:tcPr>
          <w:p w14:paraId="68912BF2" w14:textId="77777777" w:rsidR="00BD6252" w:rsidRPr="00D86717" w:rsidRDefault="00BD6252" w:rsidP="00B928A4">
            <w:pPr>
              <w:jc w:val="center"/>
              <w:rPr>
                <w:rFonts w:ascii="Times New Roman" w:hAnsi="Times New Roman"/>
                <w:szCs w:val="24"/>
                <w:lang w:val="ro-RO"/>
              </w:rPr>
            </w:pPr>
          </w:p>
        </w:tc>
        <w:tc>
          <w:tcPr>
            <w:tcW w:w="290" w:type="pct"/>
          </w:tcPr>
          <w:p w14:paraId="244FC333" w14:textId="77777777" w:rsidR="00BD6252" w:rsidRPr="00D86717" w:rsidRDefault="00BD6252" w:rsidP="00B928A4">
            <w:pPr>
              <w:jc w:val="center"/>
              <w:rPr>
                <w:rFonts w:ascii="Times New Roman" w:hAnsi="Times New Roman"/>
                <w:szCs w:val="24"/>
                <w:lang w:val="ro-RO"/>
              </w:rPr>
            </w:pPr>
          </w:p>
        </w:tc>
        <w:tc>
          <w:tcPr>
            <w:tcW w:w="218" w:type="pct"/>
          </w:tcPr>
          <w:p w14:paraId="23003EAA" w14:textId="77777777" w:rsidR="00BD6252" w:rsidRPr="00D86717" w:rsidRDefault="00BD6252" w:rsidP="00B928A4">
            <w:pPr>
              <w:jc w:val="center"/>
              <w:rPr>
                <w:rFonts w:ascii="Times New Roman" w:hAnsi="Times New Roman"/>
                <w:szCs w:val="24"/>
                <w:lang w:val="ro-RO"/>
              </w:rPr>
            </w:pPr>
          </w:p>
        </w:tc>
        <w:tc>
          <w:tcPr>
            <w:tcW w:w="215" w:type="pct"/>
          </w:tcPr>
          <w:p w14:paraId="5B70D001" w14:textId="77777777" w:rsidR="00BD6252" w:rsidRPr="00D86717" w:rsidRDefault="00BD6252" w:rsidP="00B928A4">
            <w:pPr>
              <w:jc w:val="center"/>
              <w:rPr>
                <w:rFonts w:ascii="Times New Roman" w:hAnsi="Times New Roman"/>
                <w:szCs w:val="24"/>
                <w:lang w:val="ro-RO"/>
              </w:rPr>
            </w:pPr>
          </w:p>
        </w:tc>
      </w:tr>
      <w:tr w:rsidR="00BD6252" w:rsidRPr="00D86717" w14:paraId="565F63D6" w14:textId="77777777" w:rsidTr="00B928A4">
        <w:tc>
          <w:tcPr>
            <w:tcW w:w="433" w:type="pct"/>
            <w:vMerge/>
          </w:tcPr>
          <w:p w14:paraId="25076900" w14:textId="77777777" w:rsidR="00BD6252" w:rsidRPr="00D86717" w:rsidRDefault="00BD6252" w:rsidP="00B928A4">
            <w:pPr>
              <w:jc w:val="center"/>
            </w:pPr>
          </w:p>
        </w:tc>
        <w:tc>
          <w:tcPr>
            <w:tcW w:w="869" w:type="pct"/>
            <w:vMerge/>
          </w:tcPr>
          <w:p w14:paraId="2853E9A3" w14:textId="77777777" w:rsidR="00BD6252" w:rsidRDefault="00BD6252" w:rsidP="00B928A4">
            <w:pPr>
              <w:jc w:val="center"/>
            </w:pPr>
          </w:p>
        </w:tc>
        <w:tc>
          <w:tcPr>
            <w:tcW w:w="364" w:type="pct"/>
            <w:vMerge/>
          </w:tcPr>
          <w:p w14:paraId="3636D461" w14:textId="77777777" w:rsidR="00BD6252" w:rsidRPr="00D86717" w:rsidRDefault="00BD6252" w:rsidP="00B928A4">
            <w:pPr>
              <w:jc w:val="center"/>
              <w:rPr>
                <w:rFonts w:ascii="Times New Roman" w:hAnsi="Times New Roman"/>
                <w:szCs w:val="24"/>
                <w:lang w:val="ro-RO"/>
              </w:rPr>
            </w:pPr>
          </w:p>
        </w:tc>
        <w:tc>
          <w:tcPr>
            <w:tcW w:w="290" w:type="pct"/>
            <w:vMerge/>
          </w:tcPr>
          <w:p w14:paraId="707E4F9F" w14:textId="77777777" w:rsidR="00BD6252" w:rsidRPr="00D86717" w:rsidRDefault="00BD6252" w:rsidP="00B928A4">
            <w:pPr>
              <w:jc w:val="center"/>
              <w:rPr>
                <w:rFonts w:ascii="Times New Roman" w:hAnsi="Times New Roman"/>
                <w:szCs w:val="24"/>
                <w:lang w:val="ro-RO"/>
              </w:rPr>
            </w:pPr>
          </w:p>
        </w:tc>
        <w:tc>
          <w:tcPr>
            <w:tcW w:w="290" w:type="pct"/>
            <w:vMerge/>
          </w:tcPr>
          <w:p w14:paraId="38C1846B" w14:textId="77777777" w:rsidR="00BD6252" w:rsidRPr="00D86717" w:rsidRDefault="00BD6252" w:rsidP="00B928A4">
            <w:pPr>
              <w:jc w:val="center"/>
              <w:rPr>
                <w:rFonts w:ascii="Times New Roman" w:hAnsi="Times New Roman"/>
                <w:szCs w:val="24"/>
                <w:lang w:val="ro-RO"/>
              </w:rPr>
            </w:pPr>
          </w:p>
        </w:tc>
        <w:tc>
          <w:tcPr>
            <w:tcW w:w="1741" w:type="pct"/>
          </w:tcPr>
          <w:p w14:paraId="7301C7DF" w14:textId="77777777" w:rsidR="00BD6252" w:rsidRPr="00D86717" w:rsidRDefault="00BD6252" w:rsidP="00B928A4">
            <w:pPr>
              <w:jc w:val="center"/>
              <w:rPr>
                <w:rFonts w:ascii="Times New Roman" w:hAnsi="Times New Roman"/>
                <w:szCs w:val="24"/>
                <w:lang w:val="ro-RO"/>
              </w:rPr>
            </w:pPr>
            <w:r w:rsidRPr="00D86717">
              <w:rPr>
                <w:rFonts w:ascii="Times New Roman" w:hAnsi="Times New Roman"/>
                <w:szCs w:val="24"/>
                <w:lang w:val="ro-RO"/>
              </w:rPr>
              <w:t>Oxizi de azot</w:t>
            </w:r>
          </w:p>
        </w:tc>
        <w:tc>
          <w:tcPr>
            <w:tcW w:w="290" w:type="pct"/>
          </w:tcPr>
          <w:p w14:paraId="265DAF66" w14:textId="77777777" w:rsidR="00BD6252" w:rsidRPr="00D86717" w:rsidRDefault="00BD6252" w:rsidP="00B928A4">
            <w:pPr>
              <w:jc w:val="center"/>
              <w:rPr>
                <w:rFonts w:ascii="Times New Roman" w:hAnsi="Times New Roman"/>
                <w:szCs w:val="24"/>
                <w:lang w:val="ro-RO"/>
              </w:rPr>
            </w:pPr>
          </w:p>
        </w:tc>
        <w:tc>
          <w:tcPr>
            <w:tcW w:w="290" w:type="pct"/>
          </w:tcPr>
          <w:p w14:paraId="731E996B" w14:textId="77777777" w:rsidR="00BD6252" w:rsidRPr="00D86717" w:rsidRDefault="00BD6252" w:rsidP="00B928A4">
            <w:pPr>
              <w:jc w:val="center"/>
              <w:rPr>
                <w:rFonts w:ascii="Times New Roman" w:hAnsi="Times New Roman"/>
                <w:szCs w:val="24"/>
                <w:lang w:val="ro-RO"/>
              </w:rPr>
            </w:pPr>
          </w:p>
        </w:tc>
        <w:tc>
          <w:tcPr>
            <w:tcW w:w="218" w:type="pct"/>
          </w:tcPr>
          <w:p w14:paraId="77F09501" w14:textId="77777777" w:rsidR="00BD6252" w:rsidRPr="00D86717" w:rsidRDefault="00BD6252" w:rsidP="00B928A4">
            <w:pPr>
              <w:jc w:val="center"/>
              <w:rPr>
                <w:rFonts w:ascii="Times New Roman" w:hAnsi="Times New Roman"/>
                <w:szCs w:val="24"/>
                <w:lang w:val="ro-RO"/>
              </w:rPr>
            </w:pPr>
          </w:p>
        </w:tc>
        <w:tc>
          <w:tcPr>
            <w:tcW w:w="215" w:type="pct"/>
          </w:tcPr>
          <w:p w14:paraId="6391405F" w14:textId="77777777" w:rsidR="00BD6252" w:rsidRPr="00D86717" w:rsidRDefault="00BD6252" w:rsidP="00B928A4">
            <w:pPr>
              <w:jc w:val="center"/>
              <w:rPr>
                <w:rFonts w:ascii="Times New Roman" w:hAnsi="Times New Roman"/>
                <w:szCs w:val="24"/>
                <w:lang w:val="ro-RO"/>
              </w:rPr>
            </w:pPr>
          </w:p>
        </w:tc>
      </w:tr>
      <w:tr w:rsidR="00BD6252" w:rsidRPr="00D86717" w14:paraId="4BA38977" w14:textId="77777777" w:rsidTr="00B928A4">
        <w:trPr>
          <w:trHeight w:val="168"/>
        </w:trPr>
        <w:tc>
          <w:tcPr>
            <w:tcW w:w="433" w:type="pct"/>
            <w:vMerge/>
          </w:tcPr>
          <w:p w14:paraId="2485F517" w14:textId="77777777" w:rsidR="00BD6252" w:rsidRPr="00D86717" w:rsidRDefault="00BD6252" w:rsidP="00B928A4">
            <w:pPr>
              <w:jc w:val="center"/>
            </w:pPr>
          </w:p>
        </w:tc>
        <w:tc>
          <w:tcPr>
            <w:tcW w:w="869" w:type="pct"/>
            <w:vMerge/>
          </w:tcPr>
          <w:p w14:paraId="42183FDC" w14:textId="77777777" w:rsidR="00BD6252" w:rsidRDefault="00BD6252" w:rsidP="00B928A4">
            <w:pPr>
              <w:jc w:val="center"/>
            </w:pPr>
          </w:p>
        </w:tc>
        <w:tc>
          <w:tcPr>
            <w:tcW w:w="364" w:type="pct"/>
            <w:vMerge/>
          </w:tcPr>
          <w:p w14:paraId="37569FDB" w14:textId="77777777" w:rsidR="00BD6252" w:rsidRPr="00D86717" w:rsidRDefault="00BD6252" w:rsidP="00B928A4">
            <w:pPr>
              <w:jc w:val="center"/>
              <w:rPr>
                <w:rFonts w:ascii="Times New Roman" w:hAnsi="Times New Roman"/>
                <w:szCs w:val="24"/>
                <w:lang w:val="ro-RO"/>
              </w:rPr>
            </w:pPr>
          </w:p>
        </w:tc>
        <w:tc>
          <w:tcPr>
            <w:tcW w:w="290" w:type="pct"/>
            <w:vMerge/>
          </w:tcPr>
          <w:p w14:paraId="113F7299" w14:textId="77777777" w:rsidR="00BD6252" w:rsidRPr="00D86717" w:rsidRDefault="00BD6252" w:rsidP="00B928A4">
            <w:pPr>
              <w:jc w:val="center"/>
              <w:rPr>
                <w:rFonts w:ascii="Times New Roman" w:hAnsi="Times New Roman"/>
                <w:szCs w:val="24"/>
                <w:lang w:val="ro-RO"/>
              </w:rPr>
            </w:pPr>
          </w:p>
        </w:tc>
        <w:tc>
          <w:tcPr>
            <w:tcW w:w="290" w:type="pct"/>
            <w:vMerge/>
          </w:tcPr>
          <w:p w14:paraId="4A1C097C" w14:textId="77777777" w:rsidR="00BD6252" w:rsidRPr="00D86717" w:rsidRDefault="00BD6252" w:rsidP="00B928A4">
            <w:pPr>
              <w:jc w:val="center"/>
              <w:rPr>
                <w:rFonts w:ascii="Times New Roman" w:hAnsi="Times New Roman"/>
                <w:szCs w:val="24"/>
                <w:lang w:val="ro-RO"/>
              </w:rPr>
            </w:pPr>
          </w:p>
        </w:tc>
        <w:tc>
          <w:tcPr>
            <w:tcW w:w="1741" w:type="pct"/>
          </w:tcPr>
          <w:p w14:paraId="30A4B2D7" w14:textId="77777777" w:rsidR="00BD6252" w:rsidRPr="00D86717" w:rsidRDefault="00BD6252" w:rsidP="00B928A4">
            <w:pPr>
              <w:jc w:val="center"/>
              <w:rPr>
                <w:rFonts w:ascii="Times New Roman" w:hAnsi="Times New Roman"/>
                <w:szCs w:val="24"/>
                <w:lang w:val="ro-RO"/>
              </w:rPr>
            </w:pPr>
            <w:r w:rsidRPr="00D86717">
              <w:rPr>
                <w:rFonts w:ascii="Times New Roman" w:hAnsi="Times New Roman"/>
                <w:szCs w:val="24"/>
                <w:lang w:val="ro-RO"/>
              </w:rPr>
              <w:t>Substanțe organice exprimate în carbon total (C)</w:t>
            </w:r>
          </w:p>
        </w:tc>
        <w:tc>
          <w:tcPr>
            <w:tcW w:w="290" w:type="pct"/>
          </w:tcPr>
          <w:p w14:paraId="396D9EF3" w14:textId="77777777" w:rsidR="00BD6252" w:rsidRPr="00D86717" w:rsidRDefault="00BD6252" w:rsidP="00B928A4">
            <w:pPr>
              <w:jc w:val="center"/>
              <w:rPr>
                <w:rFonts w:ascii="Times New Roman" w:hAnsi="Times New Roman"/>
                <w:szCs w:val="24"/>
                <w:lang w:val="ro-RO"/>
              </w:rPr>
            </w:pPr>
          </w:p>
        </w:tc>
        <w:tc>
          <w:tcPr>
            <w:tcW w:w="290" w:type="pct"/>
          </w:tcPr>
          <w:p w14:paraId="3D7796A3" w14:textId="77777777" w:rsidR="00BD6252" w:rsidRPr="00D86717" w:rsidRDefault="00BD6252" w:rsidP="00B928A4">
            <w:pPr>
              <w:jc w:val="center"/>
              <w:rPr>
                <w:rFonts w:ascii="Times New Roman" w:hAnsi="Times New Roman"/>
                <w:szCs w:val="24"/>
                <w:lang w:val="ro-RO"/>
              </w:rPr>
            </w:pPr>
          </w:p>
        </w:tc>
        <w:tc>
          <w:tcPr>
            <w:tcW w:w="218" w:type="pct"/>
          </w:tcPr>
          <w:p w14:paraId="2FDAB432" w14:textId="77777777" w:rsidR="00BD6252" w:rsidRPr="00D86717" w:rsidRDefault="00BD6252" w:rsidP="00B928A4">
            <w:pPr>
              <w:jc w:val="center"/>
              <w:rPr>
                <w:rFonts w:ascii="Times New Roman" w:hAnsi="Times New Roman"/>
                <w:szCs w:val="24"/>
                <w:lang w:val="ro-RO"/>
              </w:rPr>
            </w:pPr>
          </w:p>
        </w:tc>
        <w:tc>
          <w:tcPr>
            <w:tcW w:w="215" w:type="pct"/>
          </w:tcPr>
          <w:p w14:paraId="743FB8DA" w14:textId="77777777" w:rsidR="00BD6252" w:rsidRPr="00D86717" w:rsidRDefault="00BD6252" w:rsidP="00B928A4">
            <w:pPr>
              <w:jc w:val="center"/>
              <w:rPr>
                <w:rFonts w:ascii="Times New Roman" w:hAnsi="Times New Roman"/>
                <w:szCs w:val="24"/>
                <w:lang w:val="ro-RO"/>
              </w:rPr>
            </w:pPr>
          </w:p>
        </w:tc>
      </w:tr>
      <w:tr w:rsidR="00BD6252" w:rsidRPr="00D86717" w14:paraId="041440C7" w14:textId="77777777" w:rsidTr="00B928A4">
        <w:tc>
          <w:tcPr>
            <w:tcW w:w="433" w:type="pct"/>
            <w:vMerge/>
          </w:tcPr>
          <w:p w14:paraId="5BDD8740" w14:textId="77777777" w:rsidR="00BD6252" w:rsidRDefault="00BD6252" w:rsidP="00B928A4">
            <w:pPr>
              <w:jc w:val="center"/>
              <w:rPr>
                <w:rFonts w:ascii="Times New Roman" w:hAnsi="Times New Roman"/>
                <w:szCs w:val="24"/>
                <w:lang w:val="ro-RO"/>
              </w:rPr>
            </w:pPr>
          </w:p>
        </w:tc>
        <w:tc>
          <w:tcPr>
            <w:tcW w:w="869" w:type="pct"/>
            <w:vMerge w:val="restart"/>
          </w:tcPr>
          <w:p w14:paraId="5C9A871A" w14:textId="27632D2D" w:rsidR="00BD6252" w:rsidRPr="0011635E" w:rsidRDefault="00BD6252" w:rsidP="00BD6252">
            <w:pPr>
              <w:jc w:val="center"/>
              <w:rPr>
                <w:rFonts w:ascii="Times New Roman" w:hAnsi="Times New Roman"/>
                <w:szCs w:val="24"/>
                <w:lang w:val="ro-RO"/>
              </w:rPr>
            </w:pPr>
            <w:r w:rsidRPr="00D86717">
              <w:rPr>
                <w:rFonts w:ascii="Times New Roman" w:hAnsi="Times New Roman"/>
                <w:szCs w:val="24"/>
                <w:lang w:val="ro-RO"/>
              </w:rPr>
              <w:t xml:space="preserve">Coș evacuare gaze de </w:t>
            </w:r>
            <w:r>
              <w:rPr>
                <w:rFonts w:ascii="Times New Roman" w:hAnsi="Times New Roman"/>
                <w:szCs w:val="24"/>
                <w:lang w:val="ro-RO"/>
              </w:rPr>
              <w:t>la aeroterme</w:t>
            </w:r>
          </w:p>
        </w:tc>
        <w:tc>
          <w:tcPr>
            <w:tcW w:w="364" w:type="pct"/>
            <w:vMerge w:val="restart"/>
          </w:tcPr>
          <w:p w14:paraId="2F3DDD05" w14:textId="1276019C" w:rsidR="00BD6252" w:rsidRDefault="00BD6252" w:rsidP="00BD6252">
            <w:pPr>
              <w:jc w:val="center"/>
              <w:rPr>
                <w:rFonts w:ascii="Times New Roman" w:hAnsi="Times New Roman"/>
                <w:szCs w:val="24"/>
                <w:lang w:val="ro-RO"/>
              </w:rPr>
            </w:pPr>
            <w:r>
              <w:rPr>
                <w:rFonts w:ascii="Times New Roman" w:hAnsi="Times New Roman"/>
                <w:szCs w:val="24"/>
                <w:lang w:val="ro-RO"/>
              </w:rPr>
              <w:t>4</w:t>
            </w:r>
          </w:p>
        </w:tc>
        <w:tc>
          <w:tcPr>
            <w:tcW w:w="290" w:type="pct"/>
            <w:vMerge w:val="restart"/>
          </w:tcPr>
          <w:p w14:paraId="7354C3DB" w14:textId="3314C077" w:rsidR="00BD6252" w:rsidRPr="00A4775B" w:rsidRDefault="00BD6252" w:rsidP="00B928A4">
            <w:pPr>
              <w:jc w:val="center"/>
              <w:rPr>
                <w:rFonts w:ascii="Times New Roman" w:hAnsi="Times New Roman"/>
                <w:szCs w:val="24"/>
                <w:lang w:val="ro-RO"/>
              </w:rPr>
            </w:pPr>
            <w:r>
              <w:rPr>
                <w:rFonts w:ascii="Times New Roman" w:hAnsi="Times New Roman"/>
                <w:szCs w:val="24"/>
                <w:lang w:val="ro-RO"/>
              </w:rPr>
              <w:t>200</w:t>
            </w:r>
          </w:p>
        </w:tc>
        <w:tc>
          <w:tcPr>
            <w:tcW w:w="290" w:type="pct"/>
            <w:vMerge w:val="restart"/>
          </w:tcPr>
          <w:p w14:paraId="15EAADDC" w14:textId="1EC3B234" w:rsidR="00BD6252" w:rsidRPr="00A4775B" w:rsidRDefault="00BD6252" w:rsidP="00B928A4">
            <w:pPr>
              <w:jc w:val="center"/>
              <w:rPr>
                <w:rFonts w:ascii="Times New Roman" w:hAnsi="Times New Roman"/>
                <w:szCs w:val="24"/>
                <w:lang w:val="ro-RO"/>
              </w:rPr>
            </w:pPr>
            <w:r>
              <w:rPr>
                <w:rFonts w:ascii="Times New Roman" w:hAnsi="Times New Roman"/>
                <w:szCs w:val="24"/>
                <w:lang w:val="ro-RO"/>
              </w:rPr>
              <w:t>200</w:t>
            </w:r>
          </w:p>
        </w:tc>
        <w:tc>
          <w:tcPr>
            <w:tcW w:w="1741" w:type="pct"/>
          </w:tcPr>
          <w:p w14:paraId="671C89CA" w14:textId="77777777" w:rsidR="00BD6252" w:rsidRPr="00D86717" w:rsidRDefault="00BD6252" w:rsidP="00B928A4">
            <w:pPr>
              <w:jc w:val="center"/>
              <w:rPr>
                <w:rFonts w:ascii="Times New Roman" w:hAnsi="Times New Roman"/>
                <w:szCs w:val="24"/>
                <w:lang w:val="ro-RO"/>
              </w:rPr>
            </w:pPr>
            <w:r w:rsidRPr="00D86717">
              <w:rPr>
                <w:rFonts w:ascii="Times New Roman" w:hAnsi="Times New Roman"/>
                <w:szCs w:val="24"/>
                <w:lang w:val="ro-RO"/>
              </w:rPr>
              <w:t>Pulberi</w:t>
            </w:r>
          </w:p>
        </w:tc>
        <w:tc>
          <w:tcPr>
            <w:tcW w:w="290" w:type="pct"/>
          </w:tcPr>
          <w:p w14:paraId="4CDF056A" w14:textId="77777777" w:rsidR="00BD6252" w:rsidRPr="00D86717" w:rsidRDefault="00BD6252" w:rsidP="00B928A4">
            <w:pPr>
              <w:jc w:val="center"/>
              <w:rPr>
                <w:rFonts w:ascii="Times New Roman" w:hAnsi="Times New Roman"/>
                <w:szCs w:val="24"/>
                <w:lang w:val="ro-RO"/>
              </w:rPr>
            </w:pPr>
          </w:p>
        </w:tc>
        <w:tc>
          <w:tcPr>
            <w:tcW w:w="290" w:type="pct"/>
          </w:tcPr>
          <w:p w14:paraId="22DF9717" w14:textId="77777777" w:rsidR="00BD6252" w:rsidRPr="00D86717" w:rsidRDefault="00BD6252" w:rsidP="00B928A4">
            <w:pPr>
              <w:jc w:val="center"/>
              <w:rPr>
                <w:rFonts w:ascii="Times New Roman" w:hAnsi="Times New Roman"/>
                <w:szCs w:val="24"/>
                <w:lang w:val="ro-RO"/>
              </w:rPr>
            </w:pPr>
          </w:p>
        </w:tc>
        <w:tc>
          <w:tcPr>
            <w:tcW w:w="218" w:type="pct"/>
          </w:tcPr>
          <w:p w14:paraId="76B41030" w14:textId="77777777" w:rsidR="00BD6252" w:rsidRPr="00D86717" w:rsidRDefault="00BD6252" w:rsidP="00B928A4">
            <w:pPr>
              <w:jc w:val="center"/>
              <w:rPr>
                <w:rFonts w:ascii="Times New Roman" w:hAnsi="Times New Roman"/>
                <w:szCs w:val="24"/>
                <w:lang w:val="ro-RO"/>
              </w:rPr>
            </w:pPr>
          </w:p>
        </w:tc>
        <w:tc>
          <w:tcPr>
            <w:tcW w:w="215" w:type="pct"/>
          </w:tcPr>
          <w:p w14:paraId="74DE0289" w14:textId="77777777" w:rsidR="00BD6252" w:rsidRPr="00D86717" w:rsidRDefault="00BD6252" w:rsidP="00B928A4">
            <w:pPr>
              <w:jc w:val="center"/>
              <w:rPr>
                <w:rFonts w:ascii="Times New Roman" w:hAnsi="Times New Roman"/>
                <w:szCs w:val="24"/>
                <w:lang w:val="ro-RO"/>
              </w:rPr>
            </w:pPr>
          </w:p>
        </w:tc>
      </w:tr>
      <w:tr w:rsidR="00BD6252" w:rsidRPr="00D86717" w14:paraId="41AD6B24" w14:textId="77777777" w:rsidTr="00B928A4">
        <w:tc>
          <w:tcPr>
            <w:tcW w:w="433" w:type="pct"/>
            <w:vMerge/>
          </w:tcPr>
          <w:p w14:paraId="1805C147" w14:textId="77777777" w:rsidR="00BD6252" w:rsidRDefault="00BD6252" w:rsidP="00B928A4">
            <w:pPr>
              <w:rPr>
                <w:rFonts w:ascii="Times New Roman" w:hAnsi="Times New Roman"/>
                <w:szCs w:val="24"/>
                <w:lang w:val="ro-RO"/>
              </w:rPr>
            </w:pPr>
          </w:p>
        </w:tc>
        <w:tc>
          <w:tcPr>
            <w:tcW w:w="869" w:type="pct"/>
            <w:vMerge/>
          </w:tcPr>
          <w:p w14:paraId="2FD47000" w14:textId="77777777" w:rsidR="00BD6252" w:rsidRPr="0011635E" w:rsidRDefault="00BD6252" w:rsidP="00B928A4">
            <w:pPr>
              <w:jc w:val="center"/>
              <w:rPr>
                <w:rFonts w:ascii="Times New Roman" w:hAnsi="Times New Roman"/>
                <w:szCs w:val="24"/>
                <w:lang w:val="ro-RO"/>
              </w:rPr>
            </w:pPr>
          </w:p>
        </w:tc>
        <w:tc>
          <w:tcPr>
            <w:tcW w:w="364" w:type="pct"/>
            <w:vMerge/>
          </w:tcPr>
          <w:p w14:paraId="03D9741D" w14:textId="77777777" w:rsidR="00BD6252" w:rsidRDefault="00BD6252" w:rsidP="00B928A4">
            <w:pPr>
              <w:jc w:val="center"/>
              <w:rPr>
                <w:rFonts w:ascii="Times New Roman" w:hAnsi="Times New Roman"/>
                <w:szCs w:val="24"/>
                <w:lang w:val="ro-RO"/>
              </w:rPr>
            </w:pPr>
          </w:p>
        </w:tc>
        <w:tc>
          <w:tcPr>
            <w:tcW w:w="290" w:type="pct"/>
            <w:vMerge/>
          </w:tcPr>
          <w:p w14:paraId="48483448" w14:textId="77777777" w:rsidR="00BD6252" w:rsidRPr="00A4775B" w:rsidRDefault="00BD6252" w:rsidP="00B928A4">
            <w:pPr>
              <w:rPr>
                <w:rFonts w:ascii="Times New Roman" w:hAnsi="Times New Roman"/>
                <w:szCs w:val="24"/>
                <w:lang w:val="ro-RO"/>
              </w:rPr>
            </w:pPr>
          </w:p>
        </w:tc>
        <w:tc>
          <w:tcPr>
            <w:tcW w:w="290" w:type="pct"/>
            <w:vMerge/>
          </w:tcPr>
          <w:p w14:paraId="150A8D65" w14:textId="77777777" w:rsidR="00BD6252" w:rsidRPr="00A4775B" w:rsidRDefault="00BD6252" w:rsidP="00B928A4">
            <w:pPr>
              <w:rPr>
                <w:rFonts w:ascii="Times New Roman" w:hAnsi="Times New Roman"/>
                <w:szCs w:val="24"/>
                <w:lang w:val="ro-RO"/>
              </w:rPr>
            </w:pPr>
          </w:p>
        </w:tc>
        <w:tc>
          <w:tcPr>
            <w:tcW w:w="1741" w:type="pct"/>
          </w:tcPr>
          <w:p w14:paraId="50DF09FF" w14:textId="77777777" w:rsidR="00BD6252" w:rsidRPr="00D86717" w:rsidRDefault="00BD6252" w:rsidP="00B928A4">
            <w:pPr>
              <w:jc w:val="center"/>
              <w:rPr>
                <w:rFonts w:ascii="Times New Roman" w:hAnsi="Times New Roman"/>
                <w:szCs w:val="24"/>
                <w:lang w:val="ro-RO"/>
              </w:rPr>
            </w:pPr>
            <w:r w:rsidRPr="00D86717">
              <w:rPr>
                <w:rFonts w:ascii="Times New Roman" w:hAnsi="Times New Roman"/>
                <w:szCs w:val="24"/>
                <w:lang w:val="ro-RO"/>
              </w:rPr>
              <w:t>Monoxid de carbon (CO)</w:t>
            </w:r>
          </w:p>
        </w:tc>
        <w:tc>
          <w:tcPr>
            <w:tcW w:w="290" w:type="pct"/>
          </w:tcPr>
          <w:p w14:paraId="178F5F38" w14:textId="77777777" w:rsidR="00BD6252" w:rsidRPr="00D86717" w:rsidRDefault="00BD6252" w:rsidP="00B928A4">
            <w:pPr>
              <w:jc w:val="center"/>
              <w:rPr>
                <w:rFonts w:ascii="Times New Roman" w:hAnsi="Times New Roman"/>
                <w:szCs w:val="24"/>
                <w:lang w:val="ro-RO"/>
              </w:rPr>
            </w:pPr>
          </w:p>
        </w:tc>
        <w:tc>
          <w:tcPr>
            <w:tcW w:w="290" w:type="pct"/>
          </w:tcPr>
          <w:p w14:paraId="7244AA2D" w14:textId="77777777" w:rsidR="00BD6252" w:rsidRPr="00D86717" w:rsidRDefault="00BD6252" w:rsidP="00B928A4">
            <w:pPr>
              <w:jc w:val="center"/>
              <w:rPr>
                <w:rFonts w:ascii="Times New Roman" w:hAnsi="Times New Roman"/>
                <w:szCs w:val="24"/>
                <w:lang w:val="ro-RO"/>
              </w:rPr>
            </w:pPr>
          </w:p>
        </w:tc>
        <w:tc>
          <w:tcPr>
            <w:tcW w:w="218" w:type="pct"/>
          </w:tcPr>
          <w:p w14:paraId="4F418173" w14:textId="77777777" w:rsidR="00BD6252" w:rsidRPr="00D86717" w:rsidRDefault="00BD6252" w:rsidP="00B928A4">
            <w:pPr>
              <w:jc w:val="center"/>
              <w:rPr>
                <w:rFonts w:ascii="Times New Roman" w:hAnsi="Times New Roman"/>
                <w:szCs w:val="24"/>
                <w:lang w:val="ro-RO"/>
              </w:rPr>
            </w:pPr>
          </w:p>
        </w:tc>
        <w:tc>
          <w:tcPr>
            <w:tcW w:w="215" w:type="pct"/>
          </w:tcPr>
          <w:p w14:paraId="1F0FF16B" w14:textId="77777777" w:rsidR="00BD6252" w:rsidRPr="00D86717" w:rsidRDefault="00BD6252" w:rsidP="00B928A4">
            <w:pPr>
              <w:jc w:val="center"/>
              <w:rPr>
                <w:rFonts w:ascii="Times New Roman" w:hAnsi="Times New Roman"/>
                <w:szCs w:val="24"/>
                <w:lang w:val="ro-RO"/>
              </w:rPr>
            </w:pPr>
          </w:p>
        </w:tc>
      </w:tr>
      <w:tr w:rsidR="00BD6252" w:rsidRPr="00D86717" w14:paraId="1906A95A" w14:textId="77777777" w:rsidTr="00B928A4">
        <w:tc>
          <w:tcPr>
            <w:tcW w:w="433" w:type="pct"/>
            <w:vMerge/>
          </w:tcPr>
          <w:p w14:paraId="34F412AE" w14:textId="77777777" w:rsidR="00BD6252" w:rsidRDefault="00BD6252" w:rsidP="00B928A4">
            <w:pPr>
              <w:rPr>
                <w:rFonts w:ascii="Times New Roman" w:hAnsi="Times New Roman"/>
                <w:szCs w:val="24"/>
                <w:lang w:val="ro-RO"/>
              </w:rPr>
            </w:pPr>
          </w:p>
        </w:tc>
        <w:tc>
          <w:tcPr>
            <w:tcW w:w="869" w:type="pct"/>
            <w:vMerge/>
          </w:tcPr>
          <w:p w14:paraId="127D6572" w14:textId="77777777" w:rsidR="00BD6252" w:rsidRPr="0011635E" w:rsidRDefault="00BD6252" w:rsidP="00B928A4">
            <w:pPr>
              <w:jc w:val="center"/>
              <w:rPr>
                <w:rFonts w:ascii="Times New Roman" w:hAnsi="Times New Roman"/>
                <w:szCs w:val="24"/>
                <w:lang w:val="ro-RO"/>
              </w:rPr>
            </w:pPr>
          </w:p>
        </w:tc>
        <w:tc>
          <w:tcPr>
            <w:tcW w:w="364" w:type="pct"/>
            <w:vMerge/>
          </w:tcPr>
          <w:p w14:paraId="6FA97DC9" w14:textId="77777777" w:rsidR="00BD6252" w:rsidRDefault="00BD6252" w:rsidP="00B928A4">
            <w:pPr>
              <w:jc w:val="center"/>
              <w:rPr>
                <w:rFonts w:ascii="Times New Roman" w:hAnsi="Times New Roman"/>
                <w:szCs w:val="24"/>
                <w:lang w:val="ro-RO"/>
              </w:rPr>
            </w:pPr>
          </w:p>
        </w:tc>
        <w:tc>
          <w:tcPr>
            <w:tcW w:w="290" w:type="pct"/>
            <w:vMerge/>
          </w:tcPr>
          <w:p w14:paraId="544B6AC6" w14:textId="77777777" w:rsidR="00BD6252" w:rsidRPr="00A4775B" w:rsidRDefault="00BD6252" w:rsidP="00B928A4">
            <w:pPr>
              <w:rPr>
                <w:rFonts w:ascii="Times New Roman" w:hAnsi="Times New Roman"/>
                <w:szCs w:val="24"/>
                <w:lang w:val="ro-RO"/>
              </w:rPr>
            </w:pPr>
          </w:p>
        </w:tc>
        <w:tc>
          <w:tcPr>
            <w:tcW w:w="290" w:type="pct"/>
            <w:vMerge/>
          </w:tcPr>
          <w:p w14:paraId="6C4C175A" w14:textId="77777777" w:rsidR="00BD6252" w:rsidRPr="00A4775B" w:rsidRDefault="00BD6252" w:rsidP="00B928A4">
            <w:pPr>
              <w:rPr>
                <w:rFonts w:ascii="Times New Roman" w:hAnsi="Times New Roman"/>
                <w:szCs w:val="24"/>
                <w:lang w:val="ro-RO"/>
              </w:rPr>
            </w:pPr>
          </w:p>
        </w:tc>
        <w:tc>
          <w:tcPr>
            <w:tcW w:w="1741" w:type="pct"/>
          </w:tcPr>
          <w:p w14:paraId="3E28C757" w14:textId="77777777" w:rsidR="00BD6252" w:rsidRPr="00D86717" w:rsidRDefault="00BD6252" w:rsidP="00B928A4">
            <w:pPr>
              <w:jc w:val="center"/>
              <w:rPr>
                <w:rFonts w:ascii="Times New Roman" w:hAnsi="Times New Roman"/>
                <w:szCs w:val="24"/>
                <w:lang w:val="ro-RO"/>
              </w:rPr>
            </w:pPr>
            <w:r w:rsidRPr="00D86717">
              <w:rPr>
                <w:rFonts w:ascii="Times New Roman" w:hAnsi="Times New Roman"/>
                <w:szCs w:val="24"/>
                <w:lang w:val="ro-RO"/>
              </w:rPr>
              <w:t>Oxizi de sulf</w:t>
            </w:r>
          </w:p>
        </w:tc>
        <w:tc>
          <w:tcPr>
            <w:tcW w:w="290" w:type="pct"/>
          </w:tcPr>
          <w:p w14:paraId="3D7420F5" w14:textId="77777777" w:rsidR="00BD6252" w:rsidRPr="00D86717" w:rsidRDefault="00BD6252" w:rsidP="00B928A4">
            <w:pPr>
              <w:jc w:val="center"/>
              <w:rPr>
                <w:rFonts w:ascii="Times New Roman" w:hAnsi="Times New Roman"/>
                <w:szCs w:val="24"/>
                <w:lang w:val="ro-RO"/>
              </w:rPr>
            </w:pPr>
          </w:p>
        </w:tc>
        <w:tc>
          <w:tcPr>
            <w:tcW w:w="290" w:type="pct"/>
          </w:tcPr>
          <w:p w14:paraId="2B21345E" w14:textId="77777777" w:rsidR="00BD6252" w:rsidRPr="00D86717" w:rsidRDefault="00BD6252" w:rsidP="00B928A4">
            <w:pPr>
              <w:jc w:val="center"/>
              <w:rPr>
                <w:rFonts w:ascii="Times New Roman" w:hAnsi="Times New Roman"/>
                <w:szCs w:val="24"/>
                <w:lang w:val="ro-RO"/>
              </w:rPr>
            </w:pPr>
          </w:p>
        </w:tc>
        <w:tc>
          <w:tcPr>
            <w:tcW w:w="218" w:type="pct"/>
          </w:tcPr>
          <w:p w14:paraId="33E2BA10" w14:textId="77777777" w:rsidR="00BD6252" w:rsidRPr="00D86717" w:rsidRDefault="00BD6252" w:rsidP="00B928A4">
            <w:pPr>
              <w:jc w:val="center"/>
              <w:rPr>
                <w:rFonts w:ascii="Times New Roman" w:hAnsi="Times New Roman"/>
                <w:szCs w:val="24"/>
                <w:lang w:val="ro-RO"/>
              </w:rPr>
            </w:pPr>
          </w:p>
        </w:tc>
        <w:tc>
          <w:tcPr>
            <w:tcW w:w="215" w:type="pct"/>
          </w:tcPr>
          <w:p w14:paraId="1C08CF55" w14:textId="77777777" w:rsidR="00BD6252" w:rsidRPr="00D86717" w:rsidRDefault="00BD6252" w:rsidP="00B928A4">
            <w:pPr>
              <w:jc w:val="center"/>
              <w:rPr>
                <w:rFonts w:ascii="Times New Roman" w:hAnsi="Times New Roman"/>
                <w:szCs w:val="24"/>
                <w:lang w:val="ro-RO"/>
              </w:rPr>
            </w:pPr>
          </w:p>
        </w:tc>
      </w:tr>
      <w:tr w:rsidR="00BD6252" w:rsidRPr="00D86717" w14:paraId="4A1AEE9F" w14:textId="77777777" w:rsidTr="00B928A4">
        <w:tc>
          <w:tcPr>
            <w:tcW w:w="433" w:type="pct"/>
            <w:vMerge/>
          </w:tcPr>
          <w:p w14:paraId="2F9BA163" w14:textId="77777777" w:rsidR="00BD6252" w:rsidRDefault="00BD6252" w:rsidP="00B928A4">
            <w:pPr>
              <w:rPr>
                <w:rFonts w:ascii="Times New Roman" w:hAnsi="Times New Roman"/>
                <w:szCs w:val="24"/>
                <w:lang w:val="ro-RO"/>
              </w:rPr>
            </w:pPr>
          </w:p>
        </w:tc>
        <w:tc>
          <w:tcPr>
            <w:tcW w:w="869" w:type="pct"/>
            <w:vMerge/>
          </w:tcPr>
          <w:p w14:paraId="008B1595" w14:textId="77777777" w:rsidR="00BD6252" w:rsidRPr="0011635E" w:rsidRDefault="00BD6252" w:rsidP="00B928A4">
            <w:pPr>
              <w:jc w:val="center"/>
              <w:rPr>
                <w:rFonts w:ascii="Times New Roman" w:hAnsi="Times New Roman"/>
                <w:szCs w:val="24"/>
                <w:lang w:val="ro-RO"/>
              </w:rPr>
            </w:pPr>
          </w:p>
        </w:tc>
        <w:tc>
          <w:tcPr>
            <w:tcW w:w="364" w:type="pct"/>
            <w:vMerge/>
          </w:tcPr>
          <w:p w14:paraId="72C79499" w14:textId="77777777" w:rsidR="00BD6252" w:rsidRDefault="00BD6252" w:rsidP="00B928A4">
            <w:pPr>
              <w:jc w:val="center"/>
              <w:rPr>
                <w:rFonts w:ascii="Times New Roman" w:hAnsi="Times New Roman"/>
                <w:szCs w:val="24"/>
                <w:lang w:val="ro-RO"/>
              </w:rPr>
            </w:pPr>
          </w:p>
        </w:tc>
        <w:tc>
          <w:tcPr>
            <w:tcW w:w="290" w:type="pct"/>
            <w:vMerge/>
          </w:tcPr>
          <w:p w14:paraId="6D9C9682" w14:textId="77777777" w:rsidR="00BD6252" w:rsidRPr="00A4775B" w:rsidRDefault="00BD6252" w:rsidP="00B928A4">
            <w:pPr>
              <w:rPr>
                <w:rFonts w:ascii="Times New Roman" w:hAnsi="Times New Roman"/>
                <w:szCs w:val="24"/>
                <w:lang w:val="ro-RO"/>
              </w:rPr>
            </w:pPr>
          </w:p>
        </w:tc>
        <w:tc>
          <w:tcPr>
            <w:tcW w:w="290" w:type="pct"/>
            <w:vMerge/>
          </w:tcPr>
          <w:p w14:paraId="2B46F862" w14:textId="77777777" w:rsidR="00BD6252" w:rsidRPr="00A4775B" w:rsidRDefault="00BD6252" w:rsidP="00B928A4">
            <w:pPr>
              <w:rPr>
                <w:rFonts w:ascii="Times New Roman" w:hAnsi="Times New Roman"/>
                <w:szCs w:val="24"/>
                <w:lang w:val="ro-RO"/>
              </w:rPr>
            </w:pPr>
          </w:p>
        </w:tc>
        <w:tc>
          <w:tcPr>
            <w:tcW w:w="1741" w:type="pct"/>
          </w:tcPr>
          <w:p w14:paraId="5CB38484" w14:textId="77777777" w:rsidR="00BD6252" w:rsidRPr="00D86717" w:rsidRDefault="00BD6252" w:rsidP="00B928A4">
            <w:pPr>
              <w:jc w:val="center"/>
              <w:rPr>
                <w:rFonts w:ascii="Times New Roman" w:hAnsi="Times New Roman"/>
                <w:szCs w:val="24"/>
                <w:lang w:val="ro-RO"/>
              </w:rPr>
            </w:pPr>
            <w:r w:rsidRPr="00D86717">
              <w:rPr>
                <w:rFonts w:ascii="Times New Roman" w:hAnsi="Times New Roman"/>
                <w:szCs w:val="24"/>
                <w:lang w:val="ro-RO"/>
              </w:rPr>
              <w:t>Oxizi de azot</w:t>
            </w:r>
          </w:p>
        </w:tc>
        <w:tc>
          <w:tcPr>
            <w:tcW w:w="290" w:type="pct"/>
          </w:tcPr>
          <w:p w14:paraId="6DEFAFA4" w14:textId="77777777" w:rsidR="00BD6252" w:rsidRPr="00D86717" w:rsidRDefault="00BD6252" w:rsidP="00B928A4">
            <w:pPr>
              <w:jc w:val="center"/>
              <w:rPr>
                <w:rFonts w:ascii="Times New Roman" w:hAnsi="Times New Roman"/>
                <w:szCs w:val="24"/>
                <w:lang w:val="ro-RO"/>
              </w:rPr>
            </w:pPr>
          </w:p>
        </w:tc>
        <w:tc>
          <w:tcPr>
            <w:tcW w:w="290" w:type="pct"/>
          </w:tcPr>
          <w:p w14:paraId="1F3211CE" w14:textId="77777777" w:rsidR="00BD6252" w:rsidRPr="00D86717" w:rsidRDefault="00BD6252" w:rsidP="00B928A4">
            <w:pPr>
              <w:jc w:val="center"/>
              <w:rPr>
                <w:rFonts w:ascii="Times New Roman" w:hAnsi="Times New Roman"/>
                <w:szCs w:val="24"/>
                <w:lang w:val="ro-RO"/>
              </w:rPr>
            </w:pPr>
          </w:p>
        </w:tc>
        <w:tc>
          <w:tcPr>
            <w:tcW w:w="218" w:type="pct"/>
          </w:tcPr>
          <w:p w14:paraId="5EE1BC9D" w14:textId="77777777" w:rsidR="00BD6252" w:rsidRPr="00D86717" w:rsidRDefault="00BD6252" w:rsidP="00B928A4">
            <w:pPr>
              <w:jc w:val="center"/>
              <w:rPr>
                <w:rFonts w:ascii="Times New Roman" w:hAnsi="Times New Roman"/>
                <w:szCs w:val="24"/>
                <w:lang w:val="ro-RO"/>
              </w:rPr>
            </w:pPr>
          </w:p>
        </w:tc>
        <w:tc>
          <w:tcPr>
            <w:tcW w:w="215" w:type="pct"/>
          </w:tcPr>
          <w:p w14:paraId="150DB665" w14:textId="77777777" w:rsidR="00BD6252" w:rsidRPr="00D86717" w:rsidRDefault="00BD6252" w:rsidP="00B928A4">
            <w:pPr>
              <w:jc w:val="center"/>
              <w:rPr>
                <w:rFonts w:ascii="Times New Roman" w:hAnsi="Times New Roman"/>
                <w:szCs w:val="24"/>
                <w:lang w:val="ro-RO"/>
              </w:rPr>
            </w:pPr>
          </w:p>
        </w:tc>
      </w:tr>
      <w:tr w:rsidR="00BD6252" w:rsidRPr="00D86717" w14:paraId="16169D17" w14:textId="77777777" w:rsidTr="00B928A4">
        <w:trPr>
          <w:trHeight w:val="146"/>
        </w:trPr>
        <w:tc>
          <w:tcPr>
            <w:tcW w:w="433" w:type="pct"/>
            <w:vMerge/>
          </w:tcPr>
          <w:p w14:paraId="064130DE" w14:textId="77777777" w:rsidR="00BD6252" w:rsidRDefault="00BD6252" w:rsidP="00B928A4">
            <w:pPr>
              <w:rPr>
                <w:rFonts w:ascii="Times New Roman" w:hAnsi="Times New Roman"/>
                <w:szCs w:val="24"/>
                <w:lang w:val="ro-RO"/>
              </w:rPr>
            </w:pPr>
          </w:p>
        </w:tc>
        <w:tc>
          <w:tcPr>
            <w:tcW w:w="869" w:type="pct"/>
            <w:vMerge/>
          </w:tcPr>
          <w:p w14:paraId="0DFC65BB" w14:textId="77777777" w:rsidR="00BD6252" w:rsidRPr="0011635E" w:rsidRDefault="00BD6252" w:rsidP="00B928A4">
            <w:pPr>
              <w:jc w:val="center"/>
              <w:rPr>
                <w:rFonts w:ascii="Times New Roman" w:hAnsi="Times New Roman"/>
                <w:szCs w:val="24"/>
                <w:lang w:val="ro-RO"/>
              </w:rPr>
            </w:pPr>
          </w:p>
        </w:tc>
        <w:tc>
          <w:tcPr>
            <w:tcW w:w="364" w:type="pct"/>
            <w:vMerge/>
          </w:tcPr>
          <w:p w14:paraId="26D76970" w14:textId="77777777" w:rsidR="00BD6252" w:rsidRDefault="00BD6252" w:rsidP="00B928A4">
            <w:pPr>
              <w:jc w:val="center"/>
              <w:rPr>
                <w:rFonts w:ascii="Times New Roman" w:hAnsi="Times New Roman"/>
                <w:szCs w:val="24"/>
                <w:lang w:val="ro-RO"/>
              </w:rPr>
            </w:pPr>
          </w:p>
        </w:tc>
        <w:tc>
          <w:tcPr>
            <w:tcW w:w="290" w:type="pct"/>
            <w:vMerge/>
          </w:tcPr>
          <w:p w14:paraId="30F4B180" w14:textId="77777777" w:rsidR="00BD6252" w:rsidRPr="00A4775B" w:rsidRDefault="00BD6252" w:rsidP="00B928A4">
            <w:pPr>
              <w:rPr>
                <w:rFonts w:ascii="Times New Roman" w:hAnsi="Times New Roman"/>
                <w:szCs w:val="24"/>
                <w:lang w:val="ro-RO"/>
              </w:rPr>
            </w:pPr>
          </w:p>
        </w:tc>
        <w:tc>
          <w:tcPr>
            <w:tcW w:w="290" w:type="pct"/>
            <w:vMerge/>
          </w:tcPr>
          <w:p w14:paraId="364A3DBD" w14:textId="77777777" w:rsidR="00BD6252" w:rsidRPr="00A4775B" w:rsidRDefault="00BD6252" w:rsidP="00B928A4">
            <w:pPr>
              <w:rPr>
                <w:rFonts w:ascii="Times New Roman" w:hAnsi="Times New Roman"/>
                <w:szCs w:val="24"/>
                <w:lang w:val="ro-RO"/>
              </w:rPr>
            </w:pPr>
          </w:p>
        </w:tc>
        <w:tc>
          <w:tcPr>
            <w:tcW w:w="1741" w:type="pct"/>
          </w:tcPr>
          <w:p w14:paraId="592F4504" w14:textId="77777777" w:rsidR="00BD6252" w:rsidRPr="00D86717" w:rsidRDefault="00BD6252" w:rsidP="00B928A4">
            <w:pPr>
              <w:jc w:val="center"/>
              <w:rPr>
                <w:rFonts w:ascii="Times New Roman" w:hAnsi="Times New Roman"/>
                <w:szCs w:val="24"/>
                <w:lang w:val="ro-RO"/>
              </w:rPr>
            </w:pPr>
            <w:r w:rsidRPr="00D86717">
              <w:rPr>
                <w:rFonts w:ascii="Times New Roman" w:hAnsi="Times New Roman"/>
                <w:szCs w:val="24"/>
                <w:lang w:val="ro-RO"/>
              </w:rPr>
              <w:t>Substanțe organice exprimate în carbon total (C)</w:t>
            </w:r>
          </w:p>
        </w:tc>
        <w:tc>
          <w:tcPr>
            <w:tcW w:w="290" w:type="pct"/>
          </w:tcPr>
          <w:p w14:paraId="05777DA1" w14:textId="77777777" w:rsidR="00BD6252" w:rsidRPr="00D86717" w:rsidRDefault="00BD6252" w:rsidP="00B928A4">
            <w:pPr>
              <w:jc w:val="center"/>
              <w:rPr>
                <w:rFonts w:ascii="Times New Roman" w:hAnsi="Times New Roman"/>
                <w:szCs w:val="24"/>
                <w:lang w:val="ro-RO"/>
              </w:rPr>
            </w:pPr>
          </w:p>
        </w:tc>
        <w:tc>
          <w:tcPr>
            <w:tcW w:w="290" w:type="pct"/>
          </w:tcPr>
          <w:p w14:paraId="541B2E6D" w14:textId="77777777" w:rsidR="00BD6252" w:rsidRPr="00D86717" w:rsidRDefault="00BD6252" w:rsidP="00B928A4">
            <w:pPr>
              <w:jc w:val="center"/>
              <w:rPr>
                <w:rFonts w:ascii="Times New Roman" w:hAnsi="Times New Roman"/>
                <w:szCs w:val="24"/>
                <w:lang w:val="ro-RO"/>
              </w:rPr>
            </w:pPr>
          </w:p>
        </w:tc>
        <w:tc>
          <w:tcPr>
            <w:tcW w:w="218" w:type="pct"/>
          </w:tcPr>
          <w:p w14:paraId="31D0FA7E" w14:textId="77777777" w:rsidR="00BD6252" w:rsidRPr="00D86717" w:rsidRDefault="00BD6252" w:rsidP="00B928A4">
            <w:pPr>
              <w:jc w:val="center"/>
              <w:rPr>
                <w:rFonts w:ascii="Times New Roman" w:hAnsi="Times New Roman"/>
                <w:szCs w:val="24"/>
                <w:lang w:val="ro-RO"/>
              </w:rPr>
            </w:pPr>
          </w:p>
        </w:tc>
        <w:tc>
          <w:tcPr>
            <w:tcW w:w="215" w:type="pct"/>
          </w:tcPr>
          <w:p w14:paraId="39268705" w14:textId="77777777" w:rsidR="00BD6252" w:rsidRPr="00D86717" w:rsidRDefault="00BD6252" w:rsidP="00B928A4">
            <w:pPr>
              <w:jc w:val="center"/>
              <w:rPr>
                <w:rFonts w:ascii="Times New Roman" w:hAnsi="Times New Roman"/>
                <w:szCs w:val="24"/>
                <w:lang w:val="ro-RO"/>
              </w:rPr>
            </w:pPr>
          </w:p>
        </w:tc>
      </w:tr>
    </w:tbl>
    <w:p w14:paraId="66A452EB" w14:textId="77777777" w:rsidR="004A6B84" w:rsidRDefault="004A6B84" w:rsidP="004A6B84">
      <w:pPr>
        <w:spacing w:after="0" w:line="240" w:lineRule="auto"/>
        <w:jc w:val="both"/>
        <w:rPr>
          <w:rFonts w:ascii="Times New Roman" w:hAnsi="Times New Roman" w:cs="Times New Roman"/>
          <w:sz w:val="24"/>
          <w:szCs w:val="24"/>
          <w:lang w:val="ro-RO"/>
        </w:rPr>
      </w:pPr>
    </w:p>
    <w:p w14:paraId="490DF00A" w14:textId="77777777" w:rsidR="00F80C48" w:rsidRPr="008E59AD" w:rsidRDefault="00AA4F4B" w:rsidP="00F80C48">
      <w:pPr>
        <w:spacing w:after="0" w:line="240" w:lineRule="auto"/>
        <w:jc w:val="both"/>
        <w:rPr>
          <w:rFonts w:ascii="Times New Roman" w:hAnsi="Times New Roman" w:cs="Times New Roman"/>
          <w:b/>
          <w:sz w:val="24"/>
          <w:szCs w:val="24"/>
          <w:lang w:val="ro-RO"/>
        </w:rPr>
      </w:pPr>
      <w:r w:rsidRPr="008E59AD">
        <w:rPr>
          <w:rFonts w:ascii="Times New Roman" w:hAnsi="Times New Roman" w:cs="Times New Roman"/>
          <w:b/>
          <w:sz w:val="24"/>
          <w:szCs w:val="24"/>
          <w:lang w:val="ro-RO"/>
        </w:rPr>
        <w:t>APA:</w:t>
      </w:r>
      <w:r w:rsidR="00F80C48" w:rsidRPr="008E59AD">
        <w:rPr>
          <w:rFonts w:ascii="Times New Roman" w:hAnsi="Times New Roman" w:cs="Times New Roman"/>
          <w:b/>
          <w:sz w:val="24"/>
          <w:szCs w:val="24"/>
          <w:lang w:val="ro-RO"/>
        </w:rPr>
        <w:t xml:space="preserve"> </w:t>
      </w:r>
    </w:p>
    <w:p w14:paraId="36BE9456" w14:textId="1534A46C" w:rsidR="00376C0F" w:rsidRPr="002349D0" w:rsidRDefault="002349D0" w:rsidP="00053F7E">
      <w:pPr>
        <w:pStyle w:val="ListParagraph"/>
        <w:numPr>
          <w:ilvl w:val="0"/>
          <w:numId w:val="21"/>
        </w:numPr>
        <w:spacing w:after="0"/>
        <w:ind w:left="426"/>
        <w:jc w:val="both"/>
        <w:rPr>
          <w:rFonts w:ascii="Times New Roman" w:hAnsi="Times New Roman" w:cs="Times New Roman"/>
          <w:bCs/>
          <w:iCs/>
          <w:noProof/>
          <w:sz w:val="24"/>
          <w:szCs w:val="24"/>
          <w:lang w:val="ro-RO"/>
        </w:rPr>
      </w:pPr>
      <w:r w:rsidRPr="002349D0">
        <w:rPr>
          <w:rFonts w:ascii="Times New Roman" w:hAnsi="Times New Roman" w:cs="Times New Roman"/>
          <w:sz w:val="24"/>
          <w:szCs w:val="24"/>
          <w:lang w:val="ro-RO"/>
        </w:rPr>
        <w:t>apele uzate se evacuează în rețeaua de canalizare;</w:t>
      </w:r>
    </w:p>
    <w:p w14:paraId="1C40E05E" w14:textId="77777777" w:rsidR="00376C0F" w:rsidRPr="008E59AD" w:rsidRDefault="00826843" w:rsidP="00053F7E">
      <w:pPr>
        <w:pStyle w:val="ListParagraph"/>
        <w:numPr>
          <w:ilvl w:val="0"/>
          <w:numId w:val="21"/>
        </w:numPr>
        <w:spacing w:after="0"/>
        <w:ind w:left="426"/>
        <w:jc w:val="both"/>
        <w:rPr>
          <w:rFonts w:ascii="Times New Roman" w:hAnsi="Times New Roman" w:cs="Times New Roman"/>
          <w:bCs/>
          <w:iCs/>
          <w:noProof/>
          <w:sz w:val="24"/>
          <w:szCs w:val="24"/>
          <w:lang w:val="ro-RO"/>
        </w:rPr>
      </w:pPr>
      <w:r w:rsidRPr="008E59AD">
        <w:rPr>
          <w:rFonts w:ascii="Times New Roman" w:hAnsi="Times New Roman" w:cs="Times New Roman"/>
          <w:bCs/>
          <w:iCs/>
          <w:noProof/>
          <w:sz w:val="24"/>
          <w:szCs w:val="24"/>
          <w:lang w:val="ro-RO"/>
        </w:rPr>
        <w:t>concentraţiile maxime admise pentru evacuarea apelor uzate menajere vor respecta NTPA 002/2002 privind condiţiile de evacuare a apelor uzate în reţelele de canalizare ale localităţilor şi valorile stabilite în contractul de alimentare cu apă încheiat cu Compania de Apă Someş S.A. Cluj Napoca.</w:t>
      </w:r>
    </w:p>
    <w:p w14:paraId="7FEC35FC" w14:textId="39F26A24" w:rsidR="00AA4F4B" w:rsidRDefault="00AA4F4B" w:rsidP="00387951">
      <w:pPr>
        <w:spacing w:after="0" w:line="240" w:lineRule="auto"/>
        <w:jc w:val="both"/>
        <w:rPr>
          <w:rFonts w:ascii="Times New Roman" w:hAnsi="Times New Roman" w:cs="Times New Roman"/>
          <w:sz w:val="24"/>
          <w:szCs w:val="24"/>
          <w:lang w:val="ro-RO"/>
        </w:rPr>
      </w:pPr>
    </w:p>
    <w:p w14:paraId="23DEB887" w14:textId="2011314C" w:rsidR="00BD6252" w:rsidRDefault="00BD6252" w:rsidP="00387951">
      <w:pPr>
        <w:spacing w:after="0" w:line="240" w:lineRule="auto"/>
        <w:jc w:val="both"/>
        <w:rPr>
          <w:rFonts w:ascii="Times New Roman" w:hAnsi="Times New Roman" w:cs="Times New Roman"/>
          <w:sz w:val="24"/>
          <w:szCs w:val="24"/>
          <w:lang w:val="ro-RO"/>
        </w:rPr>
      </w:pPr>
    </w:p>
    <w:p w14:paraId="4E9CEE20" w14:textId="19070847" w:rsidR="00BD6252" w:rsidRDefault="00BD6252" w:rsidP="00387951">
      <w:pPr>
        <w:spacing w:after="0" w:line="240" w:lineRule="auto"/>
        <w:jc w:val="both"/>
        <w:rPr>
          <w:rFonts w:ascii="Times New Roman" w:hAnsi="Times New Roman" w:cs="Times New Roman"/>
          <w:sz w:val="24"/>
          <w:szCs w:val="24"/>
          <w:lang w:val="ro-RO"/>
        </w:rPr>
      </w:pPr>
    </w:p>
    <w:p w14:paraId="3DD55213" w14:textId="77777777" w:rsidR="00BD6252" w:rsidRPr="0050648C" w:rsidRDefault="00BD6252" w:rsidP="00387951">
      <w:pPr>
        <w:spacing w:after="0" w:line="240" w:lineRule="auto"/>
        <w:jc w:val="both"/>
        <w:rPr>
          <w:rFonts w:ascii="Times New Roman" w:hAnsi="Times New Roman" w:cs="Times New Roman"/>
          <w:sz w:val="24"/>
          <w:szCs w:val="24"/>
          <w:lang w:val="ro-RO"/>
        </w:rPr>
      </w:pPr>
    </w:p>
    <w:p w14:paraId="23DFFB76" w14:textId="77777777" w:rsidR="00F912B0" w:rsidRDefault="005562E6" w:rsidP="00387951">
      <w:pPr>
        <w:spacing w:after="0" w:line="240" w:lineRule="auto"/>
        <w:jc w:val="both"/>
        <w:rPr>
          <w:rFonts w:ascii="Times New Roman" w:hAnsi="Times New Roman" w:cs="Times New Roman"/>
          <w:b/>
          <w:sz w:val="24"/>
          <w:szCs w:val="24"/>
          <w:lang w:val="ro-RO"/>
        </w:rPr>
      </w:pPr>
      <w:r w:rsidRPr="00F912B0">
        <w:rPr>
          <w:rFonts w:ascii="Times New Roman" w:hAnsi="Times New Roman" w:cs="Times New Roman"/>
          <w:b/>
          <w:sz w:val="24"/>
          <w:szCs w:val="24"/>
          <w:lang w:val="ro-RO"/>
        </w:rPr>
        <w:t xml:space="preserve">SOL: </w:t>
      </w:r>
    </w:p>
    <w:p w14:paraId="45619D0D" w14:textId="77777777" w:rsidR="00F912B0" w:rsidRDefault="00F912B0" w:rsidP="00053F7E">
      <w:pPr>
        <w:pStyle w:val="ListParagraph"/>
        <w:numPr>
          <w:ilvl w:val="0"/>
          <w:numId w:val="28"/>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Suprafața halei este betonată;</w:t>
      </w:r>
    </w:p>
    <w:p w14:paraId="4CD2E419" w14:textId="77777777" w:rsidR="00F912B0" w:rsidRPr="00F912B0" w:rsidRDefault="00F912B0" w:rsidP="00053F7E">
      <w:pPr>
        <w:pStyle w:val="ListParagraph"/>
        <w:numPr>
          <w:ilvl w:val="0"/>
          <w:numId w:val="28"/>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Deșeurile sunt colectate selectiv și controlat, depozitându-se în condiții de siguranță până la predarea către operatori autorizați.</w:t>
      </w:r>
    </w:p>
    <w:p w14:paraId="51856DE5" w14:textId="77777777" w:rsidR="00F912B0" w:rsidRDefault="00F912B0" w:rsidP="00387951">
      <w:pPr>
        <w:spacing w:after="0" w:line="240" w:lineRule="auto"/>
        <w:jc w:val="both"/>
        <w:rPr>
          <w:rFonts w:ascii="Times New Roman" w:hAnsi="Times New Roman" w:cs="Times New Roman"/>
          <w:sz w:val="24"/>
          <w:szCs w:val="24"/>
          <w:lang w:val="ro-RO"/>
        </w:rPr>
      </w:pPr>
    </w:p>
    <w:p w14:paraId="06D5C9BB" w14:textId="77777777" w:rsidR="00F912B0" w:rsidRDefault="00F912B0" w:rsidP="00387951">
      <w:pPr>
        <w:spacing w:after="0" w:line="240" w:lineRule="auto"/>
        <w:jc w:val="both"/>
        <w:rPr>
          <w:rFonts w:ascii="Times New Roman" w:hAnsi="Times New Roman" w:cs="Times New Roman"/>
          <w:b/>
          <w:sz w:val="24"/>
          <w:szCs w:val="24"/>
          <w:lang w:val="ro-RO"/>
        </w:rPr>
      </w:pPr>
      <w:r w:rsidRPr="00F912B0">
        <w:rPr>
          <w:rFonts w:ascii="Times New Roman" w:hAnsi="Times New Roman" w:cs="Times New Roman"/>
          <w:b/>
          <w:sz w:val="24"/>
          <w:szCs w:val="24"/>
          <w:lang w:val="ro-RO"/>
        </w:rPr>
        <w:t>ZGOMOT</w:t>
      </w:r>
      <w:r>
        <w:rPr>
          <w:rFonts w:ascii="Times New Roman" w:hAnsi="Times New Roman" w:cs="Times New Roman"/>
          <w:sz w:val="24"/>
          <w:szCs w:val="24"/>
          <w:lang w:val="ro-RO"/>
        </w:rPr>
        <w:t>: - nu este cazul.</w:t>
      </w:r>
    </w:p>
    <w:p w14:paraId="52A8AEC0" w14:textId="77777777" w:rsidR="005562E6" w:rsidRDefault="005562E6" w:rsidP="00387951">
      <w:pPr>
        <w:spacing w:after="0" w:line="240" w:lineRule="auto"/>
        <w:jc w:val="both"/>
        <w:rPr>
          <w:rFonts w:ascii="Times New Roman" w:hAnsi="Times New Roman" w:cs="Times New Roman"/>
          <w:b/>
          <w:sz w:val="24"/>
          <w:szCs w:val="24"/>
          <w:lang w:val="ro-RO"/>
        </w:rPr>
      </w:pPr>
    </w:p>
    <w:p w14:paraId="2C44CED9" w14:textId="77777777" w:rsidR="009A536E" w:rsidRPr="00F80C48" w:rsidRDefault="00387951" w:rsidP="00053F7E">
      <w:pPr>
        <w:pStyle w:val="ListParagraph"/>
        <w:numPr>
          <w:ilvl w:val="0"/>
          <w:numId w:val="12"/>
        </w:numPr>
        <w:spacing w:after="0" w:line="240" w:lineRule="auto"/>
        <w:ind w:left="284" w:hanging="284"/>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Alte amenajări speciale, dotări şi măsuri pentru protecţia mediului:</w:t>
      </w:r>
      <w:r w:rsidR="005562E6">
        <w:rPr>
          <w:rFonts w:ascii="Times New Roman" w:hAnsi="Times New Roman" w:cs="Times New Roman"/>
          <w:b/>
          <w:sz w:val="24"/>
          <w:szCs w:val="24"/>
          <w:lang w:val="ro-RO"/>
        </w:rPr>
        <w:t xml:space="preserve"> </w:t>
      </w:r>
      <w:r w:rsidR="005562E6" w:rsidRPr="005562E6">
        <w:rPr>
          <w:rFonts w:ascii="Times New Roman" w:hAnsi="Times New Roman" w:cs="Times New Roman"/>
          <w:sz w:val="24"/>
          <w:szCs w:val="24"/>
          <w:lang w:val="ro-RO"/>
        </w:rPr>
        <w:t>nu este cazul.</w:t>
      </w:r>
    </w:p>
    <w:p w14:paraId="66C01F2A"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p>
    <w:p w14:paraId="73788145" w14:textId="77777777" w:rsidR="00387951" w:rsidRPr="0050648C" w:rsidRDefault="00387951" w:rsidP="00053F7E">
      <w:pPr>
        <w:pStyle w:val="PlainText"/>
        <w:numPr>
          <w:ilvl w:val="0"/>
          <w:numId w:val="12"/>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Concentratiile  si  debitele  masice  de  poluanţi, nivelul  de  zgomot,  de  radiaţii, admise  la evacuarea  in  mediu,  depăşiri  permise  şi  in  ce  condiţii :</w:t>
      </w:r>
    </w:p>
    <w:p w14:paraId="71042D4C" w14:textId="77777777" w:rsidR="009A536E" w:rsidRPr="0050648C" w:rsidRDefault="009A536E" w:rsidP="00387951">
      <w:pPr>
        <w:pStyle w:val="PlainText"/>
        <w:jc w:val="both"/>
        <w:rPr>
          <w:rFonts w:ascii="Times New Roman" w:hAnsi="Times New Roman"/>
          <w:b/>
          <w:bCs/>
          <w:sz w:val="24"/>
          <w:szCs w:val="24"/>
          <w:lang w:val="ro-RO"/>
        </w:rPr>
      </w:pPr>
    </w:p>
    <w:p w14:paraId="484AB8EA" w14:textId="77777777" w:rsidR="00636729"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APA</w:t>
      </w:r>
      <w:r w:rsidR="006C5BEF">
        <w:rPr>
          <w:rFonts w:ascii="Times New Roman" w:hAnsi="Times New Roman"/>
          <w:b/>
          <w:bCs/>
          <w:sz w:val="24"/>
          <w:szCs w:val="24"/>
          <w:lang w:val="ro-RO"/>
        </w:rPr>
        <w:t>:</w:t>
      </w:r>
    </w:p>
    <w:p w14:paraId="75A4D008" w14:textId="77777777" w:rsidR="00E7383E" w:rsidRDefault="00336812" w:rsidP="00053F7E">
      <w:pPr>
        <w:pStyle w:val="PlainText"/>
        <w:numPr>
          <w:ilvl w:val="0"/>
          <w:numId w:val="13"/>
        </w:numPr>
        <w:ind w:left="426"/>
        <w:jc w:val="both"/>
        <w:rPr>
          <w:rFonts w:ascii="Times New Roman" w:hAnsi="Times New Roman"/>
          <w:bCs/>
          <w:sz w:val="24"/>
          <w:szCs w:val="24"/>
          <w:lang w:val="ro-RO"/>
        </w:rPr>
      </w:pPr>
      <w:r w:rsidRPr="00336812">
        <w:rPr>
          <w:rFonts w:ascii="Times New Roman" w:hAnsi="Times New Roman"/>
          <w:bCs/>
          <w:sz w:val="24"/>
          <w:szCs w:val="24"/>
          <w:lang w:val="ro-RO"/>
        </w:rPr>
        <w:t>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14:paraId="4ECDB9BE" w14:textId="77777777" w:rsidR="00336812" w:rsidRPr="00336812" w:rsidRDefault="00336812" w:rsidP="00336812">
      <w:pPr>
        <w:pStyle w:val="PlainText"/>
        <w:ind w:left="426"/>
        <w:jc w:val="both"/>
        <w:rPr>
          <w:rFonts w:ascii="Times New Roman" w:hAnsi="Times New Roman"/>
          <w:bCs/>
          <w:sz w:val="24"/>
          <w:szCs w:val="24"/>
          <w:lang w:val="ro-RO"/>
        </w:rPr>
      </w:pPr>
    </w:p>
    <w:p w14:paraId="455B8B29"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AER</w:t>
      </w:r>
      <w:r w:rsidR="006C5BEF">
        <w:rPr>
          <w:rFonts w:ascii="Times New Roman" w:hAnsi="Times New Roman"/>
          <w:b/>
          <w:bCs/>
          <w:sz w:val="24"/>
          <w:szCs w:val="24"/>
          <w:lang w:val="ro-RO"/>
        </w:rPr>
        <w:t>:</w:t>
      </w:r>
    </w:p>
    <w:p w14:paraId="63F67544" w14:textId="77777777" w:rsidR="00336812" w:rsidRDefault="00336812" w:rsidP="00053F7E">
      <w:pPr>
        <w:pStyle w:val="ListParagraph"/>
        <w:numPr>
          <w:ilvl w:val="0"/>
          <w:numId w:val="13"/>
        </w:numPr>
        <w:ind w:left="426"/>
        <w:jc w:val="both"/>
        <w:rPr>
          <w:rFonts w:ascii="Times New Roman" w:eastAsia="Times New Roman" w:hAnsi="Times New Roman" w:cs="Times New Roman"/>
          <w:bCs/>
          <w:sz w:val="24"/>
          <w:szCs w:val="24"/>
          <w:lang w:val="ro-RO"/>
        </w:rPr>
      </w:pPr>
      <w:r w:rsidRPr="00336812">
        <w:rPr>
          <w:rFonts w:ascii="Times New Roman" w:eastAsia="Times New Roman" w:hAnsi="Times New Roman" w:cs="Times New Roman"/>
          <w:bCs/>
          <w:sz w:val="24"/>
          <w:szCs w:val="24"/>
          <w:lang w:val="ro-RO"/>
        </w:rPr>
        <w:t>activitatea desfăşurată pe amplasament va respecta prevederile Legii  nr. 104/15.06.2011 privind calitatea aerului înconjurător pentru indicatorii de calitate a aerului specifici activităţii;</w:t>
      </w:r>
    </w:p>
    <w:p w14:paraId="00FD9596" w14:textId="77777777" w:rsidR="008E59AD" w:rsidRPr="00E11821" w:rsidRDefault="008E59AD" w:rsidP="00053F7E">
      <w:pPr>
        <w:pStyle w:val="ListParagraph"/>
        <w:numPr>
          <w:ilvl w:val="0"/>
          <w:numId w:val="13"/>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lastRenderedPageBreak/>
        <w:t>activitatea desfășurată va respecta prevederile conform STAS 12574/</w:t>
      </w:r>
      <w:r w:rsidR="00B565C0" w:rsidRPr="00E11821">
        <w:rPr>
          <w:rFonts w:ascii="Times New Roman" w:hAnsi="Times New Roman" w:cs="Times New Roman"/>
          <w:sz w:val="24"/>
          <w:szCs w:val="24"/>
          <w:lang w:val="ro-RO"/>
        </w:rPr>
        <w:t>19</w:t>
      </w:r>
      <w:r w:rsidRPr="00E11821">
        <w:rPr>
          <w:rFonts w:ascii="Times New Roman" w:hAnsi="Times New Roman" w:cs="Times New Roman"/>
          <w:sz w:val="24"/>
          <w:szCs w:val="24"/>
          <w:lang w:val="ro-RO"/>
        </w:rPr>
        <w:t>87, OUG nr. 243/2000 privind calitatea aerului înconjurător aprobată prin Legea 655/2001, modificată și completată cu OUG nr. 12/2007, Ord. 592/2002 cu completările ulterioare</w:t>
      </w:r>
      <w:r w:rsidR="00B565C0" w:rsidRPr="00E11821">
        <w:rPr>
          <w:rFonts w:ascii="Times New Roman" w:hAnsi="Times New Roman" w:cs="Times New Roman"/>
          <w:sz w:val="24"/>
          <w:szCs w:val="24"/>
          <w:lang w:val="ro-RO"/>
        </w:rPr>
        <w:t>.</w:t>
      </w:r>
    </w:p>
    <w:p w14:paraId="1B6053D7" w14:textId="77777777" w:rsidR="00F912B0" w:rsidRDefault="00F912B0" w:rsidP="00F912B0">
      <w:pPr>
        <w:spacing w:after="0"/>
        <w:jc w:val="both"/>
        <w:rPr>
          <w:rFonts w:ascii="Times New Roman" w:hAnsi="Times New Roman" w:cs="Times New Roman"/>
          <w:b/>
          <w:sz w:val="24"/>
          <w:szCs w:val="24"/>
          <w:lang w:val="ro-RO"/>
        </w:rPr>
      </w:pPr>
      <w:r w:rsidRPr="00336812">
        <w:rPr>
          <w:rFonts w:ascii="Times New Roman" w:hAnsi="Times New Roman" w:cs="Times New Roman"/>
          <w:b/>
          <w:sz w:val="24"/>
          <w:szCs w:val="24"/>
          <w:lang w:val="ro-RO"/>
        </w:rPr>
        <w:t xml:space="preserve">Alte condiții de </w:t>
      </w:r>
      <w:r>
        <w:rPr>
          <w:rFonts w:ascii="Times New Roman" w:hAnsi="Times New Roman" w:cs="Times New Roman"/>
          <w:b/>
          <w:sz w:val="24"/>
          <w:szCs w:val="24"/>
          <w:lang w:val="ro-RO"/>
        </w:rPr>
        <w:t>funcționare decât cele normale:</w:t>
      </w:r>
    </w:p>
    <w:p w14:paraId="597D295C" w14:textId="77777777" w:rsidR="00F912B0" w:rsidRPr="00336812" w:rsidRDefault="00F912B0" w:rsidP="00053F7E">
      <w:pPr>
        <w:pStyle w:val="ListParagraph"/>
        <w:numPr>
          <w:ilvl w:val="0"/>
          <w:numId w:val="13"/>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condițiilor planificate de funcționare altele decât cele normale (porniri/opriri), titularul are obligația limitării timpului de operare în aceste condiții</w:t>
      </w:r>
      <w:r w:rsidRPr="00336812">
        <w:rPr>
          <w:rFonts w:ascii="Times New Roman" w:eastAsia="Times New Roman" w:hAnsi="Times New Roman" w:cs="Times New Roman"/>
          <w:bCs/>
          <w:sz w:val="24"/>
          <w:szCs w:val="24"/>
          <w:lang w:val="ro-RO"/>
        </w:rPr>
        <w:t>;</w:t>
      </w:r>
    </w:p>
    <w:p w14:paraId="31A893FD" w14:textId="77777777" w:rsidR="00F912B0" w:rsidRDefault="00F912B0" w:rsidP="00053F7E">
      <w:pPr>
        <w:pStyle w:val="ListParagraph"/>
        <w:numPr>
          <w:ilvl w:val="0"/>
          <w:numId w:val="13"/>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336812">
        <w:rPr>
          <w:rFonts w:ascii="Times New Roman" w:eastAsia="Times New Roman" w:hAnsi="Times New Roman" w:cs="Times New Roman"/>
          <w:bCs/>
          <w:sz w:val="24"/>
          <w:szCs w:val="24"/>
          <w:lang w:val="ro-RO"/>
        </w:rPr>
        <w:t>;</w:t>
      </w:r>
    </w:p>
    <w:p w14:paraId="2B421FBC" w14:textId="77777777" w:rsidR="00F912B0" w:rsidRPr="0029066D" w:rsidRDefault="00F912B0" w:rsidP="00053F7E">
      <w:pPr>
        <w:pStyle w:val="PlainText"/>
        <w:numPr>
          <w:ilvl w:val="0"/>
          <w:numId w:val="22"/>
        </w:numPr>
        <w:ind w:left="426"/>
        <w:jc w:val="both"/>
        <w:rPr>
          <w:rFonts w:ascii="Times New Roman" w:hAnsi="Times New Roman"/>
          <w:b/>
          <w:bCs/>
          <w:sz w:val="24"/>
          <w:szCs w:val="24"/>
          <w:lang w:val="ro-RO"/>
        </w:rPr>
      </w:pPr>
      <w:r>
        <w:rPr>
          <w:rFonts w:ascii="Times New Roman" w:eastAsia="Calibri" w:hAnsi="Times New Roman"/>
          <w:sz w:val="24"/>
          <w:szCs w:val="24"/>
          <w:lang w:val="ro-RO"/>
        </w:rPr>
        <w:t>Titularul</w:t>
      </w:r>
      <w:r>
        <w:rPr>
          <w:rFonts w:ascii="Times New Roman" w:eastAsia="Calibri" w:hAnsi="Times New Roman"/>
          <w:sz w:val="24"/>
          <w:szCs w:val="24"/>
          <w:lang w:val="ro-RO" w:eastAsia="ar-SA"/>
        </w:rPr>
        <w:t xml:space="preserve"> are obligația să ia toate măsurile ca în aceste condiții de funcționare emisiile din instalație să nu genereze deteriorarea calității aerului.</w:t>
      </w:r>
    </w:p>
    <w:p w14:paraId="22C84C6F" w14:textId="77777777" w:rsidR="00E7383E" w:rsidRPr="00336812" w:rsidRDefault="00E7383E" w:rsidP="00387951">
      <w:pPr>
        <w:pStyle w:val="PlainText"/>
        <w:jc w:val="both"/>
        <w:rPr>
          <w:rFonts w:ascii="Times New Roman" w:hAnsi="Times New Roman"/>
          <w:b/>
          <w:bCs/>
          <w:sz w:val="24"/>
          <w:szCs w:val="24"/>
          <w:lang w:val="ro-RO"/>
        </w:rPr>
      </w:pPr>
    </w:p>
    <w:p w14:paraId="79290FB1" w14:textId="77777777" w:rsidR="00F912B0" w:rsidRDefault="00E7383E" w:rsidP="005562E6">
      <w:pPr>
        <w:pStyle w:val="PlainText"/>
        <w:jc w:val="both"/>
        <w:rPr>
          <w:rFonts w:ascii="Times New Roman" w:hAnsi="Times New Roman"/>
          <w:bCs/>
          <w:sz w:val="24"/>
          <w:szCs w:val="24"/>
          <w:lang w:val="ro-RO"/>
        </w:rPr>
      </w:pPr>
      <w:r w:rsidRPr="00336812">
        <w:rPr>
          <w:rFonts w:ascii="Times New Roman" w:hAnsi="Times New Roman"/>
          <w:b/>
          <w:bCs/>
          <w:sz w:val="24"/>
          <w:szCs w:val="24"/>
          <w:lang w:val="ro-RO"/>
        </w:rPr>
        <w:t>SOL</w:t>
      </w:r>
      <w:r w:rsidR="006C5BEF">
        <w:rPr>
          <w:rFonts w:ascii="Times New Roman" w:hAnsi="Times New Roman"/>
          <w:b/>
          <w:bCs/>
          <w:sz w:val="24"/>
          <w:szCs w:val="24"/>
          <w:lang w:val="ro-RO"/>
        </w:rPr>
        <w:t>:</w:t>
      </w:r>
    </w:p>
    <w:p w14:paraId="374C038B" w14:textId="77777777" w:rsidR="00F912B0" w:rsidRDefault="00F912B0" w:rsidP="00053F7E">
      <w:pPr>
        <w:pStyle w:val="PlainText"/>
        <w:numPr>
          <w:ilvl w:val="0"/>
          <w:numId w:val="29"/>
        </w:numPr>
        <w:ind w:left="426"/>
        <w:jc w:val="both"/>
        <w:rPr>
          <w:rFonts w:ascii="Times New Roman" w:hAnsi="Times New Roman"/>
          <w:b/>
          <w:bCs/>
          <w:sz w:val="24"/>
          <w:szCs w:val="24"/>
          <w:lang w:val="ro-RO"/>
        </w:rPr>
      </w:pPr>
      <w:r>
        <w:rPr>
          <w:rFonts w:ascii="Times New Roman" w:hAnsi="Times New Roman"/>
          <w:bCs/>
          <w:sz w:val="24"/>
          <w:szCs w:val="24"/>
          <w:lang w:val="ro-RO"/>
        </w:rPr>
        <w:t>conform Ord nr. 756/1997 pentru aprobarea Reglementării privind evaluarea poluării mediului, modificat prin Legea 104/2011, cu modificările și completările ulterioare</w:t>
      </w:r>
      <w:r w:rsidRPr="005562E6">
        <w:rPr>
          <w:rFonts w:ascii="Times New Roman" w:hAnsi="Times New Roman"/>
          <w:bCs/>
          <w:sz w:val="24"/>
          <w:szCs w:val="24"/>
          <w:lang w:val="ro-RO"/>
        </w:rPr>
        <w:t>.</w:t>
      </w:r>
    </w:p>
    <w:p w14:paraId="7A30CA47" w14:textId="77777777" w:rsidR="005562E6" w:rsidRDefault="005562E6" w:rsidP="005562E6">
      <w:pPr>
        <w:pStyle w:val="PlainText"/>
        <w:jc w:val="both"/>
        <w:rPr>
          <w:rFonts w:ascii="Times New Roman" w:hAnsi="Times New Roman"/>
          <w:b/>
          <w:bCs/>
          <w:sz w:val="24"/>
          <w:szCs w:val="24"/>
          <w:lang w:val="ro-RO"/>
        </w:rPr>
      </w:pPr>
    </w:p>
    <w:p w14:paraId="3CCCFD61"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ZGOMOT</w:t>
      </w:r>
      <w:r w:rsidR="006C5BEF">
        <w:rPr>
          <w:rFonts w:ascii="Times New Roman" w:hAnsi="Times New Roman"/>
          <w:b/>
          <w:bCs/>
          <w:sz w:val="24"/>
          <w:szCs w:val="24"/>
          <w:lang w:val="ro-RO"/>
        </w:rPr>
        <w:t>:</w:t>
      </w:r>
    </w:p>
    <w:p w14:paraId="1F21482F" w14:textId="77777777" w:rsidR="00336812" w:rsidRDefault="005562E6" w:rsidP="00053F7E">
      <w:pPr>
        <w:pStyle w:val="PlainText"/>
        <w:numPr>
          <w:ilvl w:val="0"/>
          <w:numId w:val="14"/>
        </w:numPr>
        <w:ind w:left="426"/>
        <w:jc w:val="both"/>
        <w:rPr>
          <w:rFonts w:ascii="Times New Roman" w:hAnsi="Times New Roman"/>
          <w:bCs/>
          <w:sz w:val="24"/>
          <w:szCs w:val="24"/>
          <w:lang w:val="ro-RO"/>
        </w:rPr>
      </w:pPr>
      <w:r w:rsidRPr="005562E6">
        <w:rPr>
          <w:rFonts w:ascii="Times New Roman" w:hAnsi="Times New Roman"/>
          <w:bCs/>
          <w:sz w:val="24"/>
          <w:szCs w:val="24"/>
          <w:lang w:val="ro-RO"/>
        </w:rPr>
        <w:t>conform SR 10009/2017 şi Ord. nr. 119/2014 pentru aprobarea Normelor de igienă şi sănătate publică privind mediul de viaţă al populaţiei</w:t>
      </w:r>
      <w:r w:rsidR="00E11821">
        <w:rPr>
          <w:rFonts w:ascii="Times New Roman" w:hAnsi="Times New Roman"/>
          <w:bCs/>
          <w:sz w:val="24"/>
          <w:szCs w:val="24"/>
          <w:lang w:val="ro-RO"/>
        </w:rPr>
        <w:t>.</w:t>
      </w:r>
    </w:p>
    <w:p w14:paraId="5ADAF3A9" w14:textId="77777777" w:rsidR="006C5BEF" w:rsidRPr="00336812" w:rsidRDefault="006C5BEF" w:rsidP="006C5BEF">
      <w:pPr>
        <w:pStyle w:val="PlainText"/>
        <w:jc w:val="both"/>
        <w:rPr>
          <w:rFonts w:ascii="Times New Roman" w:hAnsi="Times New Roman"/>
          <w:bCs/>
          <w:sz w:val="24"/>
          <w:szCs w:val="24"/>
          <w:lang w:val="ro-RO"/>
        </w:rPr>
      </w:pPr>
    </w:p>
    <w:p w14:paraId="1CC28A44" w14:textId="77777777" w:rsidR="00F912B0" w:rsidRPr="0050648C" w:rsidRDefault="00F912B0" w:rsidP="00387951">
      <w:pPr>
        <w:spacing w:after="0" w:line="240" w:lineRule="auto"/>
        <w:jc w:val="both"/>
        <w:rPr>
          <w:rFonts w:ascii="Times New Roman" w:hAnsi="Times New Roman" w:cs="Times New Roman"/>
          <w:b/>
          <w:bCs/>
          <w:sz w:val="24"/>
          <w:szCs w:val="24"/>
          <w:highlight w:val="yellow"/>
          <w:lang w:val="ro-RO"/>
        </w:rPr>
      </w:pPr>
    </w:p>
    <w:p w14:paraId="6E3F0D72"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III. MONITORIZAREA MEDIULUI  </w:t>
      </w:r>
    </w:p>
    <w:p w14:paraId="03F3B7D8" w14:textId="77777777" w:rsidR="00BE3295" w:rsidRPr="0050648C" w:rsidRDefault="00BE3295" w:rsidP="00387951">
      <w:pPr>
        <w:spacing w:after="0" w:line="240" w:lineRule="auto"/>
        <w:jc w:val="both"/>
        <w:rPr>
          <w:rFonts w:ascii="Times New Roman" w:hAnsi="Times New Roman" w:cs="Times New Roman"/>
          <w:b/>
          <w:bCs/>
          <w:sz w:val="24"/>
          <w:szCs w:val="24"/>
          <w:lang w:val="ro-RO"/>
        </w:rPr>
      </w:pPr>
    </w:p>
    <w:p w14:paraId="37E07C76" w14:textId="77777777" w:rsidR="00387951" w:rsidRPr="006C5BEF" w:rsidRDefault="00387951" w:rsidP="00053F7E">
      <w:pPr>
        <w:pStyle w:val="ListParagraph"/>
        <w:numPr>
          <w:ilvl w:val="0"/>
          <w:numId w:val="15"/>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14:paraId="3A138E0A" w14:textId="77777777" w:rsidR="00BE3295" w:rsidRPr="0050648C" w:rsidRDefault="00BE3295" w:rsidP="00387951">
      <w:pPr>
        <w:spacing w:after="0" w:line="240" w:lineRule="auto"/>
        <w:jc w:val="both"/>
        <w:rPr>
          <w:rFonts w:ascii="Times New Roman" w:hAnsi="Times New Roman" w:cs="Times New Roman"/>
          <w:b/>
          <w:sz w:val="24"/>
          <w:szCs w:val="24"/>
          <w:lang w:val="ro-RO"/>
        </w:rPr>
      </w:pPr>
    </w:p>
    <w:p w14:paraId="1B3CE0F0" w14:textId="77777777" w:rsidR="00BE329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aerului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098E1FB9"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2C63A917"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 subterane</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065AA9A1"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5F2A49E5" w14:textId="77777777" w:rsidR="005078E5" w:rsidRPr="0050648C" w:rsidRDefault="005078E5"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eastAsia="ar-SA"/>
        </w:rPr>
        <w:t>Monitorizarea zgomotului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7461D02C" w14:textId="77777777" w:rsidR="00BE3295" w:rsidRPr="0050648C" w:rsidRDefault="00BE3295" w:rsidP="00387951">
      <w:pPr>
        <w:spacing w:after="0" w:line="240" w:lineRule="auto"/>
        <w:jc w:val="both"/>
        <w:rPr>
          <w:rFonts w:ascii="Times New Roman" w:hAnsi="Times New Roman" w:cs="Times New Roman"/>
          <w:b/>
          <w:sz w:val="24"/>
          <w:szCs w:val="24"/>
          <w:lang w:val="ro-RO"/>
        </w:rPr>
      </w:pPr>
    </w:p>
    <w:p w14:paraId="677C1D18" w14:textId="77777777" w:rsidR="00C873DD" w:rsidRPr="006C5BEF" w:rsidRDefault="00387951" w:rsidP="00053F7E">
      <w:pPr>
        <w:pStyle w:val="ListParagraph"/>
        <w:keepNext/>
        <w:numPr>
          <w:ilvl w:val="0"/>
          <w:numId w:val="15"/>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14:paraId="1F751E54" w14:textId="77777777" w:rsidR="00387951" w:rsidRPr="0050648C" w:rsidRDefault="00387951" w:rsidP="00387951">
      <w:pPr>
        <w:spacing w:after="0" w:line="240" w:lineRule="auto"/>
        <w:jc w:val="both"/>
        <w:rPr>
          <w:rFonts w:ascii="Times New Roman" w:hAnsi="Times New Roman" w:cs="Times New Roman"/>
          <w:b/>
          <w:sz w:val="24"/>
          <w:szCs w:val="24"/>
          <w:lang w:val="ro-RO"/>
        </w:rPr>
      </w:pPr>
    </w:p>
    <w:p w14:paraId="6B19329D" w14:textId="77777777" w:rsidR="00F912B0" w:rsidRPr="0050648C" w:rsidRDefault="00F912B0" w:rsidP="00387951">
      <w:pPr>
        <w:spacing w:after="0" w:line="240" w:lineRule="auto"/>
        <w:jc w:val="both"/>
        <w:rPr>
          <w:rFonts w:ascii="Times New Roman" w:hAnsi="Times New Roman" w:cs="Times New Roman"/>
          <w:b/>
          <w:bCs/>
          <w:sz w:val="24"/>
          <w:szCs w:val="24"/>
          <w:highlight w:val="yellow"/>
          <w:lang w:val="ro-RO"/>
        </w:rPr>
      </w:pPr>
    </w:p>
    <w:p w14:paraId="40B7906B" w14:textId="77777777" w:rsidR="00387951" w:rsidRPr="0050648C"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t xml:space="preserve">IV. Modul de  gospodarire a deşeurilor şi a </w:t>
      </w:r>
      <w:r w:rsidR="00387951" w:rsidRPr="0050648C">
        <w:rPr>
          <w:rFonts w:ascii="Times New Roman" w:hAnsi="Times New Roman"/>
          <w:b/>
          <w:bCs/>
          <w:iCs/>
          <w:sz w:val="24"/>
          <w:szCs w:val="24"/>
          <w:lang w:val="ro-RO"/>
        </w:rPr>
        <w:t>ambalajelor</w:t>
      </w:r>
    </w:p>
    <w:p w14:paraId="5D2C3B8D" w14:textId="77777777" w:rsidR="00D5711C" w:rsidRPr="0050648C" w:rsidRDefault="00D5711C" w:rsidP="00387951">
      <w:pPr>
        <w:pStyle w:val="PlainText"/>
        <w:jc w:val="both"/>
        <w:rPr>
          <w:rFonts w:ascii="Times New Roman" w:hAnsi="Times New Roman"/>
          <w:sz w:val="24"/>
          <w:szCs w:val="24"/>
          <w:lang w:val="ro-RO"/>
        </w:rPr>
      </w:pPr>
    </w:p>
    <w:p w14:paraId="04F57288" w14:textId="489DD1D0" w:rsidR="00387951" w:rsidRPr="00B928A4" w:rsidRDefault="00387951" w:rsidP="00053F7E">
      <w:pPr>
        <w:pStyle w:val="PlainText"/>
        <w:numPr>
          <w:ilvl w:val="0"/>
          <w:numId w:val="16"/>
        </w:numPr>
        <w:ind w:left="284" w:hanging="284"/>
        <w:jc w:val="both"/>
        <w:rPr>
          <w:rFonts w:ascii="Times New Roman" w:hAnsi="Times New Roman"/>
          <w:b/>
          <w:bCs/>
          <w:sz w:val="24"/>
          <w:szCs w:val="24"/>
          <w:lang w:val="ro-RO"/>
        </w:rPr>
      </w:pPr>
      <w:r w:rsidRPr="00B928A4">
        <w:rPr>
          <w:rFonts w:ascii="Times New Roman" w:hAnsi="Times New Roman"/>
          <w:b/>
          <w:bCs/>
          <w:sz w:val="24"/>
          <w:szCs w:val="24"/>
          <w:lang w:val="ro-RO"/>
        </w:rPr>
        <w:t xml:space="preserve">Deşeurile </w:t>
      </w:r>
      <w:r w:rsidR="006C5BEF" w:rsidRPr="00B928A4">
        <w:rPr>
          <w:rFonts w:ascii="Times New Roman" w:hAnsi="Times New Roman"/>
          <w:b/>
          <w:bCs/>
          <w:sz w:val="24"/>
          <w:szCs w:val="24"/>
          <w:lang w:val="ro-RO"/>
        </w:rPr>
        <w:t>produse (</w:t>
      </w:r>
      <w:r w:rsidR="00B928A4">
        <w:rPr>
          <w:rFonts w:ascii="Times New Roman" w:hAnsi="Times New Roman"/>
          <w:b/>
          <w:bCs/>
          <w:sz w:val="24"/>
          <w:szCs w:val="24"/>
          <w:lang w:val="ro-RO"/>
        </w:rPr>
        <w:t>tipuri, compoziție, cantități</w:t>
      </w:r>
      <w:r w:rsidRPr="00B928A4">
        <w:rPr>
          <w:rFonts w:ascii="Times New Roman" w:hAnsi="Times New Roman"/>
          <w:b/>
          <w:bCs/>
          <w:sz w:val="24"/>
          <w:szCs w:val="24"/>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
        <w:gridCol w:w="1895"/>
        <w:gridCol w:w="1354"/>
        <w:gridCol w:w="676"/>
        <w:gridCol w:w="944"/>
        <w:gridCol w:w="1031"/>
        <w:gridCol w:w="471"/>
        <w:gridCol w:w="2379"/>
      </w:tblGrid>
      <w:tr w:rsidR="0059739D" w:rsidRPr="00742F54" w14:paraId="4FA1E036" w14:textId="77777777" w:rsidTr="00BE31AF">
        <w:trPr>
          <w:cantSplit/>
          <w:trHeight w:val="1028"/>
        </w:trPr>
        <w:tc>
          <w:tcPr>
            <w:tcW w:w="469" w:type="pct"/>
            <w:shd w:val="clear" w:color="auto" w:fill="C0C0C0"/>
            <w:vAlign w:val="center"/>
          </w:tcPr>
          <w:p w14:paraId="57378ADF"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lastRenderedPageBreak/>
              <w:t>Cod deșeu</w:t>
            </w:r>
          </w:p>
        </w:tc>
        <w:tc>
          <w:tcPr>
            <w:tcW w:w="981" w:type="pct"/>
            <w:shd w:val="clear" w:color="auto" w:fill="C0C0C0"/>
            <w:vAlign w:val="center"/>
          </w:tcPr>
          <w:p w14:paraId="08D76116"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Denumire deșeu</w:t>
            </w:r>
          </w:p>
        </w:tc>
        <w:tc>
          <w:tcPr>
            <w:tcW w:w="701" w:type="pct"/>
            <w:shd w:val="clear" w:color="auto" w:fill="C0C0C0"/>
            <w:vAlign w:val="center"/>
          </w:tcPr>
          <w:p w14:paraId="49B434D3"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Sursă generatoare</w:t>
            </w:r>
          </w:p>
        </w:tc>
        <w:tc>
          <w:tcPr>
            <w:tcW w:w="350" w:type="pct"/>
            <w:shd w:val="clear" w:color="auto" w:fill="C0C0C0"/>
            <w:textDirection w:val="btLr"/>
            <w:vAlign w:val="center"/>
          </w:tcPr>
          <w:p w14:paraId="215B6676"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Cantitate</w:t>
            </w:r>
          </w:p>
        </w:tc>
        <w:tc>
          <w:tcPr>
            <w:tcW w:w="489" w:type="pct"/>
            <w:shd w:val="clear" w:color="auto" w:fill="C0C0C0"/>
            <w:vAlign w:val="center"/>
          </w:tcPr>
          <w:p w14:paraId="4A766E3F"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UM</w:t>
            </w:r>
          </w:p>
        </w:tc>
        <w:tc>
          <w:tcPr>
            <w:tcW w:w="534" w:type="pct"/>
            <w:shd w:val="clear" w:color="auto" w:fill="C0C0C0"/>
            <w:vAlign w:val="center"/>
          </w:tcPr>
          <w:p w14:paraId="3C703543"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Operațiune valorificare /eliminare</w:t>
            </w:r>
          </w:p>
        </w:tc>
        <w:tc>
          <w:tcPr>
            <w:tcW w:w="244" w:type="pct"/>
            <w:shd w:val="clear" w:color="auto" w:fill="C0C0C0"/>
            <w:textDirection w:val="btLr"/>
            <w:vAlign w:val="center"/>
          </w:tcPr>
          <w:p w14:paraId="37B82508"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Cod operațiune</w:t>
            </w:r>
          </w:p>
        </w:tc>
        <w:tc>
          <w:tcPr>
            <w:tcW w:w="1232" w:type="pct"/>
            <w:shd w:val="clear" w:color="auto" w:fill="C0C0C0"/>
            <w:vAlign w:val="center"/>
          </w:tcPr>
          <w:p w14:paraId="2E7167A5"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Denumire operațiune</w:t>
            </w:r>
          </w:p>
        </w:tc>
      </w:tr>
      <w:tr w:rsidR="00F912B0" w:rsidRPr="00742F54" w14:paraId="29C89A5E" w14:textId="77777777" w:rsidTr="00BE31AF">
        <w:tc>
          <w:tcPr>
            <w:tcW w:w="469" w:type="pct"/>
            <w:shd w:val="clear" w:color="auto" w:fill="auto"/>
          </w:tcPr>
          <w:p w14:paraId="10234519" w14:textId="77777777" w:rsidR="00F912B0" w:rsidRPr="00742F54" w:rsidRDefault="00F912B0"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15 01 01</w:t>
            </w:r>
          </w:p>
        </w:tc>
        <w:tc>
          <w:tcPr>
            <w:tcW w:w="981" w:type="pct"/>
            <w:shd w:val="clear" w:color="auto" w:fill="auto"/>
          </w:tcPr>
          <w:p w14:paraId="341E7C84" w14:textId="5E25B398" w:rsidR="00F912B0" w:rsidRPr="00742F54" w:rsidRDefault="00B928A4" w:rsidP="00742F5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it-IT"/>
              </w:rPr>
              <w:t>A</w:t>
            </w:r>
            <w:r w:rsidR="00F912B0" w:rsidRPr="00742F54">
              <w:rPr>
                <w:rFonts w:ascii="Times New Roman" w:hAnsi="Times New Roman" w:cs="Times New Roman"/>
                <w:sz w:val="20"/>
                <w:szCs w:val="20"/>
                <w:lang w:val="it-IT"/>
              </w:rPr>
              <w:t>mbalaje din hartie si carton</w:t>
            </w:r>
          </w:p>
        </w:tc>
        <w:tc>
          <w:tcPr>
            <w:tcW w:w="701" w:type="pct"/>
            <w:shd w:val="clear" w:color="auto" w:fill="auto"/>
          </w:tcPr>
          <w:p w14:paraId="109BA2C8" w14:textId="244DDA7E" w:rsidR="00F912B0" w:rsidRPr="00742F54" w:rsidRDefault="00B928A4"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Calibri" w:hAnsi="Times New Roman" w:cs="Times New Roman"/>
                <w:sz w:val="20"/>
                <w:szCs w:val="20"/>
                <w:lang w:val="ro-RO"/>
              </w:rPr>
              <w:t>Ambalaje materie primă</w:t>
            </w:r>
          </w:p>
        </w:tc>
        <w:tc>
          <w:tcPr>
            <w:tcW w:w="350" w:type="pct"/>
            <w:shd w:val="clear" w:color="auto" w:fill="auto"/>
          </w:tcPr>
          <w:p w14:paraId="3DC0896E" w14:textId="6DA5AFA7" w:rsidR="00F912B0" w:rsidRPr="00742F54" w:rsidRDefault="00B928A4" w:rsidP="00B928A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0,2</w:t>
            </w:r>
          </w:p>
        </w:tc>
        <w:tc>
          <w:tcPr>
            <w:tcW w:w="489" w:type="pct"/>
            <w:shd w:val="clear" w:color="auto" w:fill="auto"/>
          </w:tcPr>
          <w:p w14:paraId="1E651256" w14:textId="0CEB2244" w:rsidR="00F912B0" w:rsidRPr="00742F54" w:rsidRDefault="00F912B0" w:rsidP="00B928A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t/</w:t>
            </w:r>
            <w:r w:rsidR="00B928A4">
              <w:rPr>
                <w:rFonts w:ascii="Times New Roman" w:eastAsia="Times New Roman" w:hAnsi="Times New Roman" w:cs="Times New Roman"/>
                <w:sz w:val="20"/>
                <w:szCs w:val="20"/>
                <w:lang w:val="ro-RO"/>
              </w:rPr>
              <w:t>an</w:t>
            </w:r>
          </w:p>
        </w:tc>
        <w:tc>
          <w:tcPr>
            <w:tcW w:w="534" w:type="pct"/>
            <w:shd w:val="clear" w:color="auto" w:fill="auto"/>
          </w:tcPr>
          <w:p w14:paraId="267D2AC3" w14:textId="77777777" w:rsidR="00F912B0" w:rsidRPr="00742F54"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Valorificare</w:t>
            </w:r>
          </w:p>
        </w:tc>
        <w:tc>
          <w:tcPr>
            <w:tcW w:w="244" w:type="pct"/>
            <w:shd w:val="clear" w:color="auto" w:fill="auto"/>
          </w:tcPr>
          <w:p w14:paraId="2ADE3330" w14:textId="77777777" w:rsidR="00F912B0" w:rsidRPr="00742F54"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R 12</w:t>
            </w:r>
          </w:p>
        </w:tc>
        <w:tc>
          <w:tcPr>
            <w:tcW w:w="1232" w:type="pct"/>
            <w:shd w:val="clear" w:color="auto" w:fill="auto"/>
          </w:tcPr>
          <w:p w14:paraId="295E82B1" w14:textId="77777777" w:rsidR="00F912B0" w:rsidRPr="00742F54"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Schimb de deşeuri în vederea efectuării oricăreia dintre operaţiile numerotate de la R1 la R11</w:t>
            </w:r>
          </w:p>
        </w:tc>
      </w:tr>
      <w:tr w:rsidR="00F912B0" w:rsidRPr="00742F54" w14:paraId="5AB93D8D" w14:textId="77777777" w:rsidTr="00BE31AF">
        <w:trPr>
          <w:trHeight w:val="399"/>
        </w:trPr>
        <w:tc>
          <w:tcPr>
            <w:tcW w:w="469" w:type="pct"/>
            <w:shd w:val="clear" w:color="auto" w:fill="auto"/>
          </w:tcPr>
          <w:p w14:paraId="0FD6C85E" w14:textId="77777777" w:rsidR="00F912B0" w:rsidRPr="00742F54" w:rsidRDefault="00F912B0" w:rsidP="00742F5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15 01 02</w:t>
            </w:r>
          </w:p>
        </w:tc>
        <w:tc>
          <w:tcPr>
            <w:tcW w:w="981" w:type="pct"/>
            <w:shd w:val="clear" w:color="auto" w:fill="auto"/>
          </w:tcPr>
          <w:p w14:paraId="3DD164D0" w14:textId="1F177673" w:rsidR="00F912B0" w:rsidRPr="00742F54" w:rsidRDefault="00F912B0" w:rsidP="00742F54">
            <w:pPr>
              <w:tabs>
                <w:tab w:val="left" w:pos="0"/>
              </w:tabs>
              <w:jc w:val="center"/>
              <w:rPr>
                <w:rFonts w:ascii="Times New Roman" w:hAnsi="Times New Roman" w:cs="Times New Roman"/>
                <w:sz w:val="20"/>
                <w:szCs w:val="20"/>
                <w:lang w:val="it-IT"/>
              </w:rPr>
            </w:pPr>
            <w:r w:rsidRPr="00742F54">
              <w:rPr>
                <w:rFonts w:ascii="Times New Roman" w:hAnsi="Times New Roman" w:cs="Times New Roman"/>
                <w:sz w:val="20"/>
                <w:szCs w:val="20"/>
                <w:lang w:val="it-IT"/>
              </w:rPr>
              <w:t>Ambalaj</w:t>
            </w:r>
            <w:r w:rsidR="00B928A4">
              <w:rPr>
                <w:rFonts w:ascii="Times New Roman" w:hAnsi="Times New Roman" w:cs="Times New Roman"/>
                <w:sz w:val="20"/>
                <w:szCs w:val="20"/>
                <w:lang w:val="it-IT"/>
              </w:rPr>
              <w:t>e</w:t>
            </w:r>
            <w:r w:rsidRPr="00742F54">
              <w:rPr>
                <w:rFonts w:ascii="Times New Roman" w:hAnsi="Times New Roman" w:cs="Times New Roman"/>
                <w:sz w:val="20"/>
                <w:szCs w:val="20"/>
                <w:lang w:val="it-IT"/>
              </w:rPr>
              <w:t xml:space="preserve"> din material plastic</w:t>
            </w:r>
          </w:p>
        </w:tc>
        <w:tc>
          <w:tcPr>
            <w:tcW w:w="701" w:type="pct"/>
            <w:shd w:val="clear" w:color="auto" w:fill="auto"/>
          </w:tcPr>
          <w:p w14:paraId="25154EEA" w14:textId="5C786426" w:rsidR="00F912B0" w:rsidRPr="00742F54" w:rsidRDefault="00B928A4"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Calibri" w:hAnsi="Times New Roman" w:cs="Times New Roman"/>
                <w:sz w:val="20"/>
                <w:szCs w:val="20"/>
                <w:lang w:val="ro-RO"/>
              </w:rPr>
              <w:t>Ambalaje materie primă</w:t>
            </w:r>
          </w:p>
        </w:tc>
        <w:tc>
          <w:tcPr>
            <w:tcW w:w="350" w:type="pct"/>
            <w:shd w:val="clear" w:color="auto" w:fill="auto"/>
          </w:tcPr>
          <w:p w14:paraId="3D812832" w14:textId="1540AA67" w:rsidR="00F912B0" w:rsidRPr="00742F54" w:rsidRDefault="00F912B0" w:rsidP="00B928A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0,</w:t>
            </w:r>
            <w:r w:rsidR="00B928A4">
              <w:rPr>
                <w:rFonts w:ascii="Times New Roman" w:hAnsi="Times New Roman" w:cs="Times New Roman"/>
                <w:sz w:val="20"/>
                <w:szCs w:val="20"/>
                <w:lang w:val="ro-RO"/>
              </w:rPr>
              <w:t>1</w:t>
            </w:r>
          </w:p>
        </w:tc>
        <w:tc>
          <w:tcPr>
            <w:tcW w:w="489" w:type="pct"/>
            <w:shd w:val="clear" w:color="auto" w:fill="auto"/>
          </w:tcPr>
          <w:p w14:paraId="1EEFE10E" w14:textId="4BF972AC" w:rsidR="00F912B0" w:rsidRPr="00742F54" w:rsidRDefault="00F912B0" w:rsidP="00B928A4">
            <w:pPr>
              <w:jc w:val="center"/>
              <w:rPr>
                <w:rFonts w:ascii="Times New Roman" w:hAnsi="Times New Roman" w:cs="Times New Roman"/>
                <w:sz w:val="20"/>
                <w:szCs w:val="20"/>
              </w:rPr>
            </w:pPr>
            <w:r w:rsidRPr="00742F54">
              <w:rPr>
                <w:rFonts w:ascii="Times New Roman" w:eastAsia="Times New Roman" w:hAnsi="Times New Roman" w:cs="Times New Roman"/>
                <w:sz w:val="20"/>
                <w:szCs w:val="20"/>
                <w:lang w:val="ro-RO"/>
              </w:rPr>
              <w:t>t/</w:t>
            </w:r>
            <w:r w:rsidR="00B928A4">
              <w:rPr>
                <w:rFonts w:ascii="Times New Roman" w:eastAsia="Times New Roman" w:hAnsi="Times New Roman" w:cs="Times New Roman"/>
                <w:sz w:val="20"/>
                <w:szCs w:val="20"/>
                <w:lang w:val="ro-RO"/>
              </w:rPr>
              <w:t>an</w:t>
            </w:r>
          </w:p>
        </w:tc>
        <w:tc>
          <w:tcPr>
            <w:tcW w:w="534" w:type="pct"/>
            <w:shd w:val="clear" w:color="auto" w:fill="auto"/>
          </w:tcPr>
          <w:p w14:paraId="73999639" w14:textId="77777777" w:rsidR="00F912B0" w:rsidRPr="00742F54"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Valorificare</w:t>
            </w:r>
          </w:p>
        </w:tc>
        <w:tc>
          <w:tcPr>
            <w:tcW w:w="244" w:type="pct"/>
            <w:shd w:val="clear" w:color="auto" w:fill="auto"/>
          </w:tcPr>
          <w:p w14:paraId="6624F520" w14:textId="77777777" w:rsidR="00F912B0" w:rsidRPr="00742F54"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R 12</w:t>
            </w:r>
          </w:p>
        </w:tc>
        <w:tc>
          <w:tcPr>
            <w:tcW w:w="1232" w:type="pct"/>
            <w:shd w:val="clear" w:color="auto" w:fill="auto"/>
          </w:tcPr>
          <w:p w14:paraId="32DCC689" w14:textId="77777777" w:rsidR="00F912B0" w:rsidRPr="00742F54"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Schimb de deşeuri în vederea efectuării oricăreia dintre operaţiile numerotate de la R1 la R11</w:t>
            </w:r>
          </w:p>
        </w:tc>
      </w:tr>
      <w:tr w:rsidR="00B928A4" w:rsidRPr="00742F54" w14:paraId="114167C6" w14:textId="77777777" w:rsidTr="00BE31AF">
        <w:tc>
          <w:tcPr>
            <w:tcW w:w="469" w:type="pct"/>
            <w:shd w:val="clear" w:color="auto" w:fill="auto"/>
          </w:tcPr>
          <w:p w14:paraId="0F7B2484" w14:textId="1D192E27" w:rsidR="00B928A4" w:rsidRPr="00742F54" w:rsidRDefault="00B928A4" w:rsidP="00B928A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15 01 10*</w:t>
            </w:r>
          </w:p>
        </w:tc>
        <w:tc>
          <w:tcPr>
            <w:tcW w:w="981" w:type="pct"/>
            <w:shd w:val="clear" w:color="auto" w:fill="auto"/>
          </w:tcPr>
          <w:p w14:paraId="02348AB6" w14:textId="2384B864" w:rsidR="00B928A4" w:rsidRPr="00742F54" w:rsidRDefault="00B928A4" w:rsidP="00B928A4">
            <w:pPr>
              <w:jc w:val="center"/>
              <w:rPr>
                <w:rFonts w:ascii="Times New Roman" w:hAnsi="Times New Roman" w:cs="Times New Roman"/>
                <w:sz w:val="20"/>
                <w:szCs w:val="20"/>
                <w:lang w:val="it-IT"/>
              </w:rPr>
            </w:pPr>
            <w:r>
              <w:rPr>
                <w:rFonts w:ascii="Times New Roman" w:hAnsi="Times New Roman" w:cs="Times New Roman"/>
                <w:sz w:val="20"/>
                <w:szCs w:val="20"/>
                <w:lang w:val="it-IT"/>
              </w:rPr>
              <w:t>Ambalaje care conțin reziduuri sau sunt contaminate cu substanțe periculoase</w:t>
            </w:r>
          </w:p>
        </w:tc>
        <w:tc>
          <w:tcPr>
            <w:tcW w:w="701" w:type="pct"/>
            <w:shd w:val="clear" w:color="auto" w:fill="auto"/>
          </w:tcPr>
          <w:p w14:paraId="34BA28C8" w14:textId="3BA85B04" w:rsidR="00B928A4" w:rsidRPr="00742F54" w:rsidRDefault="00B928A4" w:rsidP="00B928A4">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Calibri" w:hAnsi="Times New Roman" w:cs="Times New Roman"/>
                <w:sz w:val="20"/>
                <w:szCs w:val="20"/>
                <w:lang w:val="ro-RO"/>
              </w:rPr>
              <w:t>Ambalaje materie primă</w:t>
            </w:r>
          </w:p>
        </w:tc>
        <w:tc>
          <w:tcPr>
            <w:tcW w:w="350" w:type="pct"/>
            <w:shd w:val="clear" w:color="auto" w:fill="auto"/>
          </w:tcPr>
          <w:p w14:paraId="64BB5121" w14:textId="69D7B41D" w:rsidR="00B928A4" w:rsidRPr="00742F54" w:rsidRDefault="00B928A4" w:rsidP="00B928A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0,</w:t>
            </w:r>
            <w:r>
              <w:rPr>
                <w:rFonts w:ascii="Times New Roman" w:hAnsi="Times New Roman" w:cs="Times New Roman"/>
                <w:sz w:val="20"/>
                <w:szCs w:val="20"/>
                <w:lang w:val="ro-RO"/>
              </w:rPr>
              <w:t>05</w:t>
            </w:r>
          </w:p>
        </w:tc>
        <w:tc>
          <w:tcPr>
            <w:tcW w:w="489" w:type="pct"/>
            <w:shd w:val="clear" w:color="auto" w:fill="auto"/>
          </w:tcPr>
          <w:p w14:paraId="012452FB" w14:textId="69372A77" w:rsidR="00B928A4" w:rsidRPr="00742F54" w:rsidRDefault="00B928A4" w:rsidP="00B928A4">
            <w:pPr>
              <w:jc w:val="center"/>
              <w:rPr>
                <w:rFonts w:ascii="Times New Roman" w:hAnsi="Times New Roman" w:cs="Times New Roman"/>
                <w:sz w:val="20"/>
                <w:szCs w:val="20"/>
              </w:rPr>
            </w:pPr>
            <w:r w:rsidRPr="00452AF7">
              <w:rPr>
                <w:rFonts w:ascii="Times New Roman" w:eastAsia="Times New Roman" w:hAnsi="Times New Roman" w:cs="Times New Roman"/>
                <w:sz w:val="20"/>
                <w:szCs w:val="20"/>
                <w:lang w:val="ro-RO"/>
              </w:rPr>
              <w:t>t/an</w:t>
            </w:r>
          </w:p>
        </w:tc>
        <w:tc>
          <w:tcPr>
            <w:tcW w:w="534" w:type="pct"/>
            <w:shd w:val="clear" w:color="auto" w:fill="auto"/>
          </w:tcPr>
          <w:p w14:paraId="6990218D" w14:textId="77777777" w:rsidR="00B928A4" w:rsidRPr="00BE31AF" w:rsidRDefault="00B928A4" w:rsidP="00B928A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Valorificare</w:t>
            </w:r>
          </w:p>
        </w:tc>
        <w:tc>
          <w:tcPr>
            <w:tcW w:w="244" w:type="pct"/>
            <w:shd w:val="clear" w:color="auto" w:fill="auto"/>
          </w:tcPr>
          <w:p w14:paraId="59640B2B" w14:textId="77777777" w:rsidR="00B928A4" w:rsidRPr="00BE31AF" w:rsidRDefault="00B928A4" w:rsidP="00B928A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R 12</w:t>
            </w:r>
          </w:p>
        </w:tc>
        <w:tc>
          <w:tcPr>
            <w:tcW w:w="1232" w:type="pct"/>
            <w:shd w:val="clear" w:color="auto" w:fill="auto"/>
          </w:tcPr>
          <w:p w14:paraId="6E0D59F8" w14:textId="77777777" w:rsidR="00B928A4" w:rsidRPr="00BE31AF" w:rsidRDefault="00B928A4" w:rsidP="00B928A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Schimb de deşeuri în vederea efectuării oricăreia dintre operaţiile numerotate de la R1 la R11</w:t>
            </w:r>
          </w:p>
        </w:tc>
      </w:tr>
      <w:tr w:rsidR="00B928A4" w:rsidRPr="00742F54" w14:paraId="2F63621A" w14:textId="77777777" w:rsidTr="00BE31AF">
        <w:tc>
          <w:tcPr>
            <w:tcW w:w="469" w:type="pct"/>
            <w:shd w:val="clear" w:color="auto" w:fill="auto"/>
          </w:tcPr>
          <w:p w14:paraId="1536C0F8" w14:textId="526293E8" w:rsidR="00B928A4" w:rsidRPr="00742F54" w:rsidRDefault="00B928A4" w:rsidP="00B928A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15 01 03</w:t>
            </w:r>
          </w:p>
        </w:tc>
        <w:tc>
          <w:tcPr>
            <w:tcW w:w="981" w:type="pct"/>
            <w:shd w:val="clear" w:color="auto" w:fill="auto"/>
            <w:vAlign w:val="center"/>
          </w:tcPr>
          <w:p w14:paraId="709599BF" w14:textId="22740CF7" w:rsidR="00B928A4" w:rsidRPr="00742F54" w:rsidRDefault="00B928A4" w:rsidP="00B928A4">
            <w:pPr>
              <w:jc w:val="center"/>
              <w:rPr>
                <w:rFonts w:ascii="Times New Roman" w:hAnsi="Times New Roman" w:cs="Times New Roman"/>
                <w:sz w:val="20"/>
                <w:szCs w:val="20"/>
                <w:lang w:val="it-IT"/>
              </w:rPr>
            </w:pPr>
            <w:r>
              <w:rPr>
                <w:rFonts w:ascii="Times New Roman" w:hAnsi="Times New Roman" w:cs="Times New Roman"/>
                <w:sz w:val="20"/>
                <w:szCs w:val="20"/>
                <w:lang w:val="it-IT"/>
              </w:rPr>
              <w:t>Ambalaje din lemn</w:t>
            </w:r>
          </w:p>
        </w:tc>
        <w:tc>
          <w:tcPr>
            <w:tcW w:w="701" w:type="pct"/>
            <w:shd w:val="clear" w:color="auto" w:fill="auto"/>
          </w:tcPr>
          <w:p w14:paraId="3638224F" w14:textId="48A81006" w:rsidR="00B928A4" w:rsidRPr="00742F54" w:rsidRDefault="00B928A4" w:rsidP="00B928A4">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Calibri" w:hAnsi="Times New Roman" w:cs="Times New Roman"/>
                <w:sz w:val="20"/>
                <w:szCs w:val="20"/>
                <w:lang w:val="ro-RO"/>
              </w:rPr>
              <w:t>Ambalaje materie primă</w:t>
            </w:r>
          </w:p>
        </w:tc>
        <w:tc>
          <w:tcPr>
            <w:tcW w:w="350" w:type="pct"/>
            <w:shd w:val="clear" w:color="auto" w:fill="auto"/>
          </w:tcPr>
          <w:p w14:paraId="2288F629" w14:textId="4F0D0796" w:rsidR="00B928A4" w:rsidRPr="00742F54" w:rsidRDefault="00B928A4" w:rsidP="00B928A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0</w:t>
            </w:r>
            <w:r w:rsidRPr="00742F54">
              <w:rPr>
                <w:rFonts w:ascii="Times New Roman" w:hAnsi="Times New Roman" w:cs="Times New Roman"/>
                <w:sz w:val="20"/>
                <w:szCs w:val="20"/>
                <w:lang w:val="ro-RO"/>
              </w:rPr>
              <w:t>,</w:t>
            </w:r>
            <w:r>
              <w:rPr>
                <w:rFonts w:ascii="Times New Roman" w:hAnsi="Times New Roman" w:cs="Times New Roman"/>
                <w:sz w:val="20"/>
                <w:szCs w:val="20"/>
                <w:lang w:val="ro-RO"/>
              </w:rPr>
              <w:t>1</w:t>
            </w:r>
            <w:r w:rsidRPr="00742F54">
              <w:rPr>
                <w:rFonts w:ascii="Times New Roman" w:hAnsi="Times New Roman" w:cs="Times New Roman"/>
                <w:sz w:val="20"/>
                <w:szCs w:val="20"/>
                <w:lang w:val="ro-RO"/>
              </w:rPr>
              <w:t>0</w:t>
            </w:r>
          </w:p>
        </w:tc>
        <w:tc>
          <w:tcPr>
            <w:tcW w:w="489" w:type="pct"/>
            <w:shd w:val="clear" w:color="auto" w:fill="auto"/>
          </w:tcPr>
          <w:p w14:paraId="7B5844FA" w14:textId="31587C01" w:rsidR="00B928A4" w:rsidRPr="00742F54" w:rsidRDefault="00B928A4" w:rsidP="00B928A4">
            <w:pPr>
              <w:jc w:val="center"/>
              <w:rPr>
                <w:rFonts w:ascii="Times New Roman" w:hAnsi="Times New Roman" w:cs="Times New Roman"/>
                <w:sz w:val="20"/>
                <w:szCs w:val="20"/>
              </w:rPr>
            </w:pPr>
            <w:r w:rsidRPr="00452AF7">
              <w:rPr>
                <w:rFonts w:ascii="Times New Roman" w:eastAsia="Times New Roman" w:hAnsi="Times New Roman" w:cs="Times New Roman"/>
                <w:sz w:val="20"/>
                <w:szCs w:val="20"/>
                <w:lang w:val="ro-RO"/>
              </w:rPr>
              <w:t>t/an</w:t>
            </w:r>
          </w:p>
        </w:tc>
        <w:tc>
          <w:tcPr>
            <w:tcW w:w="534" w:type="pct"/>
            <w:shd w:val="clear" w:color="auto" w:fill="auto"/>
          </w:tcPr>
          <w:p w14:paraId="045B32F8" w14:textId="77777777" w:rsidR="00B928A4" w:rsidRPr="00BE31AF" w:rsidRDefault="00B928A4" w:rsidP="00B928A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Valorificare</w:t>
            </w:r>
          </w:p>
        </w:tc>
        <w:tc>
          <w:tcPr>
            <w:tcW w:w="244" w:type="pct"/>
            <w:shd w:val="clear" w:color="auto" w:fill="auto"/>
          </w:tcPr>
          <w:p w14:paraId="39BF0938" w14:textId="77777777" w:rsidR="00B928A4" w:rsidRPr="00BE31AF" w:rsidRDefault="00B928A4" w:rsidP="00B928A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R 12</w:t>
            </w:r>
          </w:p>
        </w:tc>
        <w:tc>
          <w:tcPr>
            <w:tcW w:w="1232" w:type="pct"/>
            <w:shd w:val="clear" w:color="auto" w:fill="auto"/>
          </w:tcPr>
          <w:p w14:paraId="70D17ADD" w14:textId="77777777" w:rsidR="00B928A4" w:rsidRPr="00BE31AF" w:rsidRDefault="00B928A4" w:rsidP="00B928A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Schimb de deşeuri în vederea efectuării oricăreia dintre operaţiile numerotate de la R1 la R11</w:t>
            </w:r>
          </w:p>
        </w:tc>
      </w:tr>
      <w:tr w:rsidR="00B928A4" w:rsidRPr="00742F54" w14:paraId="12C42068" w14:textId="77777777" w:rsidTr="00BE31AF">
        <w:tc>
          <w:tcPr>
            <w:tcW w:w="469" w:type="pct"/>
            <w:shd w:val="clear" w:color="auto" w:fill="auto"/>
          </w:tcPr>
          <w:p w14:paraId="12B755FE" w14:textId="00E0A0A5" w:rsidR="00B928A4" w:rsidRPr="00742F54" w:rsidRDefault="00B928A4" w:rsidP="00B928A4">
            <w:pPr>
              <w:tabs>
                <w:tab w:val="left" w:pos="0"/>
              </w:tabs>
              <w:jc w:val="center"/>
              <w:rPr>
                <w:rFonts w:ascii="Times New Roman" w:hAnsi="Times New Roman" w:cs="Times New Roman"/>
                <w:sz w:val="20"/>
                <w:szCs w:val="20"/>
                <w:lang w:val="ro-RO"/>
              </w:rPr>
            </w:pPr>
            <w:r w:rsidRPr="00742F54">
              <w:rPr>
                <w:rFonts w:ascii="Times New Roman" w:hAnsi="Times New Roman" w:cs="Times New Roman"/>
                <w:sz w:val="20"/>
                <w:szCs w:val="20"/>
                <w:lang w:val="ro-RO"/>
              </w:rPr>
              <w:t>20 03 01</w:t>
            </w:r>
          </w:p>
        </w:tc>
        <w:tc>
          <w:tcPr>
            <w:tcW w:w="981" w:type="pct"/>
            <w:shd w:val="clear" w:color="auto" w:fill="auto"/>
          </w:tcPr>
          <w:p w14:paraId="7B1158FF" w14:textId="447F7896" w:rsidR="00B928A4" w:rsidRPr="00742F54" w:rsidRDefault="00B928A4" w:rsidP="00B928A4">
            <w:pPr>
              <w:tabs>
                <w:tab w:val="left" w:pos="0"/>
              </w:tabs>
              <w:jc w:val="center"/>
              <w:rPr>
                <w:rFonts w:ascii="Times New Roman" w:hAnsi="Times New Roman" w:cs="Times New Roman"/>
                <w:sz w:val="20"/>
                <w:szCs w:val="20"/>
                <w:lang w:val="it-IT"/>
              </w:rPr>
            </w:pPr>
            <w:r w:rsidRPr="00742F54">
              <w:rPr>
                <w:rFonts w:ascii="Times New Roman" w:hAnsi="Times New Roman" w:cs="Times New Roman"/>
                <w:sz w:val="20"/>
                <w:szCs w:val="20"/>
              </w:rPr>
              <w:t>Deseuri menajere</w:t>
            </w:r>
          </w:p>
        </w:tc>
        <w:tc>
          <w:tcPr>
            <w:tcW w:w="701" w:type="pct"/>
            <w:shd w:val="clear" w:color="auto" w:fill="auto"/>
          </w:tcPr>
          <w:p w14:paraId="6390391A" w14:textId="7E0EF868" w:rsidR="00B928A4" w:rsidRPr="00742F54" w:rsidRDefault="00B928A4" w:rsidP="00B928A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 xml:space="preserve">Personal </w:t>
            </w:r>
          </w:p>
        </w:tc>
        <w:tc>
          <w:tcPr>
            <w:tcW w:w="350" w:type="pct"/>
            <w:shd w:val="clear" w:color="auto" w:fill="auto"/>
          </w:tcPr>
          <w:p w14:paraId="2EEB8E10" w14:textId="7953640B" w:rsidR="00B928A4" w:rsidRPr="00742F54" w:rsidRDefault="00B928A4" w:rsidP="00B928A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1</w:t>
            </w:r>
          </w:p>
        </w:tc>
        <w:tc>
          <w:tcPr>
            <w:tcW w:w="489" w:type="pct"/>
            <w:shd w:val="clear" w:color="auto" w:fill="auto"/>
          </w:tcPr>
          <w:p w14:paraId="1DB5B9B5" w14:textId="2E6E9C02" w:rsidR="00B928A4" w:rsidRPr="00742F54" w:rsidRDefault="00B928A4" w:rsidP="00B928A4">
            <w:pPr>
              <w:tabs>
                <w:tab w:val="left" w:pos="0"/>
              </w:tabs>
              <w:jc w:val="center"/>
              <w:rPr>
                <w:rFonts w:ascii="Times New Roman" w:hAnsi="Times New Roman" w:cs="Times New Roman"/>
                <w:sz w:val="20"/>
                <w:szCs w:val="20"/>
                <w:lang w:val="ro-RO"/>
              </w:rPr>
            </w:pPr>
            <w:r w:rsidRPr="00452AF7">
              <w:rPr>
                <w:rFonts w:ascii="Times New Roman" w:eastAsia="Times New Roman" w:hAnsi="Times New Roman" w:cs="Times New Roman"/>
                <w:sz w:val="20"/>
                <w:szCs w:val="20"/>
                <w:lang w:val="ro-RO"/>
              </w:rPr>
              <w:t>t/an</w:t>
            </w:r>
          </w:p>
        </w:tc>
        <w:tc>
          <w:tcPr>
            <w:tcW w:w="534" w:type="pct"/>
            <w:shd w:val="clear" w:color="auto" w:fill="auto"/>
          </w:tcPr>
          <w:p w14:paraId="5FA20994" w14:textId="4993B271" w:rsidR="00B928A4" w:rsidRPr="00BE31AF" w:rsidRDefault="00B928A4" w:rsidP="00B928A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Valorificare</w:t>
            </w:r>
          </w:p>
        </w:tc>
        <w:tc>
          <w:tcPr>
            <w:tcW w:w="244" w:type="pct"/>
            <w:shd w:val="clear" w:color="auto" w:fill="auto"/>
          </w:tcPr>
          <w:p w14:paraId="66564EC7" w14:textId="011F4354" w:rsidR="00B928A4" w:rsidRPr="00BE31AF" w:rsidRDefault="00B928A4" w:rsidP="00B928A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R 12</w:t>
            </w:r>
          </w:p>
        </w:tc>
        <w:tc>
          <w:tcPr>
            <w:tcW w:w="1232" w:type="pct"/>
            <w:shd w:val="clear" w:color="auto" w:fill="auto"/>
          </w:tcPr>
          <w:p w14:paraId="1819043C" w14:textId="25E7D135" w:rsidR="00B928A4" w:rsidRPr="00BE31AF" w:rsidRDefault="00B928A4" w:rsidP="00B928A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Schimb de deşeuri în vederea efectuării oricăreia dintre operaţiile numerotate de la R1 la R11</w:t>
            </w:r>
          </w:p>
        </w:tc>
      </w:tr>
      <w:tr w:rsidR="00B928A4" w:rsidRPr="00742F54" w14:paraId="5B2BA540" w14:textId="77777777" w:rsidTr="00BE31AF">
        <w:tc>
          <w:tcPr>
            <w:tcW w:w="469" w:type="pct"/>
            <w:shd w:val="clear" w:color="auto" w:fill="auto"/>
          </w:tcPr>
          <w:p w14:paraId="091BE883" w14:textId="42E6D839" w:rsidR="00B928A4" w:rsidRPr="00742F54" w:rsidRDefault="00B928A4" w:rsidP="00B928A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15 02 02*</w:t>
            </w:r>
          </w:p>
        </w:tc>
        <w:tc>
          <w:tcPr>
            <w:tcW w:w="981" w:type="pct"/>
            <w:shd w:val="clear" w:color="auto" w:fill="auto"/>
          </w:tcPr>
          <w:p w14:paraId="0EB39BF2" w14:textId="4875131E" w:rsidR="00B928A4" w:rsidRPr="00742F54" w:rsidRDefault="00B928A4" w:rsidP="00B928A4">
            <w:pPr>
              <w:jc w:val="center"/>
              <w:rPr>
                <w:rFonts w:ascii="Times New Roman" w:hAnsi="Times New Roman" w:cs="Times New Roman"/>
                <w:sz w:val="20"/>
                <w:szCs w:val="20"/>
              </w:rPr>
            </w:pPr>
            <w:r>
              <w:rPr>
                <w:rFonts w:ascii="Times New Roman" w:hAnsi="Times New Roman" w:cs="Times New Roman"/>
                <w:sz w:val="20"/>
                <w:szCs w:val="20"/>
              </w:rPr>
              <w:t>Absorbanți, material filtrante (material solvent filter de ulei fără altă specificație), material de lustruire imbrăcăminte de protecție cu substanță periculoasă</w:t>
            </w:r>
          </w:p>
        </w:tc>
        <w:tc>
          <w:tcPr>
            <w:tcW w:w="701" w:type="pct"/>
            <w:shd w:val="clear" w:color="auto" w:fill="auto"/>
          </w:tcPr>
          <w:p w14:paraId="1B7248CA" w14:textId="5702121C" w:rsidR="00B928A4" w:rsidRPr="00742F54" w:rsidRDefault="00B928A4" w:rsidP="00B928A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Curățare vopsele serigrafie</w:t>
            </w:r>
          </w:p>
        </w:tc>
        <w:tc>
          <w:tcPr>
            <w:tcW w:w="350" w:type="pct"/>
            <w:shd w:val="clear" w:color="auto" w:fill="auto"/>
          </w:tcPr>
          <w:p w14:paraId="0A5F37DD" w14:textId="3479E1B9" w:rsidR="00B928A4" w:rsidRPr="00742F54" w:rsidRDefault="00B928A4" w:rsidP="00B928A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0,05</w:t>
            </w:r>
          </w:p>
        </w:tc>
        <w:tc>
          <w:tcPr>
            <w:tcW w:w="489" w:type="pct"/>
            <w:shd w:val="clear" w:color="auto" w:fill="auto"/>
          </w:tcPr>
          <w:p w14:paraId="01EEE1E5" w14:textId="43CB1059" w:rsidR="00B928A4" w:rsidRPr="00742F54" w:rsidRDefault="00B928A4" w:rsidP="00B928A4">
            <w:pPr>
              <w:tabs>
                <w:tab w:val="left" w:pos="0"/>
              </w:tabs>
              <w:jc w:val="center"/>
              <w:rPr>
                <w:rFonts w:ascii="Times New Roman" w:hAnsi="Times New Roman" w:cs="Times New Roman"/>
                <w:sz w:val="20"/>
                <w:szCs w:val="20"/>
                <w:lang w:val="ro-RO"/>
              </w:rPr>
            </w:pPr>
            <w:r w:rsidRPr="00452AF7">
              <w:rPr>
                <w:rFonts w:ascii="Times New Roman" w:eastAsia="Times New Roman" w:hAnsi="Times New Roman" w:cs="Times New Roman"/>
                <w:sz w:val="20"/>
                <w:szCs w:val="20"/>
                <w:lang w:val="ro-RO"/>
              </w:rPr>
              <w:t>t/an</w:t>
            </w:r>
          </w:p>
        </w:tc>
        <w:tc>
          <w:tcPr>
            <w:tcW w:w="534" w:type="pct"/>
            <w:shd w:val="clear" w:color="auto" w:fill="auto"/>
          </w:tcPr>
          <w:p w14:paraId="445CC20B" w14:textId="603F0843" w:rsidR="00B928A4" w:rsidRPr="00BE31AF" w:rsidRDefault="00B928A4" w:rsidP="00B928A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Valorificare</w:t>
            </w:r>
          </w:p>
        </w:tc>
        <w:tc>
          <w:tcPr>
            <w:tcW w:w="244" w:type="pct"/>
            <w:shd w:val="clear" w:color="auto" w:fill="auto"/>
          </w:tcPr>
          <w:p w14:paraId="358CEE26" w14:textId="6D2CDBB0" w:rsidR="00B928A4" w:rsidRPr="00BE31AF" w:rsidRDefault="00B928A4" w:rsidP="00B928A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R 12</w:t>
            </w:r>
          </w:p>
        </w:tc>
        <w:tc>
          <w:tcPr>
            <w:tcW w:w="1232" w:type="pct"/>
            <w:shd w:val="clear" w:color="auto" w:fill="auto"/>
          </w:tcPr>
          <w:p w14:paraId="7A990397" w14:textId="6CF4D79C" w:rsidR="00B928A4" w:rsidRPr="00BE31AF" w:rsidRDefault="00B928A4" w:rsidP="00B928A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Schimb de deşeuri în vederea efectuării oricăreia dintre operaţiile numerotate de la R1 la R11</w:t>
            </w:r>
          </w:p>
        </w:tc>
      </w:tr>
      <w:tr w:rsidR="00B928A4" w:rsidRPr="00742F54" w14:paraId="4A26808B" w14:textId="77777777" w:rsidTr="00BE31AF">
        <w:tc>
          <w:tcPr>
            <w:tcW w:w="469" w:type="pct"/>
            <w:shd w:val="clear" w:color="auto" w:fill="auto"/>
          </w:tcPr>
          <w:p w14:paraId="346F6995" w14:textId="1C37ACA4" w:rsidR="00B928A4" w:rsidRPr="00742F54" w:rsidRDefault="00B928A4" w:rsidP="00B928A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20 01 36</w:t>
            </w:r>
          </w:p>
        </w:tc>
        <w:tc>
          <w:tcPr>
            <w:tcW w:w="981" w:type="pct"/>
            <w:shd w:val="clear" w:color="auto" w:fill="auto"/>
          </w:tcPr>
          <w:p w14:paraId="31325119" w14:textId="5B6317F8" w:rsidR="00B928A4" w:rsidRPr="00742F54" w:rsidRDefault="00B928A4" w:rsidP="00B928A4">
            <w:pPr>
              <w:jc w:val="center"/>
              <w:rPr>
                <w:rFonts w:ascii="Times New Roman" w:hAnsi="Times New Roman" w:cs="Times New Roman"/>
                <w:sz w:val="20"/>
                <w:szCs w:val="20"/>
              </w:rPr>
            </w:pPr>
            <w:r>
              <w:rPr>
                <w:rFonts w:ascii="Times New Roman" w:hAnsi="Times New Roman" w:cs="Times New Roman"/>
                <w:sz w:val="20"/>
                <w:szCs w:val="20"/>
              </w:rPr>
              <w:t>Deșeuri de echipamente electrice și electronice casate, altele decât cele specificate la 20 01 21, 20 01 23 și 20 01 35</w:t>
            </w:r>
          </w:p>
        </w:tc>
        <w:tc>
          <w:tcPr>
            <w:tcW w:w="701" w:type="pct"/>
            <w:shd w:val="clear" w:color="auto" w:fill="auto"/>
          </w:tcPr>
          <w:p w14:paraId="725DE8FF" w14:textId="49F95029" w:rsidR="00B928A4" w:rsidRPr="00742F54" w:rsidRDefault="00B928A4" w:rsidP="00B928A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Activitatea de birou și producție</w:t>
            </w:r>
          </w:p>
        </w:tc>
        <w:tc>
          <w:tcPr>
            <w:tcW w:w="350" w:type="pct"/>
            <w:shd w:val="clear" w:color="auto" w:fill="auto"/>
          </w:tcPr>
          <w:p w14:paraId="17C07254" w14:textId="7D1E6EFE" w:rsidR="00B928A4" w:rsidRPr="00742F54" w:rsidRDefault="00B928A4" w:rsidP="00B928A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0,05</w:t>
            </w:r>
          </w:p>
        </w:tc>
        <w:tc>
          <w:tcPr>
            <w:tcW w:w="489" w:type="pct"/>
            <w:shd w:val="clear" w:color="auto" w:fill="auto"/>
          </w:tcPr>
          <w:p w14:paraId="4CEEC560" w14:textId="077768EA" w:rsidR="00B928A4" w:rsidRPr="00742F54" w:rsidRDefault="00B928A4" w:rsidP="00B928A4">
            <w:pPr>
              <w:tabs>
                <w:tab w:val="left" w:pos="0"/>
              </w:tabs>
              <w:jc w:val="center"/>
              <w:rPr>
                <w:rFonts w:ascii="Times New Roman" w:hAnsi="Times New Roman" w:cs="Times New Roman"/>
                <w:sz w:val="20"/>
                <w:szCs w:val="20"/>
                <w:lang w:val="ro-RO"/>
              </w:rPr>
            </w:pPr>
            <w:r w:rsidRPr="00452AF7">
              <w:rPr>
                <w:rFonts w:ascii="Times New Roman" w:eastAsia="Times New Roman" w:hAnsi="Times New Roman" w:cs="Times New Roman"/>
                <w:sz w:val="20"/>
                <w:szCs w:val="20"/>
                <w:lang w:val="ro-RO"/>
              </w:rPr>
              <w:t>t/an</w:t>
            </w:r>
          </w:p>
        </w:tc>
        <w:tc>
          <w:tcPr>
            <w:tcW w:w="534" w:type="pct"/>
            <w:shd w:val="clear" w:color="auto" w:fill="auto"/>
          </w:tcPr>
          <w:p w14:paraId="7F16CAF0" w14:textId="77777777" w:rsidR="00B928A4" w:rsidRPr="00742F54" w:rsidRDefault="00B928A4" w:rsidP="00B928A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Valorificare</w:t>
            </w:r>
          </w:p>
        </w:tc>
        <w:tc>
          <w:tcPr>
            <w:tcW w:w="244" w:type="pct"/>
            <w:shd w:val="clear" w:color="auto" w:fill="auto"/>
          </w:tcPr>
          <w:p w14:paraId="28745BF0" w14:textId="77777777" w:rsidR="00B928A4" w:rsidRPr="00742F54" w:rsidRDefault="00B928A4" w:rsidP="00B928A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R 12</w:t>
            </w:r>
          </w:p>
        </w:tc>
        <w:tc>
          <w:tcPr>
            <w:tcW w:w="1232" w:type="pct"/>
            <w:shd w:val="clear" w:color="auto" w:fill="auto"/>
          </w:tcPr>
          <w:p w14:paraId="12F7DEAE" w14:textId="77777777" w:rsidR="00B928A4" w:rsidRPr="00742F54" w:rsidRDefault="00B928A4" w:rsidP="00B928A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Schimb de deşeuri în vederea efectuării oricăreia dintre operaţiile numerotate de la R1 la R11</w:t>
            </w:r>
          </w:p>
        </w:tc>
      </w:tr>
      <w:tr w:rsidR="00B928A4" w:rsidRPr="00742F54" w14:paraId="31809099" w14:textId="77777777" w:rsidTr="00BE31AF">
        <w:tc>
          <w:tcPr>
            <w:tcW w:w="469" w:type="pct"/>
            <w:shd w:val="clear" w:color="auto" w:fill="auto"/>
          </w:tcPr>
          <w:p w14:paraId="421E2B57" w14:textId="7886B367" w:rsidR="00B928A4" w:rsidRPr="00742F54" w:rsidRDefault="00B928A4" w:rsidP="00B928A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08 01 11*</w:t>
            </w:r>
          </w:p>
        </w:tc>
        <w:tc>
          <w:tcPr>
            <w:tcW w:w="981" w:type="pct"/>
            <w:shd w:val="clear" w:color="auto" w:fill="auto"/>
            <w:vAlign w:val="center"/>
          </w:tcPr>
          <w:p w14:paraId="1A717017" w14:textId="6EAFFA93" w:rsidR="00B928A4" w:rsidRPr="00742F54" w:rsidRDefault="00B928A4" w:rsidP="00B928A4">
            <w:pPr>
              <w:jc w:val="center"/>
              <w:rPr>
                <w:rFonts w:ascii="Times New Roman" w:hAnsi="Times New Roman" w:cs="Times New Roman"/>
                <w:sz w:val="20"/>
                <w:szCs w:val="20"/>
                <w:lang w:val="it-IT"/>
              </w:rPr>
            </w:pPr>
            <w:r w:rsidRPr="00B928A4">
              <w:rPr>
                <w:rFonts w:ascii="Times New Roman" w:hAnsi="Times New Roman" w:cs="Times New Roman"/>
                <w:sz w:val="20"/>
                <w:szCs w:val="20"/>
                <w:lang w:val="it-IT"/>
              </w:rPr>
              <w:t>Deşeuri de vopsele şi lacuri cu conţinut de solvenţi organici sau alte substanţe periculoase</w:t>
            </w:r>
          </w:p>
        </w:tc>
        <w:tc>
          <w:tcPr>
            <w:tcW w:w="701" w:type="pct"/>
            <w:shd w:val="clear" w:color="auto" w:fill="auto"/>
          </w:tcPr>
          <w:p w14:paraId="0CE5E0C6" w14:textId="3553F10E" w:rsidR="00B928A4" w:rsidRPr="00742F54" w:rsidRDefault="00B928A4" w:rsidP="00B928A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Serigrafie</w:t>
            </w:r>
          </w:p>
        </w:tc>
        <w:tc>
          <w:tcPr>
            <w:tcW w:w="350" w:type="pct"/>
            <w:shd w:val="clear" w:color="auto" w:fill="auto"/>
          </w:tcPr>
          <w:p w14:paraId="69ECCB2B" w14:textId="2917F0B8" w:rsidR="00B928A4" w:rsidRPr="00742F54" w:rsidRDefault="00B928A4" w:rsidP="00B928A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0,01</w:t>
            </w:r>
          </w:p>
        </w:tc>
        <w:tc>
          <w:tcPr>
            <w:tcW w:w="489" w:type="pct"/>
            <w:shd w:val="clear" w:color="auto" w:fill="auto"/>
          </w:tcPr>
          <w:p w14:paraId="3C3B1626" w14:textId="0B008FA2" w:rsidR="00B928A4" w:rsidRPr="00742F54" w:rsidRDefault="00B928A4" w:rsidP="00B928A4">
            <w:pPr>
              <w:tabs>
                <w:tab w:val="left" w:pos="0"/>
              </w:tabs>
              <w:jc w:val="center"/>
              <w:rPr>
                <w:rFonts w:ascii="Times New Roman" w:hAnsi="Times New Roman" w:cs="Times New Roman"/>
                <w:sz w:val="20"/>
                <w:szCs w:val="20"/>
                <w:lang w:val="ro-RO"/>
              </w:rPr>
            </w:pPr>
            <w:r w:rsidRPr="00452AF7">
              <w:rPr>
                <w:rFonts w:ascii="Times New Roman" w:eastAsia="Times New Roman" w:hAnsi="Times New Roman" w:cs="Times New Roman"/>
                <w:sz w:val="20"/>
                <w:szCs w:val="20"/>
                <w:lang w:val="ro-RO"/>
              </w:rPr>
              <w:t>t/an</w:t>
            </w:r>
          </w:p>
        </w:tc>
        <w:tc>
          <w:tcPr>
            <w:tcW w:w="534" w:type="pct"/>
            <w:shd w:val="clear" w:color="auto" w:fill="auto"/>
          </w:tcPr>
          <w:p w14:paraId="41CD8E5D" w14:textId="77777777" w:rsidR="00B928A4" w:rsidRPr="00742F54" w:rsidRDefault="00B928A4" w:rsidP="00B928A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Valorificare</w:t>
            </w:r>
          </w:p>
        </w:tc>
        <w:tc>
          <w:tcPr>
            <w:tcW w:w="244" w:type="pct"/>
            <w:shd w:val="clear" w:color="auto" w:fill="auto"/>
          </w:tcPr>
          <w:p w14:paraId="05DB6878" w14:textId="77777777" w:rsidR="00B928A4" w:rsidRPr="00742F54" w:rsidRDefault="00B928A4" w:rsidP="00B928A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R 12</w:t>
            </w:r>
          </w:p>
        </w:tc>
        <w:tc>
          <w:tcPr>
            <w:tcW w:w="1232" w:type="pct"/>
            <w:shd w:val="clear" w:color="auto" w:fill="auto"/>
          </w:tcPr>
          <w:p w14:paraId="4D437F89" w14:textId="77777777" w:rsidR="00B928A4" w:rsidRPr="00742F54" w:rsidRDefault="00B928A4" w:rsidP="00B928A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Schimb de deşeuri în vederea efectuării oricăreia dintre operaţiile numerotate de la R1 la R11</w:t>
            </w:r>
          </w:p>
        </w:tc>
      </w:tr>
      <w:tr w:rsidR="00B928A4" w:rsidRPr="00742F54" w14:paraId="75AF80E9" w14:textId="77777777" w:rsidTr="00BE31AF">
        <w:tc>
          <w:tcPr>
            <w:tcW w:w="469" w:type="pct"/>
            <w:shd w:val="clear" w:color="auto" w:fill="auto"/>
          </w:tcPr>
          <w:p w14:paraId="2C3811A7" w14:textId="672F4CB3" w:rsidR="00B928A4" w:rsidRPr="00742F54" w:rsidRDefault="00B928A4" w:rsidP="00B928A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16 01 19</w:t>
            </w:r>
          </w:p>
        </w:tc>
        <w:tc>
          <w:tcPr>
            <w:tcW w:w="981" w:type="pct"/>
            <w:shd w:val="clear" w:color="auto" w:fill="auto"/>
          </w:tcPr>
          <w:p w14:paraId="7E0A05DC" w14:textId="7E93F9B4" w:rsidR="00B928A4" w:rsidRPr="00742F54" w:rsidRDefault="00B928A4" w:rsidP="00B928A4">
            <w:pPr>
              <w:jc w:val="center"/>
              <w:rPr>
                <w:rFonts w:ascii="Times New Roman" w:hAnsi="Times New Roman" w:cs="Times New Roman"/>
                <w:sz w:val="20"/>
                <w:szCs w:val="20"/>
              </w:rPr>
            </w:pPr>
            <w:r>
              <w:rPr>
                <w:rFonts w:ascii="Times New Roman" w:hAnsi="Times New Roman" w:cs="Times New Roman"/>
                <w:sz w:val="20"/>
                <w:szCs w:val="20"/>
              </w:rPr>
              <w:t>Deșeu plastic</w:t>
            </w:r>
          </w:p>
        </w:tc>
        <w:tc>
          <w:tcPr>
            <w:tcW w:w="701" w:type="pct"/>
            <w:shd w:val="clear" w:color="auto" w:fill="auto"/>
          </w:tcPr>
          <w:p w14:paraId="618FD317" w14:textId="5085FD98" w:rsidR="00B928A4" w:rsidRPr="00742F54" w:rsidRDefault="00B928A4" w:rsidP="00B928A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Decupare CNC</w:t>
            </w:r>
          </w:p>
        </w:tc>
        <w:tc>
          <w:tcPr>
            <w:tcW w:w="350" w:type="pct"/>
            <w:shd w:val="clear" w:color="auto" w:fill="auto"/>
          </w:tcPr>
          <w:p w14:paraId="65A1F118" w14:textId="41A2791D" w:rsidR="00B928A4" w:rsidRPr="00742F54" w:rsidRDefault="00B928A4" w:rsidP="00B928A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1</w:t>
            </w:r>
          </w:p>
        </w:tc>
        <w:tc>
          <w:tcPr>
            <w:tcW w:w="489" w:type="pct"/>
            <w:shd w:val="clear" w:color="auto" w:fill="auto"/>
          </w:tcPr>
          <w:p w14:paraId="10AB1A76" w14:textId="2F92FD4A" w:rsidR="00B928A4" w:rsidRPr="00742F54" w:rsidRDefault="00B928A4" w:rsidP="00B928A4">
            <w:pPr>
              <w:tabs>
                <w:tab w:val="left" w:pos="0"/>
              </w:tabs>
              <w:jc w:val="center"/>
              <w:rPr>
                <w:rFonts w:ascii="Times New Roman" w:hAnsi="Times New Roman" w:cs="Times New Roman"/>
                <w:sz w:val="20"/>
                <w:szCs w:val="20"/>
                <w:lang w:val="ro-RO"/>
              </w:rPr>
            </w:pPr>
            <w:r w:rsidRPr="00452AF7">
              <w:rPr>
                <w:rFonts w:ascii="Times New Roman" w:eastAsia="Times New Roman" w:hAnsi="Times New Roman" w:cs="Times New Roman"/>
                <w:sz w:val="20"/>
                <w:szCs w:val="20"/>
                <w:lang w:val="ro-RO"/>
              </w:rPr>
              <w:t>t/an</w:t>
            </w:r>
          </w:p>
        </w:tc>
        <w:tc>
          <w:tcPr>
            <w:tcW w:w="534" w:type="pct"/>
            <w:shd w:val="clear" w:color="auto" w:fill="auto"/>
          </w:tcPr>
          <w:p w14:paraId="0F22D432" w14:textId="77777777" w:rsidR="00B928A4" w:rsidRPr="00742F54" w:rsidRDefault="00B928A4" w:rsidP="00B928A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Valorificare</w:t>
            </w:r>
          </w:p>
        </w:tc>
        <w:tc>
          <w:tcPr>
            <w:tcW w:w="244" w:type="pct"/>
            <w:shd w:val="clear" w:color="auto" w:fill="auto"/>
          </w:tcPr>
          <w:p w14:paraId="463345E6" w14:textId="77777777" w:rsidR="00B928A4" w:rsidRPr="00742F54" w:rsidRDefault="00B928A4" w:rsidP="00B928A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R 12</w:t>
            </w:r>
          </w:p>
        </w:tc>
        <w:tc>
          <w:tcPr>
            <w:tcW w:w="1232" w:type="pct"/>
            <w:shd w:val="clear" w:color="auto" w:fill="auto"/>
          </w:tcPr>
          <w:p w14:paraId="380D6A30" w14:textId="77777777" w:rsidR="00B928A4" w:rsidRPr="00742F54" w:rsidRDefault="00B928A4" w:rsidP="00B928A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Schimb de deşeuri în vederea efectuării oricăreia dintre operaţiile numerotate de la R1 la R11</w:t>
            </w:r>
          </w:p>
        </w:tc>
      </w:tr>
      <w:tr w:rsidR="00B928A4" w:rsidRPr="00742F54" w14:paraId="6F5D4222" w14:textId="77777777" w:rsidTr="00BE31AF">
        <w:tc>
          <w:tcPr>
            <w:tcW w:w="469" w:type="pct"/>
            <w:shd w:val="clear" w:color="auto" w:fill="auto"/>
          </w:tcPr>
          <w:p w14:paraId="68F163CD" w14:textId="18474866" w:rsidR="00B928A4" w:rsidRPr="00742F54" w:rsidRDefault="00B928A4" w:rsidP="00B928A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lastRenderedPageBreak/>
              <w:t>07 02 13</w:t>
            </w:r>
          </w:p>
        </w:tc>
        <w:tc>
          <w:tcPr>
            <w:tcW w:w="981" w:type="pct"/>
            <w:shd w:val="clear" w:color="auto" w:fill="auto"/>
          </w:tcPr>
          <w:p w14:paraId="0F8EA4BD" w14:textId="3F64FB8E" w:rsidR="00B928A4" w:rsidRPr="00742F54" w:rsidRDefault="00B928A4" w:rsidP="00B928A4">
            <w:pPr>
              <w:jc w:val="center"/>
              <w:rPr>
                <w:rFonts w:ascii="Times New Roman" w:hAnsi="Times New Roman" w:cs="Times New Roman"/>
                <w:sz w:val="20"/>
                <w:szCs w:val="20"/>
              </w:rPr>
            </w:pPr>
            <w:r>
              <w:rPr>
                <w:rFonts w:ascii="Times New Roman" w:hAnsi="Times New Roman" w:cs="Times New Roman"/>
                <w:sz w:val="20"/>
                <w:szCs w:val="20"/>
              </w:rPr>
              <w:t>Deșeu granule plastic</w:t>
            </w:r>
          </w:p>
        </w:tc>
        <w:tc>
          <w:tcPr>
            <w:tcW w:w="701" w:type="pct"/>
            <w:shd w:val="clear" w:color="auto" w:fill="auto"/>
          </w:tcPr>
          <w:p w14:paraId="6E52A466" w14:textId="68947072" w:rsidR="00B928A4" w:rsidRPr="00742F54" w:rsidRDefault="00B928A4" w:rsidP="00B928A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 xml:space="preserve">Expandare </w:t>
            </w:r>
          </w:p>
        </w:tc>
        <w:tc>
          <w:tcPr>
            <w:tcW w:w="350" w:type="pct"/>
            <w:shd w:val="clear" w:color="auto" w:fill="auto"/>
          </w:tcPr>
          <w:p w14:paraId="7379D0AB" w14:textId="06481717" w:rsidR="00B928A4" w:rsidRPr="00742F54" w:rsidRDefault="00B928A4" w:rsidP="00B928A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0,05</w:t>
            </w:r>
          </w:p>
        </w:tc>
        <w:tc>
          <w:tcPr>
            <w:tcW w:w="489" w:type="pct"/>
            <w:shd w:val="clear" w:color="auto" w:fill="auto"/>
          </w:tcPr>
          <w:p w14:paraId="23471474" w14:textId="350BC5A4" w:rsidR="00B928A4" w:rsidRPr="00742F54" w:rsidRDefault="00B928A4" w:rsidP="00B928A4">
            <w:pPr>
              <w:tabs>
                <w:tab w:val="left" w:pos="0"/>
              </w:tabs>
              <w:jc w:val="center"/>
              <w:rPr>
                <w:rFonts w:ascii="Times New Roman" w:hAnsi="Times New Roman" w:cs="Times New Roman"/>
                <w:sz w:val="20"/>
                <w:szCs w:val="20"/>
                <w:lang w:val="ro-RO"/>
              </w:rPr>
            </w:pPr>
            <w:r w:rsidRPr="00452AF7">
              <w:rPr>
                <w:rFonts w:ascii="Times New Roman" w:eastAsia="Times New Roman" w:hAnsi="Times New Roman" w:cs="Times New Roman"/>
                <w:sz w:val="20"/>
                <w:szCs w:val="20"/>
                <w:lang w:val="ro-RO"/>
              </w:rPr>
              <w:t>t/an</w:t>
            </w:r>
          </w:p>
        </w:tc>
        <w:tc>
          <w:tcPr>
            <w:tcW w:w="534" w:type="pct"/>
            <w:shd w:val="clear" w:color="auto" w:fill="auto"/>
          </w:tcPr>
          <w:p w14:paraId="78E86201" w14:textId="77777777" w:rsidR="00B928A4" w:rsidRPr="00742F54" w:rsidRDefault="00B928A4" w:rsidP="00B928A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Valorificare</w:t>
            </w:r>
          </w:p>
        </w:tc>
        <w:tc>
          <w:tcPr>
            <w:tcW w:w="244" w:type="pct"/>
            <w:shd w:val="clear" w:color="auto" w:fill="auto"/>
          </w:tcPr>
          <w:p w14:paraId="0604C597" w14:textId="77777777" w:rsidR="00B928A4" w:rsidRPr="00742F54" w:rsidRDefault="00B928A4" w:rsidP="00B928A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R 12</w:t>
            </w:r>
          </w:p>
        </w:tc>
        <w:tc>
          <w:tcPr>
            <w:tcW w:w="1232" w:type="pct"/>
            <w:shd w:val="clear" w:color="auto" w:fill="auto"/>
          </w:tcPr>
          <w:p w14:paraId="001CE3D6" w14:textId="77777777" w:rsidR="00B928A4" w:rsidRPr="00742F54" w:rsidRDefault="00B928A4" w:rsidP="00B928A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Schimb de deşeuri în vederea efectuării oricăreia dintre operaţiile numerotate de la R1 la R11</w:t>
            </w:r>
          </w:p>
        </w:tc>
      </w:tr>
    </w:tbl>
    <w:p w14:paraId="67BF17CC" w14:textId="77777777" w:rsidR="00D5711C" w:rsidRPr="0050648C" w:rsidRDefault="00D5711C" w:rsidP="00387951">
      <w:pPr>
        <w:pStyle w:val="BodyText2"/>
        <w:spacing w:after="0" w:line="240" w:lineRule="auto"/>
        <w:jc w:val="both"/>
        <w:rPr>
          <w:rFonts w:ascii="Times New Roman" w:hAnsi="Times New Roman"/>
          <w:b/>
          <w:sz w:val="24"/>
          <w:szCs w:val="24"/>
          <w:lang w:val="ro-RO"/>
        </w:rPr>
      </w:pPr>
    </w:p>
    <w:p w14:paraId="22EAAFC1" w14:textId="7B4B6440" w:rsidR="00387951" w:rsidRDefault="006C5BEF" w:rsidP="00053F7E">
      <w:pPr>
        <w:pStyle w:val="BodyText2"/>
        <w:numPr>
          <w:ilvl w:val="0"/>
          <w:numId w:val="16"/>
        </w:numPr>
        <w:spacing w:after="0" w:line="240" w:lineRule="auto"/>
        <w:ind w:left="284" w:hanging="284"/>
        <w:jc w:val="both"/>
        <w:rPr>
          <w:rFonts w:ascii="Times New Roman" w:hAnsi="Times New Roman"/>
          <w:b/>
          <w:sz w:val="24"/>
          <w:szCs w:val="24"/>
          <w:lang w:val="ro-RO"/>
        </w:rPr>
      </w:pPr>
      <w:r>
        <w:rPr>
          <w:rFonts w:ascii="Times New Roman" w:hAnsi="Times New Roman"/>
          <w:b/>
          <w:sz w:val="24"/>
          <w:szCs w:val="24"/>
          <w:lang w:val="ro-RO"/>
        </w:rPr>
        <w:t>Deseurile colectate</w:t>
      </w:r>
      <w:r w:rsidR="00387951" w:rsidRPr="0050648C">
        <w:rPr>
          <w:rFonts w:ascii="Times New Roman" w:hAnsi="Times New Roman"/>
          <w:b/>
          <w:sz w:val="24"/>
          <w:szCs w:val="24"/>
          <w:lang w:val="ro-RO"/>
        </w:rPr>
        <w:t xml:space="preserve"> (tipuri, compozitie, cantitati, frecventa):</w:t>
      </w:r>
      <w:r w:rsidR="000774EF" w:rsidRPr="000774EF">
        <w:rPr>
          <w:rFonts w:ascii="Times New Roman" w:hAnsi="Times New Roman"/>
          <w:bCs/>
          <w:sz w:val="24"/>
          <w:szCs w:val="24"/>
          <w:lang w:val="ro-RO"/>
        </w:rPr>
        <w:t xml:space="preserve"> </w:t>
      </w:r>
      <w:r w:rsidR="000774EF" w:rsidRPr="00C03DE9">
        <w:rPr>
          <w:rFonts w:ascii="Times New Roman" w:hAnsi="Times New Roman"/>
          <w:bCs/>
          <w:sz w:val="24"/>
          <w:szCs w:val="24"/>
          <w:lang w:val="ro-RO"/>
        </w:rPr>
        <w:t>- nu este cazul.</w:t>
      </w:r>
    </w:p>
    <w:p w14:paraId="2A79173C" w14:textId="77777777" w:rsidR="000774EF" w:rsidRPr="0050648C" w:rsidRDefault="000774EF" w:rsidP="000774EF">
      <w:pPr>
        <w:pStyle w:val="BodyText2"/>
        <w:spacing w:after="0" w:line="240" w:lineRule="auto"/>
        <w:ind w:left="284"/>
        <w:jc w:val="both"/>
        <w:rPr>
          <w:rFonts w:ascii="Times New Roman" w:hAnsi="Times New Roman"/>
          <w:b/>
          <w:sz w:val="24"/>
          <w:szCs w:val="24"/>
          <w:lang w:val="ro-RO"/>
        </w:rPr>
      </w:pPr>
    </w:p>
    <w:p w14:paraId="0A8C27FE" w14:textId="108BF229" w:rsidR="00387951" w:rsidRPr="0050648C" w:rsidRDefault="006D2682" w:rsidP="00053F7E">
      <w:pPr>
        <w:pStyle w:val="PlainText"/>
        <w:numPr>
          <w:ilvl w:val="0"/>
          <w:numId w:val="16"/>
        </w:numPr>
        <w:ind w:left="284" w:hanging="284"/>
        <w:jc w:val="both"/>
        <w:rPr>
          <w:rFonts w:ascii="Times New Roman" w:hAnsi="Times New Roman"/>
          <w:b/>
          <w:bCs/>
          <w:color w:val="000000"/>
          <w:sz w:val="24"/>
          <w:szCs w:val="24"/>
          <w:lang w:val="ro-RO"/>
        </w:rPr>
      </w:pPr>
      <w:r>
        <w:rPr>
          <w:rFonts w:ascii="Times New Roman" w:hAnsi="Times New Roman"/>
          <w:b/>
          <w:bCs/>
          <w:color w:val="000000"/>
          <w:sz w:val="24"/>
          <w:szCs w:val="24"/>
          <w:lang w:val="ro-RO"/>
        </w:rPr>
        <w:t>Deşeurile stocate temporar (</w:t>
      </w:r>
      <w:r w:rsidR="00387951" w:rsidRPr="0050648C">
        <w:rPr>
          <w:rFonts w:ascii="Times New Roman" w:hAnsi="Times New Roman"/>
          <w:b/>
          <w:bCs/>
          <w:color w:val="000000"/>
          <w:sz w:val="24"/>
          <w:szCs w:val="24"/>
          <w:lang w:val="ro-RO"/>
        </w:rPr>
        <w:t>tipuri, comp</w:t>
      </w:r>
      <w:r>
        <w:rPr>
          <w:rFonts w:ascii="Times New Roman" w:hAnsi="Times New Roman"/>
          <w:b/>
          <w:bCs/>
          <w:color w:val="000000"/>
          <w:sz w:val="24"/>
          <w:szCs w:val="24"/>
          <w:lang w:val="ro-RO"/>
        </w:rPr>
        <w:t xml:space="preserve">ozitie, cantitati, </w:t>
      </w:r>
      <w:r w:rsidR="00387951" w:rsidRPr="0050648C">
        <w:rPr>
          <w:rFonts w:ascii="Times New Roman" w:hAnsi="Times New Roman"/>
          <w:b/>
          <w:bCs/>
          <w:color w:val="000000"/>
          <w:sz w:val="24"/>
          <w:szCs w:val="24"/>
          <w:lang w:val="ro-RO"/>
        </w:rPr>
        <w:t>mod de stocare):</w:t>
      </w:r>
      <w:r>
        <w:rPr>
          <w:rFonts w:ascii="Times New Roman" w:hAnsi="Times New Roman"/>
          <w:b/>
          <w:bCs/>
          <w:color w:val="000000"/>
          <w:sz w:val="24"/>
          <w:szCs w:val="24"/>
          <w:lang w:val="ro-RO"/>
        </w:rPr>
        <w:t xml:space="preserve"> </w:t>
      </w:r>
      <w:r w:rsidR="000774EF" w:rsidRPr="00C03DE9">
        <w:rPr>
          <w:rFonts w:ascii="Times New Roman" w:hAnsi="Times New Roman"/>
          <w:bCs/>
          <w:sz w:val="24"/>
          <w:szCs w:val="24"/>
          <w:lang w:val="ro-RO"/>
        </w:rPr>
        <w:t>- nu este cazul.</w:t>
      </w:r>
    </w:p>
    <w:p w14:paraId="0FD378D1" w14:textId="77777777" w:rsidR="00D24D19" w:rsidRDefault="00D24D19" w:rsidP="00387951">
      <w:pPr>
        <w:pStyle w:val="PlainText"/>
        <w:jc w:val="both"/>
        <w:rPr>
          <w:rFonts w:ascii="Times New Roman" w:hAnsi="Times New Roman"/>
          <w:b/>
          <w:bCs/>
          <w:color w:val="000000"/>
          <w:sz w:val="24"/>
          <w:szCs w:val="24"/>
          <w:lang w:val="ro-RO"/>
        </w:rPr>
      </w:pPr>
    </w:p>
    <w:p w14:paraId="179BC88A" w14:textId="78B84034" w:rsidR="00387951" w:rsidRDefault="000416ED" w:rsidP="00053F7E">
      <w:pPr>
        <w:pStyle w:val="PlainText"/>
        <w:numPr>
          <w:ilvl w:val="0"/>
          <w:numId w:val="16"/>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Deșeuri tratate</w:t>
      </w:r>
      <w:r w:rsidR="00387951" w:rsidRPr="0050648C">
        <w:rPr>
          <w:rFonts w:ascii="Times New Roman" w:hAnsi="Times New Roman"/>
          <w:b/>
          <w:bCs/>
          <w:color w:val="000000"/>
          <w:sz w:val="24"/>
          <w:szCs w:val="24"/>
          <w:lang w:val="ro-RO"/>
        </w:rPr>
        <w:t xml:space="preserve"> (</w:t>
      </w:r>
      <w:r w:rsidR="00F81D80">
        <w:rPr>
          <w:rFonts w:ascii="Times New Roman" w:hAnsi="Times New Roman"/>
          <w:b/>
          <w:bCs/>
          <w:color w:val="000000"/>
          <w:sz w:val="24"/>
          <w:szCs w:val="24"/>
          <w:lang w:val="ro-RO"/>
        </w:rPr>
        <w:t>valorificate/eliminate</w:t>
      </w:r>
      <w:r w:rsidRPr="0050648C">
        <w:rPr>
          <w:rFonts w:ascii="Times New Roman" w:hAnsi="Times New Roman"/>
          <w:b/>
          <w:bCs/>
          <w:color w:val="000000"/>
          <w:sz w:val="24"/>
          <w:szCs w:val="24"/>
          <w:lang w:val="ro-RO"/>
        </w:rPr>
        <w:t>)</w:t>
      </w:r>
      <w:r w:rsidR="00387951" w:rsidRPr="0050648C">
        <w:rPr>
          <w:rFonts w:ascii="Times New Roman" w:hAnsi="Times New Roman"/>
          <w:b/>
          <w:bCs/>
          <w:color w:val="000000"/>
          <w:sz w:val="24"/>
          <w:szCs w:val="24"/>
          <w:lang w:val="ro-RO"/>
        </w:rPr>
        <w:t>:</w:t>
      </w:r>
      <w:r w:rsidR="00F81D80">
        <w:rPr>
          <w:rFonts w:ascii="Times New Roman" w:hAnsi="Times New Roman"/>
          <w:b/>
          <w:bCs/>
          <w:color w:val="000000"/>
          <w:sz w:val="24"/>
          <w:szCs w:val="24"/>
          <w:lang w:val="ro-RO"/>
        </w:rPr>
        <w:t xml:space="preserve"> </w:t>
      </w:r>
      <w:r w:rsidR="000774EF" w:rsidRPr="00C03DE9">
        <w:rPr>
          <w:rFonts w:ascii="Times New Roman" w:hAnsi="Times New Roman"/>
          <w:bCs/>
          <w:sz w:val="24"/>
          <w:szCs w:val="24"/>
          <w:lang w:val="ro-RO"/>
        </w:rPr>
        <w:t>- nu este cazul.</w:t>
      </w:r>
    </w:p>
    <w:p w14:paraId="63E655EA" w14:textId="77777777" w:rsidR="00F81D80" w:rsidRDefault="00F81D80" w:rsidP="00F81D80">
      <w:pPr>
        <w:pStyle w:val="PlainText"/>
        <w:jc w:val="both"/>
        <w:rPr>
          <w:rFonts w:ascii="Times New Roman" w:hAnsi="Times New Roman"/>
          <w:b/>
          <w:bCs/>
          <w:color w:val="000000"/>
          <w:sz w:val="24"/>
          <w:szCs w:val="24"/>
          <w:lang w:val="ro-RO"/>
        </w:rPr>
      </w:pPr>
    </w:p>
    <w:p w14:paraId="071FE01E" w14:textId="77777777" w:rsidR="00387951" w:rsidRPr="005562E6" w:rsidRDefault="00387951" w:rsidP="00053F7E">
      <w:pPr>
        <w:pStyle w:val="PlainText"/>
        <w:numPr>
          <w:ilvl w:val="0"/>
          <w:numId w:val="16"/>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w:t>
      </w:r>
      <w:r w:rsidR="005562E6">
        <w:rPr>
          <w:rFonts w:ascii="Times New Roman" w:hAnsi="Times New Roman"/>
          <w:b/>
          <w:bCs/>
          <w:color w:val="000000"/>
          <w:sz w:val="24"/>
          <w:szCs w:val="24"/>
          <w:lang w:val="ro-RO"/>
        </w:rPr>
        <w:t xml:space="preserve">le  pentru  protecţia  mediului:  </w:t>
      </w:r>
      <w:r w:rsidR="005562E6" w:rsidRPr="005562E6">
        <w:rPr>
          <w:rFonts w:ascii="Times New Roman" w:hAnsi="Times New Roman"/>
          <w:bCs/>
          <w:color w:val="000000"/>
          <w:sz w:val="24"/>
          <w:szCs w:val="24"/>
          <w:lang w:val="ro-RO"/>
        </w:rPr>
        <w:t xml:space="preserve">- </w:t>
      </w:r>
      <w:r w:rsidR="007B1A32">
        <w:rPr>
          <w:rFonts w:ascii="Times New Roman" w:hAnsi="Times New Roman"/>
          <w:bCs/>
          <w:color w:val="000000"/>
          <w:sz w:val="24"/>
          <w:szCs w:val="24"/>
          <w:lang w:val="ro-RO"/>
        </w:rPr>
        <w:t>prin firme specializate și autorizate</w:t>
      </w:r>
      <w:r w:rsidR="005562E6" w:rsidRPr="005562E6">
        <w:rPr>
          <w:rFonts w:ascii="Times New Roman" w:hAnsi="Times New Roman"/>
          <w:bCs/>
          <w:color w:val="000000"/>
          <w:sz w:val="24"/>
          <w:szCs w:val="24"/>
          <w:lang w:val="ro-RO"/>
        </w:rPr>
        <w:t>.</w:t>
      </w:r>
    </w:p>
    <w:p w14:paraId="6CE58F86" w14:textId="77777777" w:rsidR="005562E6" w:rsidRPr="005562E6" w:rsidRDefault="005562E6" w:rsidP="005562E6">
      <w:pPr>
        <w:pStyle w:val="PlainText"/>
        <w:ind w:left="284"/>
        <w:jc w:val="both"/>
        <w:rPr>
          <w:rFonts w:ascii="Times New Roman" w:hAnsi="Times New Roman"/>
          <w:b/>
          <w:bCs/>
          <w:color w:val="000000"/>
          <w:sz w:val="24"/>
          <w:szCs w:val="24"/>
          <w:lang w:val="ro-RO"/>
        </w:rPr>
      </w:pPr>
    </w:p>
    <w:p w14:paraId="3DC00376" w14:textId="77777777" w:rsidR="00AA6C05" w:rsidRPr="00C03DE9" w:rsidRDefault="006D4939" w:rsidP="00053F7E">
      <w:pPr>
        <w:pStyle w:val="PlainText"/>
        <w:numPr>
          <w:ilvl w:val="0"/>
          <w:numId w:val="16"/>
        </w:numPr>
        <w:ind w:left="284" w:hanging="284"/>
        <w:jc w:val="both"/>
        <w:rPr>
          <w:rFonts w:ascii="Times New Roman" w:hAnsi="Times New Roman"/>
          <w:bCs/>
          <w:sz w:val="24"/>
          <w:szCs w:val="24"/>
          <w:lang w:val="ro-RO"/>
        </w:rPr>
      </w:pPr>
      <w:r w:rsidRPr="00C03DE9">
        <w:rPr>
          <w:rFonts w:ascii="Times New Roman" w:hAnsi="Times New Roman"/>
          <w:b/>
          <w:bCs/>
          <w:color w:val="000000"/>
          <w:sz w:val="24"/>
          <w:szCs w:val="24"/>
          <w:lang w:val="ro-RO"/>
        </w:rPr>
        <w:t xml:space="preserve">Mod </w:t>
      </w:r>
      <w:r w:rsidRPr="00C03DE9">
        <w:rPr>
          <w:rFonts w:ascii="Times New Roman" w:hAnsi="Times New Roman"/>
          <w:b/>
          <w:bCs/>
          <w:sz w:val="24"/>
          <w:szCs w:val="24"/>
          <w:lang w:val="ro-RO"/>
        </w:rPr>
        <w:t xml:space="preserve">de </w:t>
      </w:r>
      <w:r w:rsidR="00387951" w:rsidRPr="00C03DE9">
        <w:rPr>
          <w:rFonts w:ascii="Times New Roman" w:hAnsi="Times New Roman"/>
          <w:b/>
          <w:bCs/>
          <w:sz w:val="24"/>
          <w:szCs w:val="24"/>
          <w:lang w:val="ro-RO"/>
        </w:rPr>
        <w:t>eliminare (dep</w:t>
      </w:r>
      <w:r w:rsidR="00096E4B" w:rsidRPr="00C03DE9">
        <w:rPr>
          <w:rFonts w:ascii="Times New Roman" w:hAnsi="Times New Roman"/>
          <w:b/>
          <w:bCs/>
          <w:sz w:val="24"/>
          <w:szCs w:val="24"/>
          <w:lang w:val="ro-RO"/>
        </w:rPr>
        <w:t>ozitare definitivă, incinerare</w:t>
      </w:r>
      <w:r w:rsidR="00387951" w:rsidRPr="00C03DE9">
        <w:rPr>
          <w:rFonts w:ascii="Times New Roman" w:hAnsi="Times New Roman"/>
          <w:b/>
          <w:bCs/>
          <w:sz w:val="24"/>
          <w:szCs w:val="24"/>
          <w:lang w:val="ro-RO"/>
        </w:rPr>
        <w:t xml:space="preserve">): </w:t>
      </w:r>
      <w:r w:rsidR="005562E6" w:rsidRPr="00C03DE9">
        <w:rPr>
          <w:rFonts w:ascii="Times New Roman" w:hAnsi="Times New Roman"/>
          <w:bCs/>
          <w:sz w:val="24"/>
          <w:szCs w:val="24"/>
          <w:lang w:val="ro-RO"/>
        </w:rPr>
        <w:t>- nu este cazul.</w:t>
      </w:r>
    </w:p>
    <w:p w14:paraId="0A51A268" w14:textId="77777777" w:rsidR="00ED6D05" w:rsidRPr="0050648C" w:rsidRDefault="00ED6D05" w:rsidP="006D4939">
      <w:pPr>
        <w:pStyle w:val="PlainText"/>
        <w:ind w:left="284" w:hanging="284"/>
        <w:jc w:val="both"/>
        <w:rPr>
          <w:rFonts w:ascii="Times New Roman" w:hAnsi="Times New Roman"/>
          <w:b/>
          <w:bCs/>
          <w:sz w:val="24"/>
          <w:szCs w:val="24"/>
          <w:lang w:val="ro-RO"/>
        </w:rPr>
      </w:pPr>
    </w:p>
    <w:p w14:paraId="78D02FC4" w14:textId="77777777" w:rsidR="00387951" w:rsidRPr="0050648C" w:rsidRDefault="00387951" w:rsidP="00053F7E">
      <w:pPr>
        <w:pStyle w:val="PlainText"/>
        <w:numPr>
          <w:ilvl w:val="0"/>
          <w:numId w:val="16"/>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Pr="0050648C">
        <w:rPr>
          <w:rFonts w:ascii="Times New Roman" w:hAnsi="Times New Roman"/>
          <w:b/>
          <w:bCs/>
          <w:sz w:val="24"/>
          <w:szCs w:val="24"/>
          <w:lang w:val="ro-RO"/>
        </w:rPr>
        <w:t>eşeurilor :</w:t>
      </w:r>
    </w:p>
    <w:p w14:paraId="65C5770D" w14:textId="77777777" w:rsidR="00ED6D05" w:rsidRPr="006D4939" w:rsidRDefault="00ED6D05" w:rsidP="00053F7E">
      <w:pPr>
        <w:pStyle w:val="ListParagraph"/>
        <w:numPr>
          <w:ilvl w:val="0"/>
          <w:numId w:val="17"/>
        </w:numPr>
        <w:tabs>
          <w:tab w:val="left" w:pos="142"/>
        </w:tabs>
        <w:spacing w:after="0"/>
        <w:ind w:left="426" w:right="83" w:hanging="284"/>
        <w:jc w:val="both"/>
        <w:rPr>
          <w:rFonts w:ascii="Times New Roman" w:hAnsi="Times New Roman" w:cs="Times New Roman"/>
          <w:lang w:val="ro-RO"/>
        </w:rPr>
      </w:pPr>
      <w:r w:rsidRPr="006D4939">
        <w:rPr>
          <w:rFonts w:ascii="Times New Roman" w:hAnsi="Times New Roman" w:cs="Times New Roman"/>
          <w:sz w:val="24"/>
          <w:szCs w:val="24"/>
          <w:lang w:val="ro-RO"/>
        </w:rPr>
        <w:t>se va ţine o evidenţă a deşeurilor (tipuri, cantităţi, sortarea şi valorificarea prin unităţi specializate a celor reciclabile) conform legislaţiei în vigoare</w:t>
      </w:r>
      <w:r w:rsidR="006D4939">
        <w:rPr>
          <w:rFonts w:ascii="Times New Roman" w:hAnsi="Times New Roman" w:cs="Times New Roman"/>
          <w:sz w:val="24"/>
          <w:szCs w:val="24"/>
          <w:lang w:val="ro-RO"/>
        </w:rPr>
        <w:t>.</w:t>
      </w:r>
      <w:r w:rsidRPr="006D4939">
        <w:rPr>
          <w:rFonts w:ascii="Times New Roman" w:hAnsi="Times New Roman" w:cs="Times New Roman"/>
          <w:lang w:val="ro-RO"/>
        </w:rPr>
        <w:t xml:space="preserve"> </w:t>
      </w:r>
    </w:p>
    <w:p w14:paraId="63750982" w14:textId="50D3C484" w:rsidR="00ED6D05" w:rsidRDefault="00ED6D05" w:rsidP="006D4939">
      <w:pPr>
        <w:pStyle w:val="PlainText"/>
        <w:ind w:left="284" w:hanging="284"/>
        <w:jc w:val="both"/>
        <w:rPr>
          <w:rFonts w:ascii="Times New Roman" w:hAnsi="Times New Roman"/>
          <w:b/>
          <w:bCs/>
          <w:color w:val="000000"/>
          <w:sz w:val="24"/>
          <w:szCs w:val="24"/>
          <w:lang w:val="ro-RO"/>
        </w:rPr>
      </w:pPr>
    </w:p>
    <w:p w14:paraId="1BFAADA0" w14:textId="77777777" w:rsidR="00387951" w:rsidRPr="006D4939" w:rsidRDefault="00977D29" w:rsidP="00053F7E">
      <w:pPr>
        <w:pStyle w:val="ListParagraph"/>
        <w:keepNext/>
        <w:numPr>
          <w:ilvl w:val="0"/>
          <w:numId w:val="16"/>
        </w:numPr>
        <w:spacing w:after="0" w:line="240" w:lineRule="auto"/>
        <w:ind w:left="284" w:hanging="284"/>
        <w:jc w:val="both"/>
        <w:outlineLvl w:val="1"/>
        <w:rPr>
          <w:rFonts w:ascii="Times New Roman" w:hAnsi="Times New Roman" w:cs="Times New Roman"/>
          <w:b/>
          <w:bCs/>
          <w:sz w:val="24"/>
          <w:szCs w:val="24"/>
          <w:lang w:val="ro-RO"/>
        </w:rPr>
      </w:pPr>
      <w:r w:rsidRPr="006D4939">
        <w:rPr>
          <w:rFonts w:ascii="Times New Roman" w:hAnsi="Times New Roman" w:cs="Times New Roman"/>
          <w:b/>
          <w:bCs/>
          <w:sz w:val="24"/>
          <w:szCs w:val="24"/>
          <w:lang w:val="ro-RO"/>
        </w:rPr>
        <w:t>Ambalajele folosite</w:t>
      </w:r>
      <w:r w:rsidR="00387951" w:rsidRPr="006D4939">
        <w:rPr>
          <w:rFonts w:ascii="Times New Roman" w:hAnsi="Times New Roman" w:cs="Times New Roman"/>
          <w:b/>
          <w:bCs/>
          <w:sz w:val="24"/>
          <w:szCs w:val="24"/>
          <w:lang w:val="ro-RO"/>
        </w:rPr>
        <w:t xml:space="preserve"> - tipuri şi cantitǎţi: </w:t>
      </w:r>
    </w:p>
    <w:tbl>
      <w:tblPr>
        <w:tblW w:w="100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8"/>
        <w:gridCol w:w="4773"/>
        <w:gridCol w:w="2172"/>
        <w:gridCol w:w="1418"/>
      </w:tblGrid>
      <w:tr w:rsidR="00977D29" w:rsidRPr="0050648C" w14:paraId="02DE1D1C" w14:textId="77777777" w:rsidTr="002B5140">
        <w:tc>
          <w:tcPr>
            <w:tcW w:w="1658" w:type="dxa"/>
            <w:shd w:val="clear" w:color="auto" w:fill="C0C0C0"/>
            <w:vAlign w:val="center"/>
          </w:tcPr>
          <w:p w14:paraId="7AE38E17"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Tip ambalaj</w:t>
            </w:r>
          </w:p>
        </w:tc>
        <w:tc>
          <w:tcPr>
            <w:tcW w:w="4773" w:type="dxa"/>
            <w:shd w:val="clear" w:color="auto" w:fill="C0C0C0"/>
            <w:vAlign w:val="center"/>
          </w:tcPr>
          <w:p w14:paraId="06CF06B0"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Descriere</w:t>
            </w:r>
          </w:p>
        </w:tc>
        <w:tc>
          <w:tcPr>
            <w:tcW w:w="2172" w:type="dxa"/>
            <w:shd w:val="clear" w:color="auto" w:fill="C0C0C0"/>
            <w:vAlign w:val="center"/>
          </w:tcPr>
          <w:p w14:paraId="4F404B01"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Cantitate</w:t>
            </w:r>
          </w:p>
        </w:tc>
        <w:tc>
          <w:tcPr>
            <w:tcW w:w="1418" w:type="dxa"/>
            <w:shd w:val="clear" w:color="auto" w:fill="C0C0C0"/>
            <w:vAlign w:val="center"/>
          </w:tcPr>
          <w:p w14:paraId="708A40A0"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UM</w:t>
            </w:r>
          </w:p>
        </w:tc>
      </w:tr>
      <w:tr w:rsidR="000774EF" w:rsidRPr="0050648C" w14:paraId="2A4D8B23" w14:textId="77777777" w:rsidTr="002B5140">
        <w:tc>
          <w:tcPr>
            <w:tcW w:w="1658" w:type="dxa"/>
            <w:shd w:val="clear" w:color="auto" w:fill="auto"/>
          </w:tcPr>
          <w:p w14:paraId="1E0F6CB4" w14:textId="5C135D16" w:rsidR="000774EF" w:rsidRPr="0050648C" w:rsidRDefault="000774EF" w:rsidP="000774EF">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Altele</w:t>
            </w:r>
          </w:p>
        </w:tc>
        <w:tc>
          <w:tcPr>
            <w:tcW w:w="4773" w:type="dxa"/>
            <w:shd w:val="clear" w:color="auto" w:fill="auto"/>
          </w:tcPr>
          <w:p w14:paraId="50C9EB57" w14:textId="372711BA" w:rsidR="000774EF" w:rsidRDefault="000774EF" w:rsidP="000774E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Folie plastic</w:t>
            </w:r>
          </w:p>
        </w:tc>
        <w:tc>
          <w:tcPr>
            <w:tcW w:w="2172" w:type="dxa"/>
            <w:shd w:val="clear" w:color="auto" w:fill="auto"/>
          </w:tcPr>
          <w:p w14:paraId="6D56510E" w14:textId="2B6BDC50" w:rsidR="000774EF" w:rsidRPr="0050648C" w:rsidRDefault="000774EF" w:rsidP="000774EF">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hAnsi="Times New Roman" w:cs="Times New Roman"/>
                <w:sz w:val="20"/>
                <w:szCs w:val="20"/>
                <w:lang w:val="ro-RO" w:eastAsia="ro-RO"/>
              </w:rPr>
              <w:t>1</w:t>
            </w:r>
          </w:p>
        </w:tc>
        <w:tc>
          <w:tcPr>
            <w:tcW w:w="1418" w:type="dxa"/>
            <w:shd w:val="clear" w:color="auto" w:fill="auto"/>
          </w:tcPr>
          <w:p w14:paraId="237067DF" w14:textId="7EF57685" w:rsidR="000774EF" w:rsidRPr="0050648C" w:rsidRDefault="000774EF" w:rsidP="000774EF">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8A2825">
              <w:rPr>
                <w:rFonts w:ascii="Times New Roman" w:hAnsi="Times New Roman" w:cs="Times New Roman"/>
                <w:sz w:val="20"/>
                <w:szCs w:val="20"/>
                <w:lang w:val="ro-RO" w:eastAsia="ro-RO"/>
              </w:rPr>
              <w:t>kg/zi</w:t>
            </w:r>
          </w:p>
        </w:tc>
      </w:tr>
      <w:tr w:rsidR="000774EF" w:rsidRPr="0050648C" w14:paraId="3022FFA4" w14:textId="77777777" w:rsidTr="002B5140">
        <w:tc>
          <w:tcPr>
            <w:tcW w:w="1658" w:type="dxa"/>
            <w:shd w:val="clear" w:color="auto" w:fill="auto"/>
          </w:tcPr>
          <w:p w14:paraId="15F3BF83" w14:textId="48A55501" w:rsidR="000774EF" w:rsidRDefault="000774EF" w:rsidP="000774EF">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756EDF">
              <w:rPr>
                <w:rFonts w:ascii="Times New Roman" w:eastAsia="Times New Roman" w:hAnsi="Times New Roman" w:cs="Times New Roman"/>
                <w:sz w:val="20"/>
                <w:szCs w:val="20"/>
                <w:lang w:val="ro-RO"/>
              </w:rPr>
              <w:t>Altele</w:t>
            </w:r>
          </w:p>
        </w:tc>
        <w:tc>
          <w:tcPr>
            <w:tcW w:w="4773" w:type="dxa"/>
            <w:shd w:val="clear" w:color="auto" w:fill="auto"/>
          </w:tcPr>
          <w:p w14:paraId="4306CB2C" w14:textId="475B57BD" w:rsidR="000774EF" w:rsidRDefault="000774EF" w:rsidP="000774E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Carton</w:t>
            </w:r>
          </w:p>
        </w:tc>
        <w:tc>
          <w:tcPr>
            <w:tcW w:w="2172" w:type="dxa"/>
            <w:shd w:val="clear" w:color="auto" w:fill="auto"/>
          </w:tcPr>
          <w:p w14:paraId="76AD34DE" w14:textId="48B62DE9" w:rsidR="000774EF" w:rsidRDefault="000774EF" w:rsidP="000774EF">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8A2825">
              <w:rPr>
                <w:rFonts w:ascii="Times New Roman" w:hAnsi="Times New Roman" w:cs="Times New Roman"/>
                <w:sz w:val="20"/>
                <w:szCs w:val="20"/>
                <w:lang w:val="ro-RO" w:eastAsia="ro-RO"/>
              </w:rPr>
              <w:t>10</w:t>
            </w:r>
          </w:p>
        </w:tc>
        <w:tc>
          <w:tcPr>
            <w:tcW w:w="1418" w:type="dxa"/>
            <w:shd w:val="clear" w:color="auto" w:fill="auto"/>
          </w:tcPr>
          <w:p w14:paraId="6DD21957" w14:textId="3BCB501B" w:rsidR="000774EF" w:rsidRDefault="000774EF" w:rsidP="000774EF">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8A2825">
              <w:rPr>
                <w:rFonts w:ascii="Times New Roman" w:hAnsi="Times New Roman" w:cs="Times New Roman"/>
                <w:sz w:val="20"/>
                <w:szCs w:val="20"/>
                <w:lang w:val="ro-RO" w:eastAsia="ro-RO"/>
              </w:rPr>
              <w:t>kg/zi</w:t>
            </w:r>
          </w:p>
        </w:tc>
      </w:tr>
      <w:tr w:rsidR="000774EF" w:rsidRPr="0050648C" w14:paraId="2E0CDCE1" w14:textId="77777777" w:rsidTr="002B5140">
        <w:tc>
          <w:tcPr>
            <w:tcW w:w="1658" w:type="dxa"/>
            <w:shd w:val="clear" w:color="auto" w:fill="auto"/>
          </w:tcPr>
          <w:p w14:paraId="03BC883B" w14:textId="09BAE63A" w:rsidR="000774EF" w:rsidRDefault="000774EF" w:rsidP="000774EF">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756EDF">
              <w:rPr>
                <w:rFonts w:ascii="Times New Roman" w:eastAsia="Times New Roman" w:hAnsi="Times New Roman" w:cs="Times New Roman"/>
                <w:sz w:val="20"/>
                <w:szCs w:val="20"/>
                <w:lang w:val="ro-RO"/>
              </w:rPr>
              <w:t>Altele</w:t>
            </w:r>
          </w:p>
        </w:tc>
        <w:tc>
          <w:tcPr>
            <w:tcW w:w="4773" w:type="dxa"/>
            <w:shd w:val="clear" w:color="auto" w:fill="auto"/>
          </w:tcPr>
          <w:p w14:paraId="72C2F0F5" w14:textId="546519DD" w:rsidR="000774EF" w:rsidRDefault="000774EF" w:rsidP="000774E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Lemn</w:t>
            </w:r>
          </w:p>
        </w:tc>
        <w:tc>
          <w:tcPr>
            <w:tcW w:w="2172" w:type="dxa"/>
            <w:shd w:val="clear" w:color="auto" w:fill="auto"/>
          </w:tcPr>
          <w:p w14:paraId="3BA2E9AE" w14:textId="01CD0191" w:rsidR="000774EF" w:rsidRPr="008A2825" w:rsidRDefault="000774EF" w:rsidP="000774EF">
            <w:pPr>
              <w:autoSpaceDE w:val="0"/>
              <w:autoSpaceDN w:val="0"/>
              <w:adjustRightInd w:val="0"/>
              <w:spacing w:before="40"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20</w:t>
            </w:r>
          </w:p>
        </w:tc>
        <w:tc>
          <w:tcPr>
            <w:tcW w:w="1418" w:type="dxa"/>
            <w:shd w:val="clear" w:color="auto" w:fill="auto"/>
          </w:tcPr>
          <w:p w14:paraId="73EB89A8" w14:textId="30C1BE6A" w:rsidR="000774EF" w:rsidRPr="008A2825" w:rsidRDefault="000774EF" w:rsidP="000774EF">
            <w:pPr>
              <w:autoSpaceDE w:val="0"/>
              <w:autoSpaceDN w:val="0"/>
              <w:adjustRightInd w:val="0"/>
              <w:spacing w:before="40" w:after="0" w:line="240" w:lineRule="auto"/>
              <w:jc w:val="center"/>
              <w:rPr>
                <w:rFonts w:ascii="Times New Roman" w:hAnsi="Times New Roman" w:cs="Times New Roman"/>
                <w:sz w:val="20"/>
                <w:szCs w:val="20"/>
                <w:lang w:val="ro-RO" w:eastAsia="ro-RO"/>
              </w:rPr>
            </w:pPr>
            <w:r w:rsidRPr="008A2825">
              <w:rPr>
                <w:rFonts w:ascii="Times New Roman" w:hAnsi="Times New Roman" w:cs="Times New Roman"/>
                <w:sz w:val="20"/>
                <w:szCs w:val="20"/>
                <w:lang w:val="ro-RO" w:eastAsia="ro-RO"/>
              </w:rPr>
              <w:t>kg/zi</w:t>
            </w:r>
          </w:p>
        </w:tc>
      </w:tr>
    </w:tbl>
    <w:p w14:paraId="3BDC1EB8" w14:textId="77777777" w:rsidR="004F59F6" w:rsidRPr="004F59F6" w:rsidRDefault="004F59F6" w:rsidP="004F59F6">
      <w:pPr>
        <w:pStyle w:val="ListParagraph"/>
        <w:autoSpaceDE w:val="0"/>
        <w:autoSpaceDN w:val="0"/>
        <w:adjustRightInd w:val="0"/>
        <w:spacing w:after="0" w:line="240" w:lineRule="auto"/>
        <w:ind w:left="426"/>
        <w:jc w:val="both"/>
        <w:rPr>
          <w:rFonts w:ascii="Times New Roman" w:hAnsi="Times New Roman" w:cs="Times New Roman"/>
          <w:sz w:val="24"/>
          <w:szCs w:val="24"/>
          <w:lang w:val="ro-RO"/>
        </w:rPr>
      </w:pPr>
    </w:p>
    <w:p w14:paraId="06933ED5" w14:textId="77777777" w:rsidR="00387951" w:rsidRPr="0050648C" w:rsidRDefault="006D4939" w:rsidP="00053F7E">
      <w:pPr>
        <w:pStyle w:val="PlainText"/>
        <w:numPr>
          <w:ilvl w:val="0"/>
          <w:numId w:val="16"/>
        </w:numPr>
        <w:ind w:left="284" w:hanging="284"/>
        <w:jc w:val="both"/>
        <w:rPr>
          <w:rFonts w:ascii="Times New Roman" w:hAnsi="Times New Roman"/>
          <w:b/>
          <w:bCs/>
          <w:sz w:val="24"/>
          <w:szCs w:val="24"/>
          <w:lang w:val="ro-RO"/>
        </w:rPr>
      </w:pPr>
      <w:r>
        <w:rPr>
          <w:rFonts w:ascii="Times New Roman" w:hAnsi="Times New Roman"/>
          <w:b/>
          <w:bCs/>
          <w:sz w:val="24"/>
          <w:szCs w:val="24"/>
          <w:lang w:val="ro-RO"/>
        </w:rPr>
        <w:t>Modul de  gospodărire a  ambalajelor (</w:t>
      </w:r>
      <w:r w:rsidR="00387951" w:rsidRPr="0050648C">
        <w:rPr>
          <w:rFonts w:ascii="Times New Roman" w:hAnsi="Times New Roman"/>
          <w:b/>
          <w:bCs/>
          <w:sz w:val="24"/>
          <w:szCs w:val="24"/>
          <w:lang w:val="ro-RO"/>
        </w:rPr>
        <w:t>val</w:t>
      </w:r>
      <w:r>
        <w:rPr>
          <w:rFonts w:ascii="Times New Roman" w:hAnsi="Times New Roman"/>
          <w:b/>
          <w:bCs/>
          <w:sz w:val="24"/>
          <w:szCs w:val="24"/>
          <w:lang w:val="ro-RO"/>
        </w:rPr>
        <w:t>orificate</w:t>
      </w:r>
      <w:r w:rsidR="00387951" w:rsidRPr="0050648C">
        <w:rPr>
          <w:rFonts w:ascii="Times New Roman" w:hAnsi="Times New Roman"/>
          <w:b/>
          <w:bCs/>
          <w:sz w:val="24"/>
          <w:szCs w:val="24"/>
          <w:lang w:val="ro-RO"/>
        </w:rPr>
        <w:t>) :</w:t>
      </w:r>
    </w:p>
    <w:p w14:paraId="59DE1784" w14:textId="77777777" w:rsidR="00F27D51" w:rsidRPr="006D4939" w:rsidRDefault="005562E6" w:rsidP="00053F7E">
      <w:pPr>
        <w:pStyle w:val="ListParagraph"/>
        <w:keepNext/>
        <w:numPr>
          <w:ilvl w:val="0"/>
          <w:numId w:val="17"/>
        </w:numPr>
        <w:spacing w:after="0" w:line="240" w:lineRule="auto"/>
        <w:ind w:left="426"/>
        <w:jc w:val="both"/>
        <w:outlineLvl w:val="1"/>
        <w:rPr>
          <w:rFonts w:ascii="Times New Roman" w:hAnsi="Times New Roman" w:cs="Times New Roman"/>
          <w:sz w:val="24"/>
          <w:szCs w:val="24"/>
          <w:lang w:val="ro-RO"/>
        </w:rPr>
      </w:pPr>
      <w:r>
        <w:rPr>
          <w:rFonts w:ascii="Times New Roman" w:eastAsia="Times New Roman" w:hAnsi="Times New Roman" w:cs="Times New Roman"/>
          <w:sz w:val="24"/>
          <w:szCs w:val="24"/>
          <w:lang w:val="ro-RO"/>
        </w:rPr>
        <w:t>Conform legislației în vigoare.</w:t>
      </w:r>
    </w:p>
    <w:p w14:paraId="38390E40" w14:textId="77777777" w:rsidR="00387951" w:rsidRPr="0050648C" w:rsidRDefault="00387951" w:rsidP="00387951">
      <w:pPr>
        <w:pStyle w:val="PlainText"/>
        <w:jc w:val="both"/>
        <w:rPr>
          <w:rFonts w:ascii="Times New Roman" w:hAnsi="Times New Roman"/>
          <w:b/>
          <w:bCs/>
          <w:iCs/>
          <w:sz w:val="24"/>
          <w:szCs w:val="24"/>
          <w:lang w:val="ro-RO"/>
        </w:rPr>
      </w:pPr>
    </w:p>
    <w:p w14:paraId="7FE48B48" w14:textId="77777777" w:rsidR="00387951" w:rsidRPr="0050648C" w:rsidRDefault="00387951" w:rsidP="00387951">
      <w:pPr>
        <w:pStyle w:val="PlainText"/>
        <w:jc w:val="both"/>
        <w:rPr>
          <w:rFonts w:ascii="Times New Roman" w:hAnsi="Times New Roman"/>
          <w:b/>
          <w:bCs/>
          <w:iCs/>
          <w:sz w:val="24"/>
          <w:szCs w:val="24"/>
          <w:lang w:val="ro-RO"/>
        </w:rPr>
      </w:pPr>
    </w:p>
    <w:p w14:paraId="7DC047C8" w14:textId="77777777"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p>
    <w:p w14:paraId="548EC2F5" w14:textId="77777777" w:rsidR="009423FC" w:rsidRPr="0050648C" w:rsidRDefault="009423FC" w:rsidP="00387951">
      <w:pPr>
        <w:pStyle w:val="PlainText"/>
        <w:jc w:val="both"/>
        <w:rPr>
          <w:rFonts w:ascii="Times New Roman" w:hAnsi="Times New Roman"/>
          <w:sz w:val="24"/>
          <w:szCs w:val="24"/>
          <w:lang w:val="ro-RO"/>
        </w:rPr>
      </w:pPr>
    </w:p>
    <w:p w14:paraId="03DA2239" w14:textId="77777777" w:rsidR="00A81006" w:rsidRPr="0050648C" w:rsidRDefault="00387951" w:rsidP="00E97D06">
      <w:pPr>
        <w:pStyle w:val="PlainText"/>
        <w:numPr>
          <w:ilvl w:val="0"/>
          <w:numId w:val="4"/>
        </w:numPr>
        <w:tabs>
          <w:tab w:val="clear" w:pos="360"/>
          <w:tab w:val="num" w:pos="142"/>
        </w:tabs>
        <w:jc w:val="both"/>
        <w:rPr>
          <w:rFonts w:ascii="Times New Roman" w:hAnsi="Times New Roman"/>
          <w:bCs/>
          <w:sz w:val="24"/>
          <w:szCs w:val="24"/>
          <w:lang w:val="ro-RO"/>
        </w:rPr>
      </w:pPr>
      <w:r w:rsidRPr="0050648C">
        <w:rPr>
          <w:rFonts w:ascii="Times New Roman" w:hAnsi="Times New Roman"/>
          <w:b/>
          <w:sz w:val="24"/>
          <w:szCs w:val="24"/>
          <w:lang w:val="ro-RO"/>
        </w:rPr>
        <w:t>Substanţele şi preparatele periculoase produse sau folosite ori comercializate / transportate (categorii, cantităţi ):</w:t>
      </w:r>
    </w:p>
    <w:tbl>
      <w:tblPr>
        <w:tblW w:w="10168" w:type="dxa"/>
        <w:tblInd w:w="-108" w:type="dxa"/>
        <w:tblLayout w:type="fixed"/>
        <w:tblCellMar>
          <w:left w:w="0" w:type="dxa"/>
          <w:right w:w="0" w:type="dxa"/>
        </w:tblCellMar>
        <w:tblLook w:val="0000" w:firstRow="0" w:lastRow="0" w:firstColumn="0" w:lastColumn="0" w:noHBand="0" w:noVBand="0"/>
      </w:tblPr>
      <w:tblGrid>
        <w:gridCol w:w="1445"/>
        <w:gridCol w:w="3336"/>
        <w:gridCol w:w="1134"/>
        <w:gridCol w:w="992"/>
        <w:gridCol w:w="3261"/>
      </w:tblGrid>
      <w:tr w:rsidR="006A5247" w:rsidRPr="0050648C" w14:paraId="786FC787" w14:textId="77777777" w:rsidTr="007B1F35">
        <w:trPr>
          <w:trHeight w:val="70"/>
        </w:trPr>
        <w:tc>
          <w:tcPr>
            <w:tcW w:w="1445" w:type="dxa"/>
            <w:tcBorders>
              <w:top w:val="single" w:sz="4" w:space="0" w:color="000000"/>
              <w:left w:val="single" w:sz="4" w:space="0" w:color="000000"/>
              <w:bottom w:val="single" w:sz="4" w:space="0" w:color="000000"/>
            </w:tcBorders>
            <w:shd w:val="clear" w:color="auto" w:fill="C0C0C0"/>
            <w:vAlign w:val="center"/>
          </w:tcPr>
          <w:p w14:paraId="625FA9CA" w14:textId="77777777"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Tip</w:t>
            </w:r>
          </w:p>
        </w:tc>
        <w:tc>
          <w:tcPr>
            <w:tcW w:w="3336" w:type="dxa"/>
            <w:tcBorders>
              <w:top w:val="single" w:sz="4" w:space="0" w:color="000000"/>
              <w:left w:val="single" w:sz="4" w:space="0" w:color="000000"/>
              <w:bottom w:val="single" w:sz="4" w:space="0" w:color="000000"/>
            </w:tcBorders>
            <w:shd w:val="clear" w:color="auto" w:fill="C0C0C0"/>
            <w:vAlign w:val="center"/>
          </w:tcPr>
          <w:p w14:paraId="0B01965C" w14:textId="77777777"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Substanță chimică periculoasă/Categorie de amestec</w:t>
            </w:r>
          </w:p>
        </w:tc>
        <w:tc>
          <w:tcPr>
            <w:tcW w:w="1134" w:type="dxa"/>
            <w:tcBorders>
              <w:top w:val="single" w:sz="4" w:space="0" w:color="000000"/>
              <w:left w:val="single" w:sz="4" w:space="0" w:color="000000"/>
              <w:bottom w:val="single" w:sz="4" w:space="0" w:color="000000"/>
            </w:tcBorders>
            <w:shd w:val="clear" w:color="auto" w:fill="C0C0C0"/>
            <w:vAlign w:val="center"/>
          </w:tcPr>
          <w:p w14:paraId="56F1F115" w14:textId="77777777"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Cantitate</w:t>
            </w:r>
          </w:p>
        </w:tc>
        <w:tc>
          <w:tcPr>
            <w:tcW w:w="992" w:type="dxa"/>
            <w:tcBorders>
              <w:top w:val="single" w:sz="4" w:space="0" w:color="000000"/>
              <w:left w:val="single" w:sz="4" w:space="0" w:color="000000"/>
              <w:bottom w:val="single" w:sz="4" w:space="0" w:color="000000"/>
            </w:tcBorders>
            <w:shd w:val="clear" w:color="auto" w:fill="C0C0C0"/>
            <w:vAlign w:val="center"/>
          </w:tcPr>
          <w:p w14:paraId="1ABA8C2C" w14:textId="77777777" w:rsidR="006A5247" w:rsidRPr="0050648C"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UM</w:t>
            </w:r>
          </w:p>
        </w:tc>
        <w:tc>
          <w:tcPr>
            <w:tcW w:w="326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1A029C9" w14:textId="77777777" w:rsidR="006A5247" w:rsidRPr="0050648C" w:rsidRDefault="006A5247" w:rsidP="0050648C">
            <w:pPr>
              <w:suppressAutoHyphens/>
              <w:snapToGrid w:val="0"/>
              <w:spacing w:before="40" w:after="0" w:line="240" w:lineRule="auto"/>
              <w:jc w:val="center"/>
              <w:rPr>
                <w:rFonts w:ascii="Times New Roman" w:hAnsi="Times New Roman" w:cs="Times New Roman"/>
                <w:lang w:val="ro-RO" w:eastAsia="ar-SA"/>
              </w:rPr>
            </w:pPr>
            <w:r w:rsidRPr="0050648C">
              <w:rPr>
                <w:rFonts w:ascii="Times New Roman" w:eastAsia="Times New Roman" w:hAnsi="Times New Roman" w:cs="Times New Roman"/>
                <w:b/>
                <w:sz w:val="20"/>
                <w:szCs w:val="24"/>
                <w:lang w:val="ro-RO" w:eastAsia="ar-SA"/>
              </w:rPr>
              <w:t>Fraza de pericol</w:t>
            </w:r>
          </w:p>
        </w:tc>
      </w:tr>
      <w:tr w:rsidR="004F59F6" w:rsidRPr="004F59F6" w14:paraId="0E7DED7F" w14:textId="77777777" w:rsidTr="004F5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1445" w:type="dxa"/>
            <w:shd w:val="clear" w:color="auto" w:fill="auto"/>
          </w:tcPr>
          <w:p w14:paraId="73467922" w14:textId="77777777" w:rsidR="004F59F6" w:rsidRPr="004F59F6" w:rsidRDefault="004F59F6" w:rsidP="004F59F6">
            <w:pPr>
              <w:tabs>
                <w:tab w:val="left" w:pos="6285"/>
              </w:tabs>
              <w:spacing w:after="0" w:line="240" w:lineRule="auto"/>
              <w:jc w:val="center"/>
              <w:rPr>
                <w:rFonts w:ascii="Times New Roman" w:hAnsi="Times New Roman" w:cs="Times New Roman"/>
                <w:sz w:val="20"/>
                <w:szCs w:val="20"/>
                <w:lang w:val="ro-RO"/>
              </w:rPr>
            </w:pPr>
            <w:r w:rsidRPr="004F59F6">
              <w:rPr>
                <w:rFonts w:ascii="Times New Roman" w:hAnsi="Times New Roman" w:cs="Times New Roman"/>
                <w:sz w:val="20"/>
                <w:szCs w:val="20"/>
                <w:lang w:val="ro-RO"/>
              </w:rPr>
              <w:t>Amestecuri</w:t>
            </w:r>
          </w:p>
        </w:tc>
        <w:tc>
          <w:tcPr>
            <w:tcW w:w="3336" w:type="dxa"/>
            <w:shd w:val="clear" w:color="auto" w:fill="auto"/>
          </w:tcPr>
          <w:p w14:paraId="71A1F2BA" w14:textId="481C0118" w:rsidR="004F59F6" w:rsidRPr="004F59F6" w:rsidRDefault="000774EF" w:rsidP="004F59F6">
            <w:pPr>
              <w:pStyle w:val="NoSpacing"/>
              <w:jc w:val="center"/>
              <w:rPr>
                <w:rFonts w:ascii="Times New Roman" w:hAnsi="Times New Roman" w:cs="Times New Roman"/>
                <w:sz w:val="20"/>
                <w:szCs w:val="20"/>
                <w:lang w:val="ro-RO"/>
              </w:rPr>
            </w:pPr>
            <w:r>
              <w:rPr>
                <w:rFonts w:ascii="Times New Roman" w:hAnsi="Times New Roman" w:cs="Times New Roman"/>
                <w:sz w:val="20"/>
                <w:szCs w:val="20"/>
                <w:lang w:val="ro-RO"/>
              </w:rPr>
              <w:t>Vopsea serigrafie</w:t>
            </w:r>
          </w:p>
        </w:tc>
        <w:tc>
          <w:tcPr>
            <w:tcW w:w="1134" w:type="dxa"/>
            <w:shd w:val="clear" w:color="auto" w:fill="auto"/>
          </w:tcPr>
          <w:p w14:paraId="6CE9C0A1" w14:textId="74EF226C" w:rsidR="004F59F6" w:rsidRPr="004F59F6" w:rsidRDefault="000774EF" w:rsidP="004F59F6">
            <w:pPr>
              <w:pStyle w:val="NoSpacing"/>
              <w:jc w:val="center"/>
              <w:rPr>
                <w:rFonts w:ascii="Times New Roman" w:hAnsi="Times New Roman" w:cs="Times New Roman"/>
                <w:sz w:val="20"/>
                <w:szCs w:val="20"/>
                <w:lang w:val="ro-RO"/>
              </w:rPr>
            </w:pPr>
            <w:r>
              <w:rPr>
                <w:rFonts w:ascii="Times New Roman" w:hAnsi="Times New Roman" w:cs="Times New Roman"/>
                <w:sz w:val="20"/>
                <w:szCs w:val="20"/>
                <w:lang w:val="ro-RO"/>
              </w:rPr>
              <w:t>5</w:t>
            </w:r>
          </w:p>
        </w:tc>
        <w:tc>
          <w:tcPr>
            <w:tcW w:w="992" w:type="dxa"/>
            <w:shd w:val="clear" w:color="auto" w:fill="auto"/>
          </w:tcPr>
          <w:p w14:paraId="5E8FD274" w14:textId="5717E5FC" w:rsidR="004F59F6" w:rsidRPr="004F59F6" w:rsidRDefault="000774EF" w:rsidP="000774EF">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kg/zi</w:t>
            </w:r>
          </w:p>
        </w:tc>
        <w:tc>
          <w:tcPr>
            <w:tcW w:w="3261" w:type="dxa"/>
            <w:shd w:val="clear" w:color="auto" w:fill="auto"/>
          </w:tcPr>
          <w:p w14:paraId="4E89909E" w14:textId="67018D35" w:rsidR="004F59F6" w:rsidRPr="004F59F6" w:rsidRDefault="000774EF" w:rsidP="004F59F6">
            <w:pPr>
              <w:spacing w:after="0"/>
              <w:jc w:val="center"/>
              <w:rPr>
                <w:rFonts w:ascii="Times New Roman" w:hAnsi="Times New Roman" w:cs="Times New Roman"/>
                <w:sz w:val="20"/>
              </w:rPr>
            </w:pPr>
            <w:r>
              <w:rPr>
                <w:rFonts w:ascii="Times New Roman" w:hAnsi="Times New Roman" w:cs="Times New Roman"/>
                <w:sz w:val="20"/>
              </w:rPr>
              <w:t>H226, H361, H318, H412</w:t>
            </w:r>
          </w:p>
        </w:tc>
      </w:tr>
      <w:tr w:rsidR="004F59F6" w:rsidRPr="004F59F6" w14:paraId="0EC28B14" w14:textId="77777777" w:rsidTr="00006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45" w:type="dxa"/>
            <w:shd w:val="clear" w:color="auto" w:fill="auto"/>
          </w:tcPr>
          <w:p w14:paraId="100CCA6D" w14:textId="77777777" w:rsidR="004F59F6" w:rsidRPr="004F59F6" w:rsidRDefault="004F59F6" w:rsidP="004F59F6">
            <w:pPr>
              <w:tabs>
                <w:tab w:val="left" w:pos="6285"/>
              </w:tabs>
              <w:spacing w:after="0" w:line="240" w:lineRule="auto"/>
              <w:jc w:val="center"/>
              <w:rPr>
                <w:rFonts w:ascii="Times New Roman" w:hAnsi="Times New Roman" w:cs="Times New Roman"/>
                <w:sz w:val="20"/>
                <w:szCs w:val="20"/>
                <w:lang w:val="ro-RO"/>
              </w:rPr>
            </w:pPr>
            <w:r w:rsidRPr="004F59F6">
              <w:rPr>
                <w:rFonts w:ascii="Times New Roman" w:hAnsi="Times New Roman" w:cs="Times New Roman"/>
                <w:sz w:val="20"/>
                <w:szCs w:val="20"/>
                <w:lang w:val="ro-RO"/>
              </w:rPr>
              <w:t>Amestecuri</w:t>
            </w:r>
          </w:p>
        </w:tc>
        <w:tc>
          <w:tcPr>
            <w:tcW w:w="3336" w:type="dxa"/>
            <w:shd w:val="clear" w:color="auto" w:fill="auto"/>
          </w:tcPr>
          <w:p w14:paraId="55BE6E4B" w14:textId="253860F9" w:rsidR="004F59F6" w:rsidRPr="004F59F6" w:rsidRDefault="000774EF" w:rsidP="004F59F6">
            <w:pPr>
              <w:pStyle w:val="NoSpacing"/>
              <w:jc w:val="center"/>
              <w:rPr>
                <w:rFonts w:ascii="Times New Roman" w:hAnsi="Times New Roman" w:cs="Times New Roman"/>
                <w:sz w:val="20"/>
                <w:szCs w:val="20"/>
                <w:lang w:val="ro-RO"/>
              </w:rPr>
            </w:pPr>
            <w:r>
              <w:rPr>
                <w:rFonts w:ascii="Times New Roman" w:hAnsi="Times New Roman" w:cs="Times New Roman"/>
                <w:sz w:val="20"/>
                <w:szCs w:val="20"/>
                <w:lang w:val="ro-RO"/>
              </w:rPr>
              <w:t>Diluant</w:t>
            </w:r>
          </w:p>
        </w:tc>
        <w:tc>
          <w:tcPr>
            <w:tcW w:w="1134" w:type="dxa"/>
            <w:shd w:val="clear" w:color="auto" w:fill="auto"/>
          </w:tcPr>
          <w:p w14:paraId="059A2404" w14:textId="66CEE4A0" w:rsidR="004F59F6" w:rsidRPr="004F59F6" w:rsidRDefault="000774EF" w:rsidP="004F59F6">
            <w:pPr>
              <w:pStyle w:val="NoSpacing"/>
              <w:jc w:val="center"/>
              <w:rPr>
                <w:rFonts w:ascii="Times New Roman" w:hAnsi="Times New Roman" w:cs="Times New Roman"/>
                <w:sz w:val="20"/>
                <w:szCs w:val="20"/>
                <w:lang w:val="ro-RO"/>
              </w:rPr>
            </w:pPr>
            <w:r>
              <w:rPr>
                <w:rFonts w:ascii="Times New Roman" w:hAnsi="Times New Roman" w:cs="Times New Roman"/>
                <w:sz w:val="20"/>
                <w:szCs w:val="20"/>
                <w:lang w:val="ro-RO"/>
              </w:rPr>
              <w:t>5</w:t>
            </w:r>
          </w:p>
        </w:tc>
        <w:tc>
          <w:tcPr>
            <w:tcW w:w="992" w:type="dxa"/>
            <w:shd w:val="clear" w:color="auto" w:fill="auto"/>
          </w:tcPr>
          <w:p w14:paraId="05646F18" w14:textId="6D291F18" w:rsidR="004F59F6" w:rsidRPr="004F59F6" w:rsidRDefault="000774EF" w:rsidP="000774EF">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kg/zi</w:t>
            </w:r>
          </w:p>
        </w:tc>
        <w:tc>
          <w:tcPr>
            <w:tcW w:w="3261" w:type="dxa"/>
            <w:shd w:val="clear" w:color="auto" w:fill="auto"/>
          </w:tcPr>
          <w:p w14:paraId="7906A3B0" w14:textId="24F5CA6C" w:rsidR="004F59F6" w:rsidRPr="004F59F6" w:rsidRDefault="000774EF" w:rsidP="004F59F6">
            <w:pPr>
              <w:spacing w:after="0"/>
              <w:jc w:val="center"/>
              <w:rPr>
                <w:rFonts w:ascii="Times New Roman" w:hAnsi="Times New Roman" w:cs="Times New Roman"/>
                <w:sz w:val="20"/>
              </w:rPr>
            </w:pPr>
            <w:r>
              <w:rPr>
                <w:rFonts w:ascii="Times New Roman" w:hAnsi="Times New Roman" w:cs="Times New Roman"/>
                <w:sz w:val="20"/>
              </w:rPr>
              <w:t>H226, H361, H319, H335</w:t>
            </w:r>
          </w:p>
        </w:tc>
      </w:tr>
    </w:tbl>
    <w:p w14:paraId="7B2C3534" w14:textId="77777777" w:rsidR="004F59F6" w:rsidRPr="004F59F6" w:rsidRDefault="004F59F6" w:rsidP="009423FC">
      <w:pPr>
        <w:pStyle w:val="PlainText"/>
        <w:tabs>
          <w:tab w:val="left" w:pos="426"/>
        </w:tabs>
        <w:jc w:val="both"/>
        <w:rPr>
          <w:rFonts w:ascii="Times New Roman" w:hAnsi="Times New Roman"/>
          <w:bCs/>
          <w:sz w:val="24"/>
          <w:szCs w:val="24"/>
          <w:lang w:val="ro-RO"/>
        </w:rPr>
      </w:pPr>
    </w:p>
    <w:p w14:paraId="6A01FB4F" w14:textId="77777777" w:rsidR="00B1322B" w:rsidRPr="00BB4830" w:rsidRDefault="00017879" w:rsidP="00E97D06">
      <w:pPr>
        <w:pStyle w:val="ListParagraph"/>
        <w:numPr>
          <w:ilvl w:val="0"/>
          <w:numId w:val="4"/>
        </w:numPr>
        <w:snapToGrid w:val="0"/>
        <w:spacing w:after="0"/>
        <w:rPr>
          <w:rFonts w:ascii="Times New Roman" w:eastAsia="Times New Roman" w:hAnsi="Times New Roman" w:cs="Times New Roman"/>
          <w:sz w:val="24"/>
          <w:szCs w:val="24"/>
          <w:lang w:val="ro-RO"/>
        </w:rPr>
      </w:pPr>
      <w:r w:rsidRPr="00BE108E">
        <w:rPr>
          <w:rFonts w:ascii="Times New Roman" w:hAnsi="Times New Roman" w:cs="Times New Roman"/>
          <w:b/>
          <w:sz w:val="24"/>
          <w:szCs w:val="24"/>
          <w:lang w:val="ro-RO"/>
        </w:rPr>
        <w:t>Modul de gospodarire:</w:t>
      </w:r>
      <w:r w:rsidR="00B1322B" w:rsidRPr="00BE108E">
        <w:rPr>
          <w:rFonts w:ascii="Times New Roman" w:hAnsi="Times New Roman" w:cs="Times New Roman"/>
          <w:noProof/>
          <w:sz w:val="24"/>
          <w:lang w:val="ro-RO"/>
        </w:rPr>
        <w:t xml:space="preserve"> toate substanţele</w:t>
      </w:r>
      <w:r w:rsidR="00B1322B" w:rsidRPr="00BB4830">
        <w:rPr>
          <w:rFonts w:ascii="Times New Roman" w:hAnsi="Times New Roman" w:cs="Times New Roman"/>
          <w:noProof/>
          <w:sz w:val="24"/>
          <w:lang w:val="ro-RO"/>
        </w:rPr>
        <w:t xml:space="preserve"> şi preparatele chimice utilizate se gestionează (depozitare, comercializare, utilizare) în conformitate cu prevederile Legii nr. 360/2003 (r1) privind regimul substanţelor şi preparatelor chimice periculoase</w:t>
      </w:r>
      <w:r w:rsidR="00B1322B" w:rsidRPr="00BB4830">
        <w:rPr>
          <w:rFonts w:ascii="Times New Roman" w:eastAsia="Times New Roman" w:hAnsi="Times New Roman" w:cs="Times New Roman"/>
          <w:sz w:val="24"/>
          <w:szCs w:val="24"/>
          <w:lang w:val="ro-RO"/>
        </w:rPr>
        <w:t xml:space="preserve"> </w:t>
      </w:r>
    </w:p>
    <w:p w14:paraId="6912E36F" w14:textId="77777777" w:rsidR="00387951" w:rsidRPr="0050648C" w:rsidRDefault="00387951" w:rsidP="00387951">
      <w:pPr>
        <w:pStyle w:val="PlainText"/>
        <w:jc w:val="both"/>
        <w:rPr>
          <w:rFonts w:ascii="Times New Roman" w:hAnsi="Times New Roman"/>
          <w:b/>
          <w:sz w:val="24"/>
          <w:szCs w:val="24"/>
          <w:lang w:val="ro-RO"/>
        </w:rPr>
      </w:pPr>
    </w:p>
    <w:p w14:paraId="14ABFC15" w14:textId="77777777"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ambalare: </w:t>
      </w:r>
      <w:r w:rsidRPr="0050648C">
        <w:rPr>
          <w:rFonts w:ascii="Times New Roman" w:eastAsia="Times New Roman" w:hAnsi="Times New Roman" w:cs="Times New Roman"/>
          <w:sz w:val="24"/>
          <w:szCs w:val="24"/>
          <w:lang w:val="ro-RO"/>
        </w:rPr>
        <w:t xml:space="preserve">în ambalajele originale, </w:t>
      </w:r>
      <w:r w:rsidRPr="0050648C">
        <w:rPr>
          <w:rFonts w:ascii="Times New Roman" w:hAnsi="Times New Roman" w:cs="Times New Roman"/>
          <w:sz w:val="24"/>
          <w:szCs w:val="24"/>
          <w:lang w:val="ro-RO" w:eastAsia="ar-SA"/>
        </w:rPr>
        <w:t xml:space="preserve">etichetate corespunzător, marcate cu </w:t>
      </w:r>
      <w:r w:rsidRPr="0050648C">
        <w:rPr>
          <w:rFonts w:ascii="Times New Roman" w:hAnsi="Times New Roman" w:cs="Times New Roman"/>
          <w:noProof/>
          <w:sz w:val="24"/>
          <w:szCs w:val="24"/>
          <w:lang w:val="ro-RO" w:eastAsia="ar-SA"/>
        </w:rPr>
        <w:t>semne caracteristice</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care avertizează că preparatul este toxic, inflamabil, nociv, periculos</w:t>
      </w:r>
      <w:r w:rsidR="00292A4E" w:rsidRPr="0050648C">
        <w:rPr>
          <w:rFonts w:ascii="Times New Roman" w:hAnsi="Times New Roman" w:cs="Times New Roman"/>
          <w:noProof/>
          <w:sz w:val="24"/>
          <w:szCs w:val="24"/>
          <w:lang w:val="ro-RO" w:eastAsia="ar-SA"/>
        </w:rPr>
        <w:t xml:space="preserve"> </w:t>
      </w:r>
      <w:r w:rsidR="00292A4E" w:rsidRPr="0050648C">
        <w:rPr>
          <w:rFonts w:ascii="Times New Roman" w:eastAsia="Times New Roman" w:hAnsi="Times New Roman" w:cs="Times New Roman"/>
          <w:sz w:val="24"/>
          <w:szCs w:val="24"/>
          <w:lang w:val="ro-RO"/>
        </w:rPr>
        <w:t xml:space="preserve">cu respectarea Regulamentului nr. </w:t>
      </w:r>
      <w:r w:rsidR="00292A4E" w:rsidRPr="0050648C">
        <w:rPr>
          <w:rFonts w:ascii="Times New Roman" w:eastAsia="Times New Roman" w:hAnsi="Times New Roman" w:cs="Times New Roman"/>
          <w:sz w:val="24"/>
          <w:szCs w:val="24"/>
          <w:lang w:val="ro-RO"/>
        </w:rPr>
        <w:lastRenderedPageBreak/>
        <w:t>1272/2008/CE privind clasificarea, etichetarea, ambalarea substanţelor şi a amestecurilor;</w:t>
      </w:r>
      <w:r w:rsidRPr="0050648C">
        <w:rPr>
          <w:rFonts w:ascii="Times New Roman" w:hAnsi="Times New Roman" w:cs="Times New Roman"/>
          <w:noProof/>
          <w:sz w:val="24"/>
          <w:szCs w:val="24"/>
          <w:lang w:val="ro-RO" w:eastAsia="ar-SA"/>
        </w:rPr>
        <w:t xml:space="preserve"> </w:t>
      </w:r>
      <w:r w:rsidRPr="0050648C">
        <w:rPr>
          <w:rFonts w:ascii="Times New Roman" w:hAnsi="Times New Roman" w:cs="Times New Roman"/>
          <w:sz w:val="24"/>
          <w:szCs w:val="24"/>
          <w:lang w:val="ro-RO" w:eastAsia="ar-SA"/>
        </w:rPr>
        <w:t>substanţele periculoase trebuie să fie ambalate astfel încât să împiedice orice pierdere de conţinut prin manipulare, transport şi depozitare</w:t>
      </w:r>
      <w:r w:rsidR="00292A4E" w:rsidRPr="0050648C">
        <w:rPr>
          <w:rFonts w:ascii="Times New Roman" w:hAnsi="Times New Roman" w:cs="Times New Roman"/>
          <w:sz w:val="24"/>
          <w:szCs w:val="24"/>
          <w:lang w:val="ro-RO" w:eastAsia="ar-SA"/>
        </w:rPr>
        <w:t xml:space="preserve"> </w:t>
      </w:r>
    </w:p>
    <w:p w14:paraId="24F2748B" w14:textId="77777777"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rPr>
        <w:t xml:space="preserve">transport: </w:t>
      </w:r>
      <w:r w:rsidRPr="0050648C">
        <w:rPr>
          <w:rFonts w:ascii="Times New Roman" w:hAnsi="Times New Roman" w:cs="Times New Roman"/>
          <w:noProof/>
          <w:sz w:val="24"/>
          <w:szCs w:val="24"/>
          <w:lang w:val="ro-RO" w:eastAsia="ar-SA"/>
        </w:rPr>
        <w:t>cu mijloace de transport autorizate pentru transportul substanţelor</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periculoase ale unor firme autorizate conform prevederilor fişelor tehnice de securitate</w:t>
      </w:r>
    </w:p>
    <w:p w14:paraId="046DB3D8" w14:textId="77777777"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depozitare: </w:t>
      </w:r>
      <w:r w:rsidRPr="0050648C">
        <w:rPr>
          <w:rFonts w:ascii="Times New Roman" w:eastAsia="Times New Roman" w:hAnsi="Times New Roman" w:cs="Times New Roman"/>
          <w:sz w:val="24"/>
          <w:szCs w:val="24"/>
          <w:lang w:val="ro-RO"/>
        </w:rPr>
        <w:t xml:space="preserve">în ambalajele originale, în spații bine ventilate, separate pe clase de substanțe, departe de surse de căldură sau care produc scântei, departe de umezeală, lumină și materiale incompatibile; </w:t>
      </w:r>
    </w:p>
    <w:p w14:paraId="7F99138C" w14:textId="77777777"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folosire/comercializare: </w:t>
      </w:r>
      <w:r w:rsidR="00292A4E" w:rsidRPr="0050648C">
        <w:rPr>
          <w:rFonts w:ascii="Times New Roman" w:eastAsia="Times New Roman" w:hAnsi="Times New Roman" w:cs="Times New Roman"/>
          <w:sz w:val="24"/>
          <w:szCs w:val="24"/>
          <w:lang w:val="ro-RO"/>
        </w:rPr>
        <w:t>se utilizează în activitatea desfăşurată</w:t>
      </w:r>
    </w:p>
    <w:p w14:paraId="2E8FD6E6" w14:textId="77777777" w:rsidR="009423FC" w:rsidRPr="0050648C" w:rsidRDefault="009423FC" w:rsidP="00387951">
      <w:pPr>
        <w:spacing w:after="0" w:line="240" w:lineRule="auto"/>
        <w:jc w:val="both"/>
        <w:rPr>
          <w:rFonts w:ascii="Times New Roman" w:hAnsi="Times New Roman" w:cs="Times New Roman"/>
          <w:sz w:val="24"/>
          <w:szCs w:val="24"/>
          <w:lang w:val="ro-RO"/>
        </w:rPr>
      </w:pPr>
    </w:p>
    <w:p w14:paraId="5F3404E7" w14:textId="77777777" w:rsidR="00387951" w:rsidRPr="00BB4830" w:rsidRDefault="00387951" w:rsidP="00E97D06">
      <w:pPr>
        <w:pStyle w:val="ListParagraph"/>
        <w:numPr>
          <w:ilvl w:val="0"/>
          <w:numId w:val="4"/>
        </w:numPr>
        <w:spacing w:after="0" w:line="240" w:lineRule="auto"/>
        <w:jc w:val="both"/>
        <w:rPr>
          <w:rFonts w:ascii="Times New Roman" w:hAnsi="Times New Roman" w:cs="Times New Roman"/>
          <w:b/>
          <w:bCs/>
          <w:sz w:val="24"/>
          <w:szCs w:val="24"/>
          <w:lang w:val="ro-RO"/>
        </w:rPr>
      </w:pPr>
      <w:r w:rsidRPr="00BB4830">
        <w:rPr>
          <w:rFonts w:ascii="Times New Roman" w:hAnsi="Times New Roman" w:cs="Times New Roman"/>
          <w:b/>
          <w:bCs/>
          <w:sz w:val="24"/>
          <w:szCs w:val="24"/>
          <w:lang w:val="ro-RO"/>
        </w:rPr>
        <w:t>Modul de gospodarire a ambalajelor folosite sau rezultate de la substantel</w:t>
      </w:r>
      <w:r w:rsidR="009423FC" w:rsidRPr="00BB4830">
        <w:rPr>
          <w:rFonts w:ascii="Times New Roman" w:hAnsi="Times New Roman" w:cs="Times New Roman"/>
          <w:b/>
          <w:bCs/>
          <w:sz w:val="24"/>
          <w:szCs w:val="24"/>
          <w:lang w:val="ro-RO"/>
        </w:rPr>
        <w:t xml:space="preserve">e si preparatele  periculoase: </w:t>
      </w:r>
    </w:p>
    <w:p w14:paraId="69ACF977" w14:textId="77777777" w:rsidR="008B669D" w:rsidRPr="00BB4830" w:rsidRDefault="008B669D" w:rsidP="00BB4830">
      <w:pPr>
        <w:pStyle w:val="ListParagraph"/>
        <w:numPr>
          <w:ilvl w:val="1"/>
          <w:numId w:val="1"/>
        </w:numPr>
        <w:tabs>
          <w:tab w:val="clear" w:pos="1440"/>
          <w:tab w:val="num" w:pos="1134"/>
        </w:tabs>
        <w:snapToGrid w:val="0"/>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respecta prevederile fişelor tehnice de securitate privind gestionarea ambalajelor;</w:t>
      </w:r>
    </w:p>
    <w:p w14:paraId="2BEB4B7C" w14:textId="77777777" w:rsidR="009423FC" w:rsidRPr="0050648C" w:rsidRDefault="009423FC" w:rsidP="00387951">
      <w:pPr>
        <w:spacing w:after="0" w:line="240" w:lineRule="auto"/>
        <w:jc w:val="both"/>
        <w:rPr>
          <w:rFonts w:ascii="Times New Roman" w:hAnsi="Times New Roman" w:cs="Times New Roman"/>
          <w:color w:val="FF0000"/>
          <w:sz w:val="24"/>
          <w:szCs w:val="24"/>
          <w:lang w:val="ro-RO"/>
        </w:rPr>
      </w:pPr>
    </w:p>
    <w:p w14:paraId="7CBB942F" w14:textId="77777777" w:rsidR="00387951" w:rsidRPr="00BB4830" w:rsidRDefault="00387951" w:rsidP="00E97D06">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r w:rsidR="005562E6">
        <w:rPr>
          <w:rFonts w:ascii="Times New Roman" w:hAnsi="Times New Roman" w:cs="Times New Roman"/>
          <w:b/>
          <w:bCs/>
          <w:color w:val="000000"/>
          <w:sz w:val="24"/>
          <w:szCs w:val="24"/>
          <w:lang w:val="ro-RO"/>
        </w:rPr>
        <w:t xml:space="preserve"> </w:t>
      </w:r>
      <w:r w:rsidR="005562E6" w:rsidRPr="005562E6">
        <w:rPr>
          <w:rFonts w:ascii="Times New Roman" w:hAnsi="Times New Roman" w:cs="Times New Roman"/>
          <w:bCs/>
          <w:color w:val="000000"/>
          <w:sz w:val="24"/>
          <w:szCs w:val="24"/>
          <w:lang w:val="ro-RO"/>
        </w:rPr>
        <w:t>- nu este cazul.</w:t>
      </w:r>
    </w:p>
    <w:p w14:paraId="4330BB7F" w14:textId="77777777" w:rsidR="008B669D" w:rsidRDefault="008B669D" w:rsidP="00387951">
      <w:pPr>
        <w:spacing w:after="0" w:line="240" w:lineRule="auto"/>
        <w:jc w:val="both"/>
        <w:rPr>
          <w:rFonts w:ascii="Times New Roman" w:hAnsi="Times New Roman" w:cs="Times New Roman"/>
          <w:b/>
          <w:bCs/>
          <w:color w:val="000000"/>
          <w:sz w:val="24"/>
          <w:szCs w:val="24"/>
          <w:lang w:val="ro-RO"/>
        </w:rPr>
      </w:pPr>
    </w:p>
    <w:p w14:paraId="3F95CAAF" w14:textId="77777777" w:rsidR="00387951" w:rsidRPr="0050648C" w:rsidRDefault="00387951" w:rsidP="00C03DE9">
      <w:pPr>
        <w:pStyle w:val="PlainText"/>
        <w:numPr>
          <w:ilvl w:val="2"/>
          <w:numId w:val="3"/>
        </w:numPr>
        <w:tabs>
          <w:tab w:val="clear" w:pos="2340"/>
        </w:tabs>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 xml:space="preserve">Monitorizarea  gospodǎririi  substanţelor  şi preparatelor  periculoase:  </w:t>
      </w:r>
    </w:p>
    <w:p w14:paraId="708D635A" w14:textId="77777777" w:rsidR="008478EE" w:rsidRPr="002942EE" w:rsidRDefault="008478EE" w:rsidP="00053F7E">
      <w:pPr>
        <w:pStyle w:val="ListParagraph"/>
        <w:numPr>
          <w:ilvl w:val="0"/>
          <w:numId w:val="19"/>
        </w:numPr>
        <w:snapToGrid w:val="0"/>
        <w:spacing w:after="0" w:line="240" w:lineRule="auto"/>
        <w:ind w:left="284" w:hanging="284"/>
        <w:jc w:val="both"/>
        <w:rPr>
          <w:rFonts w:ascii="Times New Roman" w:eastAsia="Times New Roman" w:hAnsi="Times New Roman" w:cs="Times New Roman"/>
          <w:sz w:val="24"/>
          <w:szCs w:val="24"/>
          <w:lang w:val="ro-RO"/>
        </w:rPr>
      </w:pPr>
      <w:r w:rsidRPr="002942EE">
        <w:rPr>
          <w:rFonts w:ascii="Times New Roman" w:eastAsia="Times New Roman" w:hAnsi="Times New Roman" w:cs="Times New Roman"/>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14:paraId="7B297458" w14:textId="77777777" w:rsidR="00B24A3B" w:rsidRPr="0050648C" w:rsidRDefault="00B24A3B" w:rsidP="00B50194">
      <w:pPr>
        <w:spacing w:after="0"/>
        <w:rPr>
          <w:rFonts w:ascii="Times New Roman" w:eastAsia="Calibri" w:hAnsi="Times New Roman" w:cs="Times New Roman"/>
          <w:b/>
          <w:noProof/>
          <w:color w:val="FF0000"/>
          <w:sz w:val="28"/>
          <w:szCs w:val="28"/>
          <w:lang w:val="ro-RO"/>
        </w:rPr>
      </w:pPr>
    </w:p>
    <w:p w14:paraId="00614F88" w14:textId="77777777" w:rsidR="007D1912" w:rsidRPr="0050648C" w:rsidRDefault="007D1912" w:rsidP="00EB19ED">
      <w:pPr>
        <w:snapToGrid w:val="0"/>
        <w:spacing w:after="0" w:line="240" w:lineRule="auto"/>
        <w:jc w:val="both"/>
        <w:rPr>
          <w:rFonts w:ascii="Times New Roman" w:eastAsia="Times New Roman" w:hAnsi="Times New Roman" w:cs="Times New Roman"/>
          <w:sz w:val="24"/>
          <w:szCs w:val="24"/>
          <w:lang w:val="ro-RO"/>
        </w:rPr>
      </w:pPr>
    </w:p>
    <w:p w14:paraId="3034B5C0" w14:textId="77777777"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14:paraId="712D5A12" w14:textId="77777777"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73E54C29" w14:textId="77777777" w:rsidR="00BB4830" w:rsidRPr="0050648C" w:rsidRDefault="00BB4830"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3EA7C931" w14:textId="77777777"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50648C">
        <w:rPr>
          <w:rFonts w:ascii="Times New Roman" w:eastAsia="Times New Roman" w:hAnsi="Times New Roman" w:cs="Times New Roman"/>
          <w:b/>
          <w:bCs/>
          <w:sz w:val="24"/>
          <w:szCs w:val="24"/>
          <w:lang w:val="ro-RO" w:eastAsia="ro-RO"/>
        </w:rPr>
        <w:t>VII. Datele ce vor fi raportate autorității pentru protecția mediului și periodicitatea</w:t>
      </w:r>
    </w:p>
    <w:p w14:paraId="45DE1FDD" w14:textId="77777777" w:rsidR="00045025" w:rsidRDefault="00EB19ED" w:rsidP="00053F7E">
      <w:pPr>
        <w:pStyle w:val="ListParagraph"/>
        <w:numPr>
          <w:ilvl w:val="0"/>
          <w:numId w:val="18"/>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14:paraId="75792A90" w14:textId="77777777" w:rsidR="00574CE3" w:rsidRDefault="00574CE3" w:rsidP="00053F7E">
      <w:pPr>
        <w:pStyle w:val="ListParagraph"/>
        <w:numPr>
          <w:ilvl w:val="0"/>
          <w:numId w:val="18"/>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574CE3">
        <w:rPr>
          <w:rFonts w:ascii="Times New Roman" w:eastAsia="Times New Roman" w:hAnsi="Times New Roman" w:cs="Times New Roman"/>
          <w:sz w:val="24"/>
          <w:szCs w:val="24"/>
          <w:lang w:val="ro-RO"/>
        </w:rPr>
        <w:t>raportarea anuală la APM Cluj a programului de prevenire și reducere a cantităților de deșeuri generate din activitatea proprie,conform art. 44 și Anexei  nr. 8 din OUG 92/2021 privind regimul deșeurilor, până la data de  31 mai anul următor raportării.</w:t>
      </w:r>
    </w:p>
    <w:p w14:paraId="4462C8E1" w14:textId="77777777" w:rsidR="005562E6" w:rsidRPr="00BB4830" w:rsidRDefault="00574CE3" w:rsidP="00053F7E">
      <w:pPr>
        <w:pStyle w:val="ListParagraph"/>
        <w:numPr>
          <w:ilvl w:val="0"/>
          <w:numId w:val="18"/>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574CE3">
        <w:rPr>
          <w:rFonts w:ascii="Times New Roman" w:eastAsia="Times New Roman" w:hAnsi="Times New Roman" w:cs="Times New Roman"/>
          <w:sz w:val="24"/>
          <w:szCs w:val="24"/>
          <w:lang w:val="ro-RO"/>
        </w:rPr>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r w:rsidR="005562E6" w:rsidRPr="00BB4830">
        <w:rPr>
          <w:rFonts w:ascii="Times New Roman" w:eastAsia="Times New Roman" w:hAnsi="Times New Roman" w:cs="Times New Roman"/>
          <w:sz w:val="24"/>
          <w:szCs w:val="24"/>
          <w:lang w:val="ro-RO"/>
        </w:rPr>
        <w:t>;</w:t>
      </w:r>
    </w:p>
    <w:p w14:paraId="1CC12F3D" w14:textId="77777777" w:rsidR="005562E6" w:rsidRDefault="005562E6" w:rsidP="00053F7E">
      <w:pPr>
        <w:pStyle w:val="ListParagraph"/>
        <w:numPr>
          <w:ilvl w:val="0"/>
          <w:numId w:val="18"/>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raportare anuală la APM Cluj, conform Ordinului nr. 794/2012 privind procedura de raportare a datelor referitoare la ambalaje şi deşeuri de ambalaje, până la data de 25 februarie pentru anul precedent;</w:t>
      </w:r>
    </w:p>
    <w:p w14:paraId="7883F12A" w14:textId="360B8CD3" w:rsidR="00D24D19" w:rsidRDefault="00D24D19" w:rsidP="00D24D19">
      <w:pPr>
        <w:pStyle w:val="ListParagraph"/>
        <w:autoSpaceDE w:val="0"/>
        <w:autoSpaceDN w:val="0"/>
        <w:adjustRightInd w:val="0"/>
        <w:spacing w:after="0" w:line="240" w:lineRule="auto"/>
        <w:ind w:left="426"/>
        <w:jc w:val="both"/>
        <w:rPr>
          <w:rFonts w:ascii="Times New Roman" w:eastAsia="Times New Roman" w:hAnsi="Times New Roman" w:cs="Times New Roman"/>
          <w:b/>
          <w:sz w:val="24"/>
          <w:szCs w:val="24"/>
          <w:lang w:val="ro-RO"/>
        </w:rPr>
      </w:pPr>
    </w:p>
    <w:p w14:paraId="7426559D" w14:textId="217F964E" w:rsidR="00E33B33" w:rsidRDefault="00E33B33" w:rsidP="00D24D19">
      <w:pPr>
        <w:pStyle w:val="ListParagraph"/>
        <w:autoSpaceDE w:val="0"/>
        <w:autoSpaceDN w:val="0"/>
        <w:adjustRightInd w:val="0"/>
        <w:spacing w:after="0" w:line="240" w:lineRule="auto"/>
        <w:ind w:left="426"/>
        <w:jc w:val="both"/>
        <w:rPr>
          <w:rFonts w:ascii="Times New Roman" w:eastAsia="Times New Roman" w:hAnsi="Times New Roman" w:cs="Times New Roman"/>
          <w:b/>
          <w:sz w:val="24"/>
          <w:szCs w:val="24"/>
          <w:lang w:val="ro-RO"/>
        </w:rPr>
      </w:pPr>
    </w:p>
    <w:p w14:paraId="36B5E256" w14:textId="198571B7" w:rsidR="00E33B33" w:rsidRDefault="00E33B33" w:rsidP="00D24D19">
      <w:pPr>
        <w:pStyle w:val="ListParagraph"/>
        <w:autoSpaceDE w:val="0"/>
        <w:autoSpaceDN w:val="0"/>
        <w:adjustRightInd w:val="0"/>
        <w:spacing w:after="0" w:line="240" w:lineRule="auto"/>
        <w:ind w:left="426"/>
        <w:jc w:val="both"/>
        <w:rPr>
          <w:rFonts w:ascii="Times New Roman" w:eastAsia="Times New Roman" w:hAnsi="Times New Roman" w:cs="Times New Roman"/>
          <w:b/>
          <w:sz w:val="24"/>
          <w:szCs w:val="24"/>
          <w:lang w:val="ro-RO"/>
        </w:rPr>
      </w:pPr>
    </w:p>
    <w:p w14:paraId="2F68313A" w14:textId="3198A8C6" w:rsidR="00E33B33" w:rsidRDefault="00E33B33" w:rsidP="00D24D19">
      <w:pPr>
        <w:pStyle w:val="ListParagraph"/>
        <w:autoSpaceDE w:val="0"/>
        <w:autoSpaceDN w:val="0"/>
        <w:adjustRightInd w:val="0"/>
        <w:spacing w:after="0" w:line="240" w:lineRule="auto"/>
        <w:ind w:left="426"/>
        <w:jc w:val="both"/>
        <w:rPr>
          <w:rFonts w:ascii="Times New Roman" w:eastAsia="Times New Roman" w:hAnsi="Times New Roman" w:cs="Times New Roman"/>
          <w:b/>
          <w:sz w:val="24"/>
          <w:szCs w:val="24"/>
          <w:lang w:val="ro-RO"/>
        </w:rPr>
      </w:pPr>
    </w:p>
    <w:p w14:paraId="488F7CE9" w14:textId="147BEE13" w:rsidR="00E33B33" w:rsidRDefault="00E33B33" w:rsidP="00D24D19">
      <w:pPr>
        <w:pStyle w:val="ListParagraph"/>
        <w:autoSpaceDE w:val="0"/>
        <w:autoSpaceDN w:val="0"/>
        <w:adjustRightInd w:val="0"/>
        <w:spacing w:after="0" w:line="240" w:lineRule="auto"/>
        <w:ind w:left="426"/>
        <w:jc w:val="both"/>
        <w:rPr>
          <w:rFonts w:ascii="Times New Roman" w:eastAsia="Times New Roman" w:hAnsi="Times New Roman" w:cs="Times New Roman"/>
          <w:b/>
          <w:sz w:val="24"/>
          <w:szCs w:val="24"/>
          <w:lang w:val="ro-RO"/>
        </w:rPr>
      </w:pPr>
    </w:p>
    <w:p w14:paraId="78C7BF82" w14:textId="77777777" w:rsidR="00D24D19" w:rsidRDefault="00D24D19" w:rsidP="00D24D19">
      <w:pPr>
        <w:pStyle w:val="ListParagraph"/>
        <w:autoSpaceDE w:val="0"/>
        <w:autoSpaceDN w:val="0"/>
        <w:adjustRightInd w:val="0"/>
        <w:spacing w:after="0" w:line="240" w:lineRule="auto"/>
        <w:ind w:left="426"/>
        <w:jc w:val="both"/>
        <w:rPr>
          <w:rFonts w:ascii="Times New Roman" w:eastAsia="Times New Roman" w:hAnsi="Times New Roman" w:cs="Times New Roman"/>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50648C" w14:paraId="51F47584" w14:textId="77777777" w:rsidTr="00D831AB">
        <w:tc>
          <w:tcPr>
            <w:tcW w:w="392" w:type="dxa"/>
            <w:shd w:val="clear" w:color="auto" w:fill="C0C0C0"/>
            <w:vAlign w:val="center"/>
          </w:tcPr>
          <w:p w14:paraId="220AC3C2"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Nr. Crt.</w:t>
            </w:r>
          </w:p>
        </w:tc>
        <w:tc>
          <w:tcPr>
            <w:tcW w:w="3402" w:type="dxa"/>
            <w:shd w:val="clear" w:color="auto" w:fill="C0C0C0"/>
            <w:vAlign w:val="center"/>
          </w:tcPr>
          <w:p w14:paraId="1204A1C0"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Denumire raport</w:t>
            </w:r>
          </w:p>
        </w:tc>
        <w:tc>
          <w:tcPr>
            <w:tcW w:w="1276" w:type="dxa"/>
            <w:shd w:val="clear" w:color="auto" w:fill="C0C0C0"/>
            <w:vAlign w:val="center"/>
          </w:tcPr>
          <w:p w14:paraId="56BE0609"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Frecvență de raportare</w:t>
            </w:r>
          </w:p>
        </w:tc>
        <w:tc>
          <w:tcPr>
            <w:tcW w:w="1701" w:type="dxa"/>
            <w:shd w:val="clear" w:color="auto" w:fill="C0C0C0"/>
            <w:vAlign w:val="center"/>
          </w:tcPr>
          <w:p w14:paraId="52FA6574"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Perioada depunerii raportului</w:t>
            </w:r>
          </w:p>
        </w:tc>
        <w:tc>
          <w:tcPr>
            <w:tcW w:w="3327" w:type="dxa"/>
            <w:shd w:val="clear" w:color="auto" w:fill="C0C0C0"/>
            <w:vAlign w:val="center"/>
          </w:tcPr>
          <w:p w14:paraId="6B12F957"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Acces aplicații SIM</w:t>
            </w:r>
          </w:p>
        </w:tc>
      </w:tr>
      <w:tr w:rsidR="00727F15" w:rsidRPr="0050648C" w14:paraId="41E63F92" w14:textId="77777777" w:rsidTr="00D831AB">
        <w:tc>
          <w:tcPr>
            <w:tcW w:w="392" w:type="dxa"/>
            <w:shd w:val="clear" w:color="auto" w:fill="auto"/>
          </w:tcPr>
          <w:p w14:paraId="2A4D2CFC" w14:textId="77777777" w:rsidR="00727F15" w:rsidRPr="0050648C" w:rsidRDefault="00727F15" w:rsidP="00727F15">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1</w:t>
            </w:r>
          </w:p>
        </w:tc>
        <w:tc>
          <w:tcPr>
            <w:tcW w:w="3402" w:type="dxa"/>
            <w:shd w:val="clear" w:color="auto" w:fill="auto"/>
          </w:tcPr>
          <w:p w14:paraId="6DC385D4" w14:textId="77777777"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Statistica deşeurilor: Chestionar 4: PRODDES - completat de producătorii de deşeuri.</w:t>
            </w:r>
          </w:p>
        </w:tc>
        <w:tc>
          <w:tcPr>
            <w:tcW w:w="1276" w:type="dxa"/>
            <w:shd w:val="clear" w:color="auto" w:fill="auto"/>
          </w:tcPr>
          <w:p w14:paraId="00F1FE65" w14:textId="77777777"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anual</w:t>
            </w:r>
          </w:p>
        </w:tc>
        <w:tc>
          <w:tcPr>
            <w:tcW w:w="1701" w:type="dxa"/>
            <w:shd w:val="clear" w:color="auto" w:fill="auto"/>
          </w:tcPr>
          <w:p w14:paraId="5EB91D37" w14:textId="77777777" w:rsidR="00727F15" w:rsidRPr="0050648C" w:rsidRDefault="00C03DE9" w:rsidP="00727F15">
            <w:pPr>
              <w:spacing w:after="0" w:line="240" w:lineRule="auto"/>
              <w:jc w:val="center"/>
              <w:rPr>
                <w:rFonts w:ascii="Times New Roman" w:eastAsia="Times New Roman" w:hAnsi="Times New Roman" w:cs="Times New Roman"/>
                <w:bCs/>
                <w:sz w:val="20"/>
                <w:szCs w:val="24"/>
                <w:lang w:val="ro-RO" w:eastAsia="ro-RO"/>
              </w:rPr>
            </w:pPr>
            <w:r w:rsidRPr="00C03DE9">
              <w:rPr>
                <w:rFonts w:ascii="Times New Roman" w:eastAsia="Times New Roman" w:hAnsi="Times New Roman" w:cs="Times New Roman"/>
                <w:bCs/>
                <w:sz w:val="20"/>
                <w:szCs w:val="24"/>
                <w:lang w:val="ro-RO" w:eastAsia="ro-RO"/>
              </w:rPr>
              <w:t>1 ianuarie - 15 martie</w:t>
            </w:r>
          </w:p>
        </w:tc>
        <w:tc>
          <w:tcPr>
            <w:tcW w:w="3327" w:type="dxa"/>
            <w:shd w:val="clear" w:color="auto" w:fill="auto"/>
          </w:tcPr>
          <w:p w14:paraId="7EA2AD7B" w14:textId="77777777"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Chestionar 4: PRODDES – completat de producătorii de deşeuri.</w:t>
            </w:r>
          </w:p>
        </w:tc>
      </w:tr>
      <w:tr w:rsidR="00727F15" w:rsidRPr="0050648C" w14:paraId="14A82C46" w14:textId="77777777" w:rsidTr="00D831AB">
        <w:tc>
          <w:tcPr>
            <w:tcW w:w="392" w:type="dxa"/>
            <w:shd w:val="clear" w:color="auto" w:fill="auto"/>
          </w:tcPr>
          <w:p w14:paraId="39218F7E" w14:textId="77777777" w:rsidR="00727F15" w:rsidRPr="00BB4830" w:rsidRDefault="00727F15" w:rsidP="00727F15">
            <w:pPr>
              <w:spacing w:after="0" w:line="240" w:lineRule="auto"/>
              <w:jc w:val="center"/>
              <w:rPr>
                <w:rFonts w:ascii="Times New Roman" w:eastAsia="Times New Roman" w:hAnsi="Times New Roman" w:cs="Times New Roman"/>
                <w:b/>
                <w:bCs/>
                <w:sz w:val="20"/>
                <w:szCs w:val="24"/>
                <w:lang w:val="ro-RO" w:eastAsia="ro-RO"/>
              </w:rPr>
            </w:pPr>
            <w:r w:rsidRPr="00BB4830">
              <w:rPr>
                <w:rFonts w:ascii="Times New Roman" w:eastAsia="Times New Roman" w:hAnsi="Times New Roman" w:cs="Times New Roman"/>
                <w:b/>
                <w:bCs/>
                <w:sz w:val="20"/>
                <w:szCs w:val="24"/>
                <w:lang w:val="ro-RO" w:eastAsia="ro-RO"/>
              </w:rPr>
              <w:t>2</w:t>
            </w:r>
          </w:p>
        </w:tc>
        <w:tc>
          <w:tcPr>
            <w:tcW w:w="3402" w:type="dxa"/>
            <w:shd w:val="clear" w:color="auto" w:fill="auto"/>
          </w:tcPr>
          <w:p w14:paraId="578AAB3D" w14:textId="77777777"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Deşeuri Ambalaje: Anexa 1: Producători şi importatori de ambalaje de desfacere, de produse ambalate, supraambalatori de produse ambalate</w:t>
            </w:r>
          </w:p>
        </w:tc>
        <w:tc>
          <w:tcPr>
            <w:tcW w:w="1276" w:type="dxa"/>
            <w:shd w:val="clear" w:color="auto" w:fill="auto"/>
          </w:tcPr>
          <w:p w14:paraId="7DD83486" w14:textId="77777777"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anual</w:t>
            </w:r>
          </w:p>
        </w:tc>
        <w:tc>
          <w:tcPr>
            <w:tcW w:w="1701" w:type="dxa"/>
            <w:shd w:val="clear" w:color="auto" w:fill="auto"/>
          </w:tcPr>
          <w:p w14:paraId="6A63F210" w14:textId="77777777"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1 februarie - 25 februarie</w:t>
            </w:r>
          </w:p>
        </w:tc>
        <w:tc>
          <w:tcPr>
            <w:tcW w:w="3327" w:type="dxa"/>
            <w:shd w:val="clear" w:color="auto" w:fill="auto"/>
          </w:tcPr>
          <w:p w14:paraId="174A338B" w14:textId="77777777"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Anexa 1 - Producători şi importatori de ambalaje de desfacere, de produse ambalate, supraambalatori de produse ambalate</w:t>
            </w:r>
            <w:r w:rsidR="00BE31AF">
              <w:rPr>
                <w:rFonts w:ascii="Times New Roman" w:eastAsia="Times New Roman" w:hAnsi="Times New Roman" w:cs="Times New Roman"/>
                <w:bCs/>
                <w:sz w:val="20"/>
                <w:szCs w:val="24"/>
                <w:lang w:val="ro-RO" w:eastAsia="ro-RO"/>
              </w:rPr>
              <w:t xml:space="preserve"> – LA SEDIUL SOCIAL</w:t>
            </w:r>
          </w:p>
        </w:tc>
      </w:tr>
    </w:tbl>
    <w:p w14:paraId="6ACC3BA2" w14:textId="77777777" w:rsidR="00741246" w:rsidRPr="0050648C" w:rsidRDefault="00741246" w:rsidP="004B3119">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3818ABDD" w14:textId="77777777" w:rsidR="00D35747" w:rsidRDefault="00D35747"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20298831" w14:textId="16A92CEF"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t xml:space="preserve">Prezenta </w:t>
      </w:r>
      <w:r w:rsidR="00960CF3" w:rsidRPr="0050648C">
        <w:rPr>
          <w:rFonts w:ascii="Times New Roman" w:eastAsia="Times New Roman" w:hAnsi="Times New Roman" w:cs="Times New Roman"/>
          <w:b/>
          <w:sz w:val="24"/>
          <w:szCs w:val="24"/>
          <w:lang w:val="ro-RO"/>
        </w:rPr>
        <w:t>autorizație de mediu conține (</w:t>
      </w:r>
      <w:r w:rsidR="000774EF">
        <w:rPr>
          <w:rFonts w:ascii="Times New Roman" w:eastAsia="Times New Roman" w:hAnsi="Times New Roman" w:cs="Times New Roman"/>
          <w:b/>
          <w:sz w:val="24"/>
          <w:szCs w:val="24"/>
          <w:lang w:val="ro-RO"/>
        </w:rPr>
        <w:t>16</w:t>
      </w:r>
      <w:r w:rsidRPr="0050648C">
        <w:rPr>
          <w:rFonts w:ascii="Times New Roman" w:eastAsia="Times New Roman" w:hAnsi="Times New Roman" w:cs="Times New Roman"/>
          <w:b/>
          <w:sz w:val="24"/>
          <w:szCs w:val="24"/>
          <w:lang w:val="ro-RO"/>
        </w:rPr>
        <w:t>) pagini și a fost eliberată în 3 exemplare.</w:t>
      </w:r>
    </w:p>
    <w:p w14:paraId="745A7825" w14:textId="77777777" w:rsidR="002942EE" w:rsidRPr="0050648C"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14:paraId="4DC0140F" w14:textId="77777777" w:rsidR="002942EE" w:rsidRDefault="002942EE" w:rsidP="006A0549">
      <w:pPr>
        <w:spacing w:after="0" w:line="240" w:lineRule="auto"/>
        <w:jc w:val="center"/>
        <w:rPr>
          <w:rFonts w:ascii="Times New Roman" w:hAnsi="Times New Roman" w:cs="Times New Roman"/>
          <w:b/>
          <w:sz w:val="24"/>
          <w:szCs w:val="24"/>
          <w:lang w:val="ro-RO"/>
        </w:rPr>
      </w:pPr>
    </w:p>
    <w:p w14:paraId="5CCE5D96" w14:textId="77777777" w:rsidR="002942EE" w:rsidRDefault="002942EE" w:rsidP="006A0549">
      <w:pPr>
        <w:spacing w:after="0" w:line="240" w:lineRule="auto"/>
        <w:jc w:val="center"/>
        <w:rPr>
          <w:rFonts w:ascii="Times New Roman" w:hAnsi="Times New Roman" w:cs="Times New Roman"/>
          <w:b/>
          <w:sz w:val="24"/>
          <w:szCs w:val="24"/>
          <w:lang w:val="ro-RO"/>
        </w:rPr>
      </w:pPr>
    </w:p>
    <w:p w14:paraId="73E93109"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DIRECTOR  EXECUTIV,</w:t>
      </w:r>
    </w:p>
    <w:p w14:paraId="540B158A"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14:paraId="48461EEE" w14:textId="77777777" w:rsidR="006A0549" w:rsidRPr="0050648C" w:rsidRDefault="006A0549" w:rsidP="006A0549">
      <w:pPr>
        <w:spacing w:after="0" w:line="240" w:lineRule="auto"/>
        <w:jc w:val="center"/>
        <w:rPr>
          <w:rFonts w:ascii="Times New Roman" w:hAnsi="Times New Roman" w:cs="Times New Roman"/>
          <w:b/>
          <w:sz w:val="24"/>
          <w:szCs w:val="24"/>
          <w:lang w:val="ro-RO"/>
        </w:rPr>
      </w:pPr>
    </w:p>
    <w:p w14:paraId="451D7B75" w14:textId="77777777" w:rsidR="006A0549" w:rsidRPr="0050648C" w:rsidRDefault="006A0549" w:rsidP="006A0549">
      <w:pPr>
        <w:spacing w:after="0"/>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ȘEF SERVICIU AAA,                                                                                                                 </w:t>
      </w:r>
    </w:p>
    <w:p w14:paraId="17162008" w14:textId="77777777"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Ing. Anca CÎMPEAN                                                                                                                           </w:t>
      </w:r>
    </w:p>
    <w:p w14:paraId="46D7954B" w14:textId="77777777" w:rsidR="006A0549" w:rsidRPr="0050648C" w:rsidRDefault="006A0549" w:rsidP="006A0549">
      <w:pPr>
        <w:spacing w:after="0"/>
        <w:rPr>
          <w:rFonts w:ascii="Times New Roman" w:hAnsi="Times New Roman" w:cs="Times New Roman"/>
          <w:sz w:val="24"/>
          <w:szCs w:val="24"/>
          <w:lang w:val="ro-RO"/>
        </w:rPr>
      </w:pPr>
      <w:r w:rsidRPr="0050648C">
        <w:rPr>
          <w:rFonts w:ascii="Times New Roman" w:hAnsi="Times New Roman" w:cs="Times New Roman"/>
          <w:lang w:val="ro-RO"/>
        </w:rPr>
        <w:t xml:space="preserve">                                                                                                                    </w:t>
      </w:r>
    </w:p>
    <w:p w14:paraId="57873589" w14:textId="77777777" w:rsidR="006A0549" w:rsidRPr="0050648C" w:rsidRDefault="006A0549" w:rsidP="006A0549">
      <w:pPr>
        <w:spacing w:after="0" w:line="240" w:lineRule="auto"/>
        <w:jc w:val="both"/>
        <w:rPr>
          <w:rFonts w:ascii="Times New Roman" w:eastAsia="Times New Roman" w:hAnsi="Times New Roman" w:cs="Times New Roman"/>
          <w:lang w:val="ro-RO"/>
        </w:rPr>
      </w:pPr>
    </w:p>
    <w:p w14:paraId="0477C3DE" w14:textId="77777777"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Întocmit,</w:t>
      </w:r>
    </w:p>
    <w:p w14:paraId="01A1DD37" w14:textId="77777777" w:rsidR="00574CE3" w:rsidRDefault="006A0549" w:rsidP="00ED733F">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Cons. </w:t>
      </w:r>
      <w:r w:rsidR="00EB2E12">
        <w:rPr>
          <w:rFonts w:ascii="Times New Roman" w:hAnsi="Times New Roman" w:cs="Times New Roman"/>
          <w:b/>
          <w:sz w:val="24"/>
          <w:szCs w:val="24"/>
          <w:lang w:val="ro-RO"/>
        </w:rPr>
        <w:t>Simona-Diana MORARIU</w:t>
      </w:r>
    </w:p>
    <w:sectPr w:rsidR="00574CE3"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8E242" w14:textId="77777777" w:rsidR="00B46254" w:rsidRDefault="00B46254">
      <w:pPr>
        <w:spacing w:after="0" w:line="240" w:lineRule="auto"/>
      </w:pPr>
      <w:r>
        <w:separator/>
      </w:r>
    </w:p>
  </w:endnote>
  <w:endnote w:type="continuationSeparator" w:id="0">
    <w:p w14:paraId="629AB084" w14:textId="77777777" w:rsidR="00B46254" w:rsidRDefault="00B4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14:paraId="660F6C0B" w14:textId="77777777" w:rsidR="00B928A4" w:rsidRPr="00E66CF9" w:rsidRDefault="00B928A4"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14:anchorId="6965ED6D" wp14:editId="06526C68">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DE2CA"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Pr>
            <w:rFonts w:ascii="Garamond" w:eastAsia="Calibri" w:hAnsi="Garamond" w:cs="Times New Roman"/>
            <w:noProof/>
            <w:sz w:val="28"/>
            <w:szCs w:val="28"/>
            <w:lang w:val="ro-RO"/>
          </w:rPr>
          <w:object w:dxaOrig="1440" w:dyaOrig="1440" w14:anchorId="23158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56893939" r:id="rId2"/>
          </w:object>
        </w:r>
        <w:r w:rsidRPr="00E66CF9">
          <w:rPr>
            <w:rFonts w:ascii="Garamond" w:eastAsia="Calibri" w:hAnsi="Garamond" w:cs="Times New Roman"/>
            <w:b/>
            <w:sz w:val="24"/>
            <w:szCs w:val="24"/>
            <w:lang w:val="ro-RO"/>
          </w:rPr>
          <w:t>AGENŢIA PENTRU PROTECŢIA MEDIULUI CLUJ</w:t>
        </w:r>
      </w:p>
      <w:p w14:paraId="78B0D023" w14:textId="77777777" w:rsidR="00B928A4" w:rsidRPr="00E66CF9" w:rsidRDefault="00B928A4"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322DCF5E" w14:textId="77777777" w:rsidR="00B928A4" w:rsidRPr="00E66CF9" w:rsidRDefault="00B928A4"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22791E58" w14:textId="77777777" w:rsidR="00B928A4" w:rsidRPr="00E66CF9" w:rsidRDefault="00B928A4"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928A4" w:rsidRPr="00E66CF9" w14:paraId="2C7B294C" w14:textId="77777777" w:rsidTr="00F37415">
          <w:tc>
            <w:tcPr>
              <w:tcW w:w="8370" w:type="dxa"/>
              <w:shd w:val="clear" w:color="auto" w:fill="auto"/>
            </w:tcPr>
            <w:p w14:paraId="1B8DDD9A" w14:textId="77777777" w:rsidR="00B928A4" w:rsidRPr="00E66CF9" w:rsidRDefault="00B928A4"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0BEC25F9" w14:textId="77777777" w:rsidR="00B928A4" w:rsidRDefault="00B928A4" w:rsidP="001F1F6E">
        <w:pPr>
          <w:tabs>
            <w:tab w:val="center" w:pos="4320"/>
            <w:tab w:val="right" w:pos="8640"/>
          </w:tabs>
          <w:spacing w:after="0" w:line="240" w:lineRule="auto"/>
          <w:jc w:val="center"/>
        </w:pPr>
      </w:p>
      <w:p w14:paraId="7D79815E" w14:textId="2FCFD03C" w:rsidR="00B928A4" w:rsidRDefault="00B928A4"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7618F2">
          <w:rPr>
            <w:noProof/>
          </w:rPr>
          <w:t>16</w:t>
        </w:r>
        <w:r>
          <w:rPr>
            <w:noProof/>
          </w:rPr>
          <w:fldChar w:fldCharType="end"/>
        </w:r>
        <w:r w:rsidRPr="004E7762">
          <w:rPr>
            <w:rFonts w:ascii="Times New Roman" w:eastAsia="Times New Roman" w:hAnsi="Times New Roman" w:cs="Times New Roman"/>
            <w:color w:val="00214E"/>
            <w:sz w:val="24"/>
            <w:szCs w:val="24"/>
            <w:lang w:val="ro-RO"/>
          </w:rPr>
          <w:t xml:space="preserve"> </w:t>
        </w:r>
      </w:p>
      <w:p w14:paraId="3964F107" w14:textId="77777777" w:rsidR="00B928A4" w:rsidRDefault="00B928A4"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5401E" w14:textId="77777777" w:rsidR="00B928A4" w:rsidRPr="00E66CF9" w:rsidRDefault="00B928A4"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14:anchorId="1098B7C9" wp14:editId="4DCF6552">
              <wp:simplePos x="0" y="0"/>
              <wp:positionH relativeFrom="column">
                <wp:posOffset>-142875</wp:posOffset>
              </wp:positionH>
              <wp:positionV relativeFrom="paragraph">
                <wp:posOffset>22225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EFF2DC" id="_x0000_t32" coordsize="21600,21600" o:spt="32" o:oned="t" path="m,l21600,21600e" filled="f">
              <v:path arrowok="t" fillok="f" o:connecttype="none"/>
              <o:lock v:ext="edit" shapetype="t"/>
            </v:shapetype>
            <v:shape id="Straight Arrow Connector 6" o:spid="_x0000_s1026" type="#_x0000_t32" style="position:absolute;margin-left:-11.25pt;margin-top:1.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B9lsrQ3AAAAAcBAAAPAAAAZHJzL2Rvd25yZXYu&#10;eG1sTI5BS8NAEIXvgv9hGcGLtJNGjLZmU6SgeJFiFfW4zY7ZYHY2ZLdN/PeOJz3Ne7zHm69cT75T&#10;RxpiG1jDYp6BIq6DbbnR8PpyP7sBFZNha7rApOGbIqyr05PSrGwY+ZmOu9QoGeG4MhpcSv0KMdaO&#10;vInz0BNL9hkGb5LYoUE7mFHGfYd5lhXoTcvywZmeNo7qr93Ba7h4GJ19fyuuk3vcbJ8Qt0v+QK3P&#10;z6a7W1CJpvRXhl98QYdKmPbhwDaqTsMsz6+kquFSjuTLYiFiL74ArEr8z1/9AAAA//8DAFBLAQIt&#10;ABQABgAIAAAAIQC2gziS/gAAAOEBAAATAAAAAAAAAAAAAAAAAAAAAABbQ29udGVudF9UeXBlc10u&#10;eG1sUEsBAi0AFAAGAAgAAAAhADj9If/WAAAAlAEAAAsAAAAAAAAAAAAAAAAALwEAAF9yZWxzLy5y&#10;ZWxzUEsBAi0AFAAGAAgAAAAhADVONfIpAgAATQQAAA4AAAAAAAAAAAAAAAAALgIAAGRycy9lMm9E&#10;b2MueG1sUEsBAi0AFAAGAAgAAAAhAH2WytDcAAAABwEAAA8AAAAAAAAAAAAAAAAAgwQAAGRycy9k&#10;b3ducmV2LnhtbFBLBQYAAAAABAAEAPMAAACMBQAAAAA=&#10;" strokecolor="#00214e" strokeweight="1.5pt"/>
          </w:pict>
        </mc:Fallback>
      </mc:AlternateContent>
    </w:r>
    <w:r>
      <w:rPr>
        <w:rFonts w:ascii="Garamond" w:eastAsia="Calibri" w:hAnsi="Garamond" w:cs="Times New Roman"/>
        <w:noProof/>
        <w:sz w:val="28"/>
        <w:szCs w:val="28"/>
        <w:lang w:val="ro-RO"/>
      </w:rPr>
      <w:object w:dxaOrig="1440" w:dyaOrig="1440" w14:anchorId="286EE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mso-position-horizontal-relative:text;mso-position-vertical-relative:text">
          <v:imagedata r:id="rId1" o:title=""/>
        </v:shape>
        <o:OLEObject Type="Embed" ProgID="CorelDRAW.Graphic.13" ShapeID="_x0000_s2057" DrawAspect="Content" ObjectID="_1756893941" r:id="rId2"/>
      </w:object>
    </w:r>
    <w:r w:rsidRPr="00E66CF9">
      <w:rPr>
        <w:rFonts w:ascii="Garamond" w:eastAsia="Calibri" w:hAnsi="Garamond" w:cs="Times New Roman"/>
        <w:b/>
        <w:sz w:val="24"/>
        <w:szCs w:val="24"/>
        <w:lang w:val="ro-RO"/>
      </w:rPr>
      <w:t>AGENŢIA PENTRU PROTECŢIA MEDIULUI CLUJ</w:t>
    </w:r>
  </w:p>
  <w:p w14:paraId="5359A8D9" w14:textId="77777777" w:rsidR="00B928A4" w:rsidRPr="00E66CF9" w:rsidRDefault="00B928A4"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31AF60AE" w14:textId="77777777" w:rsidR="00B928A4" w:rsidRPr="00E66CF9" w:rsidRDefault="00B928A4"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301CB081" w14:textId="77777777" w:rsidR="00B928A4" w:rsidRPr="00E66CF9" w:rsidRDefault="00B928A4"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928A4" w:rsidRPr="00E66CF9" w14:paraId="7EBB8CBC" w14:textId="77777777" w:rsidTr="00283863">
      <w:tc>
        <w:tcPr>
          <w:tcW w:w="8370" w:type="dxa"/>
          <w:shd w:val="clear" w:color="auto" w:fill="auto"/>
        </w:tcPr>
        <w:p w14:paraId="57AC0EAB" w14:textId="77777777" w:rsidR="00B928A4" w:rsidRPr="00E66CF9" w:rsidRDefault="00B928A4"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7C130799" w14:textId="77777777" w:rsidR="00B928A4" w:rsidRPr="00A50C45" w:rsidRDefault="00B928A4"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7B000" w14:textId="77777777" w:rsidR="00B46254" w:rsidRDefault="00B46254">
      <w:pPr>
        <w:spacing w:after="0" w:line="240" w:lineRule="auto"/>
      </w:pPr>
      <w:r>
        <w:separator/>
      </w:r>
    </w:p>
  </w:footnote>
  <w:footnote w:type="continuationSeparator" w:id="0">
    <w:p w14:paraId="28320DA2" w14:textId="77777777" w:rsidR="00B46254" w:rsidRDefault="00B46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3DED" w14:textId="64D790BB" w:rsidR="00B928A4" w:rsidRDefault="00B928A4" w:rsidP="00721FFF">
    <w:pPr>
      <w:pStyle w:val="Header"/>
      <w:tabs>
        <w:tab w:val="clear" w:pos="4680"/>
        <w:tab w:val="clear" w:pos="9360"/>
        <w:tab w:val="left" w:pos="4030"/>
      </w:tabs>
      <w:rPr>
        <w:rFonts w:ascii="Times New Roman" w:hAnsi="Times New Roman" w:cs="Times New Roman"/>
        <w:b/>
        <w:sz w:val="28"/>
        <w:szCs w:val="28"/>
        <w:lang w:val="it-IT"/>
      </w:rPr>
    </w:pPr>
  </w:p>
  <w:p w14:paraId="3CD835EB" w14:textId="77777777" w:rsidR="00E33B33" w:rsidRDefault="00E33B33" w:rsidP="00721FFF">
    <w:pPr>
      <w:pStyle w:val="Header"/>
      <w:tabs>
        <w:tab w:val="clear" w:pos="4680"/>
        <w:tab w:val="clear" w:pos="9360"/>
        <w:tab w:val="left" w:pos="4030"/>
      </w:tabs>
      <w:rPr>
        <w:rFonts w:ascii="Times New Roman" w:hAnsi="Times New Roman" w:cs="Times New Roman"/>
        <w:b/>
        <w:sz w:val="28"/>
        <w:szCs w:val="28"/>
        <w:lang w:val="it-IT"/>
      </w:rPr>
    </w:pPr>
  </w:p>
  <w:p w14:paraId="38349639" w14:textId="77777777" w:rsidR="00B928A4" w:rsidRDefault="00B928A4" w:rsidP="00721FFF">
    <w:pPr>
      <w:pStyle w:val="Header"/>
      <w:tabs>
        <w:tab w:val="clear" w:pos="4680"/>
        <w:tab w:val="clear" w:pos="9360"/>
        <w:tab w:val="left" w:pos="4030"/>
      </w:tabs>
      <w:rPr>
        <w:rFonts w:ascii="Times New Roman" w:hAnsi="Times New Roman" w:cs="Times New Roman"/>
        <w:b/>
        <w:sz w:val="28"/>
        <w:szCs w:val="28"/>
        <w:lang w:val="it-IT"/>
      </w:rPr>
    </w:pPr>
    <w:r>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14:anchorId="0B80A855" wp14:editId="61C6871D">
          <wp:simplePos x="0" y="0"/>
          <wp:positionH relativeFrom="column">
            <wp:posOffset>-85725</wp:posOffset>
          </wp:positionH>
          <wp:positionV relativeFrom="paragraph">
            <wp:posOffset>210820</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73DC7A" w14:textId="77777777" w:rsidR="00B928A4" w:rsidRDefault="00B928A4"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w14:anchorId="183A5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2pt;width:71.2pt;height:57.25pt;z-index:-251656192">
          <v:imagedata r:id="rId2" o:title=""/>
        </v:shape>
        <o:OLEObject Type="Embed" ProgID="CorelDRAW.Graphic.13" ShapeID="_x0000_s2065" DrawAspect="Content" ObjectID="_1756893940" r:id="rId3"/>
      </w:object>
    </w:r>
  </w:p>
  <w:p w14:paraId="7BDE1101" w14:textId="77777777" w:rsidR="00B928A4" w:rsidRPr="0015230F" w:rsidRDefault="00B928A4"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14:paraId="113F47A8" w14:textId="77777777" w:rsidR="00B928A4" w:rsidRPr="00F12E1C" w:rsidRDefault="00B928A4"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928A4" w:rsidRPr="00F12E1C" w14:paraId="51B2721B" w14:textId="77777777" w:rsidTr="00E44A21">
      <w:trPr>
        <w:trHeight w:val="692"/>
      </w:trPr>
      <w:tc>
        <w:tcPr>
          <w:tcW w:w="10031" w:type="dxa"/>
          <w:tcBorders>
            <w:top w:val="single" w:sz="8" w:space="0" w:color="000000"/>
            <w:bottom w:val="single" w:sz="8" w:space="0" w:color="000000"/>
          </w:tcBorders>
          <w:shd w:val="clear" w:color="auto" w:fill="auto"/>
          <w:vAlign w:val="center"/>
        </w:tcPr>
        <w:p w14:paraId="43ACA7E9" w14:textId="77777777" w:rsidR="00B928A4" w:rsidRPr="00F12E1C" w:rsidRDefault="00B928A4"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14:paraId="45D05531" w14:textId="77777777" w:rsidR="00B928A4" w:rsidRPr="00AD564B" w:rsidRDefault="00B928A4"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1FEA98F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AD7E41"/>
    <w:multiLevelType w:val="hybridMultilevel"/>
    <w:tmpl w:val="C674E30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06CF5"/>
    <w:multiLevelType w:val="hybridMultilevel"/>
    <w:tmpl w:val="A76AF8DC"/>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4EC3D49"/>
    <w:multiLevelType w:val="hybridMultilevel"/>
    <w:tmpl w:val="B24A3544"/>
    <w:lvl w:ilvl="0" w:tplc="F440F83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5E751D5"/>
    <w:multiLevelType w:val="hybridMultilevel"/>
    <w:tmpl w:val="1CB0E7FC"/>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8" w15:restartNumberingAfterBreak="0">
    <w:nsid w:val="28487E32"/>
    <w:multiLevelType w:val="hybridMultilevel"/>
    <w:tmpl w:val="09148E02"/>
    <w:lvl w:ilvl="0" w:tplc="04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 w15:restartNumberingAfterBreak="0">
    <w:nsid w:val="28E10087"/>
    <w:multiLevelType w:val="hybridMultilevel"/>
    <w:tmpl w:val="39DE4AD4"/>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25A46B1"/>
    <w:multiLevelType w:val="hybridMultilevel"/>
    <w:tmpl w:val="0986B7B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46941FB"/>
    <w:multiLevelType w:val="hybridMultilevel"/>
    <w:tmpl w:val="E4147182"/>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6"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88E2964"/>
    <w:multiLevelType w:val="hybridMultilevel"/>
    <w:tmpl w:val="3350FA2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9C548C4"/>
    <w:multiLevelType w:val="hybridMultilevel"/>
    <w:tmpl w:val="A91ACAE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571933DD"/>
    <w:multiLevelType w:val="hybridMultilevel"/>
    <w:tmpl w:val="DCF414CA"/>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3" w15:restartNumberingAfterBreak="0">
    <w:nsid w:val="57D6023E"/>
    <w:multiLevelType w:val="hybridMultilevel"/>
    <w:tmpl w:val="58FC10FA"/>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316D9D"/>
    <w:multiLevelType w:val="hybridMultilevel"/>
    <w:tmpl w:val="CF4E5D64"/>
    <w:lvl w:ilvl="0" w:tplc="1E8C296A">
      <w:start w:val="1"/>
      <w:numFmt w:val="lowerLetter"/>
      <w:lvlText w:val="%1)"/>
      <w:lvlJc w:val="left"/>
      <w:pPr>
        <w:ind w:left="786" w:hanging="360"/>
      </w:pPr>
      <w:rPr>
        <w:rFonts w:ascii="Times New Roman" w:eastAsiaTheme="minorEastAsia"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6"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0C09E6"/>
    <w:multiLevelType w:val="hybridMultilevel"/>
    <w:tmpl w:val="41CA3EEE"/>
    <w:lvl w:ilvl="0" w:tplc="F1ACD790">
      <w:start w:val="1"/>
      <w:numFmt w:val="lowerLetter"/>
      <w:lvlText w:val="%1)"/>
      <w:lvlJc w:val="left"/>
      <w:pPr>
        <w:ind w:left="426" w:hanging="360"/>
      </w:pPr>
      <w:rPr>
        <w:rFonts w:hint="default"/>
      </w:rPr>
    </w:lvl>
    <w:lvl w:ilvl="1" w:tplc="04180019" w:tentative="1">
      <w:start w:val="1"/>
      <w:numFmt w:val="lowerLetter"/>
      <w:lvlText w:val="%2."/>
      <w:lvlJc w:val="left"/>
      <w:pPr>
        <w:ind w:left="1146" w:hanging="360"/>
      </w:pPr>
    </w:lvl>
    <w:lvl w:ilvl="2" w:tplc="0418001B" w:tentative="1">
      <w:start w:val="1"/>
      <w:numFmt w:val="lowerRoman"/>
      <w:lvlText w:val="%3."/>
      <w:lvlJc w:val="right"/>
      <w:pPr>
        <w:ind w:left="1866" w:hanging="180"/>
      </w:pPr>
    </w:lvl>
    <w:lvl w:ilvl="3" w:tplc="0418000F" w:tentative="1">
      <w:start w:val="1"/>
      <w:numFmt w:val="decimal"/>
      <w:lvlText w:val="%4."/>
      <w:lvlJc w:val="left"/>
      <w:pPr>
        <w:ind w:left="2586" w:hanging="360"/>
      </w:pPr>
    </w:lvl>
    <w:lvl w:ilvl="4" w:tplc="04180019" w:tentative="1">
      <w:start w:val="1"/>
      <w:numFmt w:val="lowerLetter"/>
      <w:lvlText w:val="%5."/>
      <w:lvlJc w:val="left"/>
      <w:pPr>
        <w:ind w:left="3306" w:hanging="360"/>
      </w:pPr>
    </w:lvl>
    <w:lvl w:ilvl="5" w:tplc="0418001B" w:tentative="1">
      <w:start w:val="1"/>
      <w:numFmt w:val="lowerRoman"/>
      <w:lvlText w:val="%6."/>
      <w:lvlJc w:val="right"/>
      <w:pPr>
        <w:ind w:left="4026" w:hanging="180"/>
      </w:pPr>
    </w:lvl>
    <w:lvl w:ilvl="6" w:tplc="0418000F" w:tentative="1">
      <w:start w:val="1"/>
      <w:numFmt w:val="decimal"/>
      <w:lvlText w:val="%7."/>
      <w:lvlJc w:val="left"/>
      <w:pPr>
        <w:ind w:left="4746" w:hanging="360"/>
      </w:pPr>
    </w:lvl>
    <w:lvl w:ilvl="7" w:tplc="04180019" w:tentative="1">
      <w:start w:val="1"/>
      <w:numFmt w:val="lowerLetter"/>
      <w:lvlText w:val="%8."/>
      <w:lvlJc w:val="left"/>
      <w:pPr>
        <w:ind w:left="5466" w:hanging="360"/>
      </w:pPr>
    </w:lvl>
    <w:lvl w:ilvl="8" w:tplc="0418001B" w:tentative="1">
      <w:start w:val="1"/>
      <w:numFmt w:val="lowerRoman"/>
      <w:lvlText w:val="%9."/>
      <w:lvlJc w:val="right"/>
      <w:pPr>
        <w:ind w:left="6186" w:hanging="180"/>
      </w:pPr>
    </w:lvl>
  </w:abstractNum>
  <w:abstractNum w:abstractNumId="28" w15:restartNumberingAfterBreak="0">
    <w:nsid w:val="6BAA1709"/>
    <w:multiLevelType w:val="hybridMultilevel"/>
    <w:tmpl w:val="B0CAEC4A"/>
    <w:lvl w:ilvl="0" w:tplc="7C122EB0">
      <w:numFmt w:val="bullet"/>
      <w:lvlText w:val="-"/>
      <w:lvlJc w:val="left"/>
      <w:pPr>
        <w:tabs>
          <w:tab w:val="num" w:pos="3120"/>
        </w:tabs>
        <w:ind w:left="3120" w:hanging="360"/>
      </w:pPr>
      <w:rPr>
        <w:rFonts w:ascii="Times New Roman" w:eastAsia="Times New Roman" w:hAnsi="Times New Roman" w:cs="Times New Roman" w:hint="default"/>
      </w:rPr>
    </w:lvl>
    <w:lvl w:ilvl="1" w:tplc="7C122EB0">
      <w:numFmt w:val="bullet"/>
      <w:lvlText w:val="-"/>
      <w:lvlJc w:val="left"/>
      <w:pPr>
        <w:ind w:left="2820" w:hanging="360"/>
      </w:pPr>
      <w:rPr>
        <w:rFonts w:ascii="Times New Roman" w:eastAsia="Times New Roman" w:hAnsi="Times New Roman" w:cs="Times New Roman" w:hint="default"/>
      </w:rPr>
    </w:lvl>
    <w:lvl w:ilvl="2" w:tplc="04180005" w:tentative="1">
      <w:start w:val="1"/>
      <w:numFmt w:val="bullet"/>
      <w:lvlText w:val=""/>
      <w:lvlJc w:val="left"/>
      <w:pPr>
        <w:ind w:left="3540" w:hanging="360"/>
      </w:pPr>
      <w:rPr>
        <w:rFonts w:ascii="Wingdings" w:hAnsi="Wingdings" w:hint="default"/>
      </w:rPr>
    </w:lvl>
    <w:lvl w:ilvl="3" w:tplc="04180001" w:tentative="1">
      <w:start w:val="1"/>
      <w:numFmt w:val="bullet"/>
      <w:lvlText w:val=""/>
      <w:lvlJc w:val="left"/>
      <w:pPr>
        <w:ind w:left="4260" w:hanging="360"/>
      </w:pPr>
      <w:rPr>
        <w:rFonts w:ascii="Symbol" w:hAnsi="Symbol" w:hint="default"/>
      </w:rPr>
    </w:lvl>
    <w:lvl w:ilvl="4" w:tplc="04180003" w:tentative="1">
      <w:start w:val="1"/>
      <w:numFmt w:val="bullet"/>
      <w:lvlText w:val="o"/>
      <w:lvlJc w:val="left"/>
      <w:pPr>
        <w:ind w:left="4980" w:hanging="360"/>
      </w:pPr>
      <w:rPr>
        <w:rFonts w:ascii="Courier New" w:hAnsi="Courier New" w:cs="Courier New" w:hint="default"/>
      </w:rPr>
    </w:lvl>
    <w:lvl w:ilvl="5" w:tplc="04180005" w:tentative="1">
      <w:start w:val="1"/>
      <w:numFmt w:val="bullet"/>
      <w:lvlText w:val=""/>
      <w:lvlJc w:val="left"/>
      <w:pPr>
        <w:ind w:left="5700" w:hanging="360"/>
      </w:pPr>
      <w:rPr>
        <w:rFonts w:ascii="Wingdings" w:hAnsi="Wingdings" w:hint="default"/>
      </w:rPr>
    </w:lvl>
    <w:lvl w:ilvl="6" w:tplc="04180001" w:tentative="1">
      <w:start w:val="1"/>
      <w:numFmt w:val="bullet"/>
      <w:lvlText w:val=""/>
      <w:lvlJc w:val="left"/>
      <w:pPr>
        <w:ind w:left="6420" w:hanging="360"/>
      </w:pPr>
      <w:rPr>
        <w:rFonts w:ascii="Symbol" w:hAnsi="Symbol" w:hint="default"/>
      </w:rPr>
    </w:lvl>
    <w:lvl w:ilvl="7" w:tplc="04180003" w:tentative="1">
      <w:start w:val="1"/>
      <w:numFmt w:val="bullet"/>
      <w:lvlText w:val="o"/>
      <w:lvlJc w:val="left"/>
      <w:pPr>
        <w:ind w:left="7140" w:hanging="360"/>
      </w:pPr>
      <w:rPr>
        <w:rFonts w:ascii="Courier New" w:hAnsi="Courier New" w:cs="Courier New" w:hint="default"/>
      </w:rPr>
    </w:lvl>
    <w:lvl w:ilvl="8" w:tplc="04180005" w:tentative="1">
      <w:start w:val="1"/>
      <w:numFmt w:val="bullet"/>
      <w:lvlText w:val=""/>
      <w:lvlJc w:val="left"/>
      <w:pPr>
        <w:ind w:left="7860" w:hanging="360"/>
      </w:pPr>
      <w:rPr>
        <w:rFonts w:ascii="Wingdings" w:hAnsi="Wingdings" w:hint="default"/>
      </w:rPr>
    </w:lvl>
  </w:abstractNum>
  <w:abstractNum w:abstractNumId="29" w15:restartNumberingAfterBreak="0">
    <w:nsid w:val="6BE03E87"/>
    <w:multiLevelType w:val="hybridMultilevel"/>
    <w:tmpl w:val="38FA1AD2"/>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D3B2E07"/>
    <w:multiLevelType w:val="hybridMultilevel"/>
    <w:tmpl w:val="E70A208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3"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7485770"/>
    <w:multiLevelType w:val="hybridMultilevel"/>
    <w:tmpl w:val="D9AE9F8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7D449CD"/>
    <w:multiLevelType w:val="hybridMultilevel"/>
    <w:tmpl w:val="03985D1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24"/>
  </w:num>
  <w:num w:numId="2">
    <w:abstractNumId w:val="32"/>
  </w:num>
  <w:num w:numId="3">
    <w:abstractNumId w:val="11"/>
  </w:num>
  <w:num w:numId="4">
    <w:abstractNumId w:val="38"/>
  </w:num>
  <w:num w:numId="5">
    <w:abstractNumId w:val="2"/>
  </w:num>
  <w:num w:numId="6">
    <w:abstractNumId w:val="21"/>
  </w:num>
  <w:num w:numId="7">
    <w:abstractNumId w:val="35"/>
  </w:num>
  <w:num w:numId="8">
    <w:abstractNumId w:val="17"/>
  </w:num>
  <w:num w:numId="9">
    <w:abstractNumId w:val="7"/>
  </w:num>
  <w:num w:numId="10">
    <w:abstractNumId w:val="26"/>
  </w:num>
  <w:num w:numId="11">
    <w:abstractNumId w:val="36"/>
  </w:num>
  <w:num w:numId="12">
    <w:abstractNumId w:val="13"/>
  </w:num>
  <w:num w:numId="13">
    <w:abstractNumId w:val="33"/>
  </w:num>
  <w:num w:numId="14">
    <w:abstractNumId w:val="16"/>
  </w:num>
  <w:num w:numId="15">
    <w:abstractNumId w:val="10"/>
  </w:num>
  <w:num w:numId="16">
    <w:abstractNumId w:val="0"/>
  </w:num>
  <w:num w:numId="17">
    <w:abstractNumId w:val="14"/>
  </w:num>
  <w:num w:numId="18">
    <w:abstractNumId w:val="12"/>
  </w:num>
  <w:num w:numId="19">
    <w:abstractNumId w:val="20"/>
  </w:num>
  <w:num w:numId="20">
    <w:abstractNumId w:val="8"/>
  </w:num>
  <w:num w:numId="21">
    <w:abstractNumId w:val="34"/>
  </w:num>
  <w:num w:numId="22">
    <w:abstractNumId w:val="31"/>
  </w:num>
  <w:num w:numId="23">
    <w:abstractNumId w:val="29"/>
  </w:num>
  <w:num w:numId="24">
    <w:abstractNumId w:val="4"/>
  </w:num>
  <w:num w:numId="25">
    <w:abstractNumId w:val="19"/>
  </w:num>
  <w:num w:numId="26">
    <w:abstractNumId w:val="6"/>
  </w:num>
  <w:num w:numId="27">
    <w:abstractNumId w:val="37"/>
  </w:num>
  <w:num w:numId="28">
    <w:abstractNumId w:val="9"/>
  </w:num>
  <w:num w:numId="29">
    <w:abstractNumId w:val="18"/>
  </w:num>
  <w:num w:numId="30">
    <w:abstractNumId w:val="5"/>
  </w:num>
  <w:num w:numId="31">
    <w:abstractNumId w:val="28"/>
  </w:num>
  <w:num w:numId="32">
    <w:abstractNumId w:val="22"/>
  </w:num>
  <w:num w:numId="33">
    <w:abstractNumId w:val="15"/>
  </w:num>
  <w:num w:numId="34">
    <w:abstractNumId w:val="3"/>
  </w:num>
  <w:num w:numId="35">
    <w:abstractNumId w:val="27"/>
  </w:num>
  <w:num w:numId="36">
    <w:abstractNumId w:val="25"/>
  </w:num>
  <w:num w:numId="37">
    <w:abstractNumId w:val="30"/>
  </w:num>
  <w:num w:numId="38">
    <w:abstractNumId w:val="23"/>
  </w:num>
  <w:num w:numId="39">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2672"/>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500C"/>
    <w:rsid w:val="00035DFA"/>
    <w:rsid w:val="00036B0F"/>
    <w:rsid w:val="00037A1A"/>
    <w:rsid w:val="000416ED"/>
    <w:rsid w:val="000434C9"/>
    <w:rsid w:val="000441E9"/>
    <w:rsid w:val="00045025"/>
    <w:rsid w:val="000450EB"/>
    <w:rsid w:val="000465CA"/>
    <w:rsid w:val="000474D3"/>
    <w:rsid w:val="00053F7E"/>
    <w:rsid w:val="00054D71"/>
    <w:rsid w:val="00056474"/>
    <w:rsid w:val="00056D5D"/>
    <w:rsid w:val="00057065"/>
    <w:rsid w:val="0006137A"/>
    <w:rsid w:val="0006774C"/>
    <w:rsid w:val="00067F05"/>
    <w:rsid w:val="00071AF3"/>
    <w:rsid w:val="000721BF"/>
    <w:rsid w:val="000747FA"/>
    <w:rsid w:val="000774EF"/>
    <w:rsid w:val="00077622"/>
    <w:rsid w:val="00081C2B"/>
    <w:rsid w:val="000829BF"/>
    <w:rsid w:val="00087D81"/>
    <w:rsid w:val="000937FD"/>
    <w:rsid w:val="0009469E"/>
    <w:rsid w:val="0009595C"/>
    <w:rsid w:val="00096E4B"/>
    <w:rsid w:val="000A0C9B"/>
    <w:rsid w:val="000A19F2"/>
    <w:rsid w:val="000A1AE5"/>
    <w:rsid w:val="000A3454"/>
    <w:rsid w:val="000A3FCA"/>
    <w:rsid w:val="000A4355"/>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2B08"/>
    <w:rsid w:val="000F43BD"/>
    <w:rsid w:val="000F5320"/>
    <w:rsid w:val="00100184"/>
    <w:rsid w:val="00102C58"/>
    <w:rsid w:val="00105426"/>
    <w:rsid w:val="0011207A"/>
    <w:rsid w:val="001163D0"/>
    <w:rsid w:val="001211D1"/>
    <w:rsid w:val="00122842"/>
    <w:rsid w:val="00126B68"/>
    <w:rsid w:val="00127E85"/>
    <w:rsid w:val="0013564E"/>
    <w:rsid w:val="00135AD7"/>
    <w:rsid w:val="00141E9D"/>
    <w:rsid w:val="00142710"/>
    <w:rsid w:val="00143724"/>
    <w:rsid w:val="00143B1C"/>
    <w:rsid w:val="00143D78"/>
    <w:rsid w:val="00145B77"/>
    <w:rsid w:val="0014642D"/>
    <w:rsid w:val="001469E4"/>
    <w:rsid w:val="00151BF1"/>
    <w:rsid w:val="00151C89"/>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7D72"/>
    <w:rsid w:val="001926D2"/>
    <w:rsid w:val="00192EF2"/>
    <w:rsid w:val="001936FA"/>
    <w:rsid w:val="001943EA"/>
    <w:rsid w:val="001A0F09"/>
    <w:rsid w:val="001A1A48"/>
    <w:rsid w:val="001A3FB8"/>
    <w:rsid w:val="001A478D"/>
    <w:rsid w:val="001A5FA9"/>
    <w:rsid w:val="001B0576"/>
    <w:rsid w:val="001B1028"/>
    <w:rsid w:val="001B5AB7"/>
    <w:rsid w:val="001B5E56"/>
    <w:rsid w:val="001B76BE"/>
    <w:rsid w:val="001B7DF4"/>
    <w:rsid w:val="001C1F8D"/>
    <w:rsid w:val="001C4CBD"/>
    <w:rsid w:val="001C68A6"/>
    <w:rsid w:val="001C7250"/>
    <w:rsid w:val="001D1B0C"/>
    <w:rsid w:val="001D2913"/>
    <w:rsid w:val="001D67FB"/>
    <w:rsid w:val="001E0FF3"/>
    <w:rsid w:val="001E0FFC"/>
    <w:rsid w:val="001E1002"/>
    <w:rsid w:val="001E1220"/>
    <w:rsid w:val="001E1998"/>
    <w:rsid w:val="001E3EDC"/>
    <w:rsid w:val="001E4032"/>
    <w:rsid w:val="001E71DF"/>
    <w:rsid w:val="001E7484"/>
    <w:rsid w:val="001E7673"/>
    <w:rsid w:val="001F0957"/>
    <w:rsid w:val="001F1F6E"/>
    <w:rsid w:val="002011E4"/>
    <w:rsid w:val="0020184F"/>
    <w:rsid w:val="00204371"/>
    <w:rsid w:val="00204E2F"/>
    <w:rsid w:val="002052FD"/>
    <w:rsid w:val="0020712D"/>
    <w:rsid w:val="0021045E"/>
    <w:rsid w:val="00210B12"/>
    <w:rsid w:val="002161FB"/>
    <w:rsid w:val="00217CE9"/>
    <w:rsid w:val="00222266"/>
    <w:rsid w:val="002226C6"/>
    <w:rsid w:val="00232763"/>
    <w:rsid w:val="002349D0"/>
    <w:rsid w:val="00234E6E"/>
    <w:rsid w:val="00235B9F"/>
    <w:rsid w:val="00236209"/>
    <w:rsid w:val="00240534"/>
    <w:rsid w:val="00240AB2"/>
    <w:rsid w:val="00243ED8"/>
    <w:rsid w:val="002470F8"/>
    <w:rsid w:val="0025026C"/>
    <w:rsid w:val="002536F1"/>
    <w:rsid w:val="00254CD4"/>
    <w:rsid w:val="00256ECD"/>
    <w:rsid w:val="00262417"/>
    <w:rsid w:val="002631C0"/>
    <w:rsid w:val="002646D3"/>
    <w:rsid w:val="00265CDC"/>
    <w:rsid w:val="00266B5F"/>
    <w:rsid w:val="00267210"/>
    <w:rsid w:val="00267A8C"/>
    <w:rsid w:val="00270A52"/>
    <w:rsid w:val="00273164"/>
    <w:rsid w:val="00274E32"/>
    <w:rsid w:val="00275E23"/>
    <w:rsid w:val="002771E3"/>
    <w:rsid w:val="00280C36"/>
    <w:rsid w:val="00283863"/>
    <w:rsid w:val="0028559E"/>
    <w:rsid w:val="00285726"/>
    <w:rsid w:val="00286B22"/>
    <w:rsid w:val="002908FF"/>
    <w:rsid w:val="00292A4E"/>
    <w:rsid w:val="002942EE"/>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066A"/>
    <w:rsid w:val="002D4485"/>
    <w:rsid w:val="002D4E2B"/>
    <w:rsid w:val="002D6AF1"/>
    <w:rsid w:val="002D6E29"/>
    <w:rsid w:val="002D7AD3"/>
    <w:rsid w:val="002E0B5A"/>
    <w:rsid w:val="002E3F73"/>
    <w:rsid w:val="002F00CF"/>
    <w:rsid w:val="002F0D5D"/>
    <w:rsid w:val="002F1DDA"/>
    <w:rsid w:val="002F50D4"/>
    <w:rsid w:val="002F7900"/>
    <w:rsid w:val="003004ED"/>
    <w:rsid w:val="00302C1F"/>
    <w:rsid w:val="003061C1"/>
    <w:rsid w:val="00310353"/>
    <w:rsid w:val="00313383"/>
    <w:rsid w:val="0031341D"/>
    <w:rsid w:val="00314AE5"/>
    <w:rsid w:val="0031643D"/>
    <w:rsid w:val="00316B36"/>
    <w:rsid w:val="00316BD1"/>
    <w:rsid w:val="003175B1"/>
    <w:rsid w:val="00320B86"/>
    <w:rsid w:val="00322B92"/>
    <w:rsid w:val="00326786"/>
    <w:rsid w:val="00332103"/>
    <w:rsid w:val="00336812"/>
    <w:rsid w:val="00336E2F"/>
    <w:rsid w:val="00337004"/>
    <w:rsid w:val="00337683"/>
    <w:rsid w:val="00337E58"/>
    <w:rsid w:val="0034171E"/>
    <w:rsid w:val="00346FA6"/>
    <w:rsid w:val="00353BAB"/>
    <w:rsid w:val="00354EDD"/>
    <w:rsid w:val="00360C74"/>
    <w:rsid w:val="00361F8F"/>
    <w:rsid w:val="00363293"/>
    <w:rsid w:val="0036386D"/>
    <w:rsid w:val="00363E8B"/>
    <w:rsid w:val="00364C6A"/>
    <w:rsid w:val="00364EEE"/>
    <w:rsid w:val="00370172"/>
    <w:rsid w:val="00371496"/>
    <w:rsid w:val="00371F9F"/>
    <w:rsid w:val="00372D60"/>
    <w:rsid w:val="00373147"/>
    <w:rsid w:val="00376188"/>
    <w:rsid w:val="00376C0F"/>
    <w:rsid w:val="00376E5A"/>
    <w:rsid w:val="0038018B"/>
    <w:rsid w:val="003812F2"/>
    <w:rsid w:val="003861FF"/>
    <w:rsid w:val="003862A2"/>
    <w:rsid w:val="0038647A"/>
    <w:rsid w:val="00387951"/>
    <w:rsid w:val="00387982"/>
    <w:rsid w:val="0039120E"/>
    <w:rsid w:val="00392DE3"/>
    <w:rsid w:val="003941A2"/>
    <w:rsid w:val="00396062"/>
    <w:rsid w:val="003A3229"/>
    <w:rsid w:val="003A50BD"/>
    <w:rsid w:val="003A5400"/>
    <w:rsid w:val="003A77DC"/>
    <w:rsid w:val="003A7A37"/>
    <w:rsid w:val="003B2566"/>
    <w:rsid w:val="003B2C13"/>
    <w:rsid w:val="003B2EAD"/>
    <w:rsid w:val="003B4959"/>
    <w:rsid w:val="003B728A"/>
    <w:rsid w:val="003C02D8"/>
    <w:rsid w:val="003C03A2"/>
    <w:rsid w:val="003C0B60"/>
    <w:rsid w:val="003C190D"/>
    <w:rsid w:val="003C3D98"/>
    <w:rsid w:val="003C3EC2"/>
    <w:rsid w:val="003C6467"/>
    <w:rsid w:val="003D0CB3"/>
    <w:rsid w:val="003D214F"/>
    <w:rsid w:val="003D2312"/>
    <w:rsid w:val="003D23C5"/>
    <w:rsid w:val="003D2BD5"/>
    <w:rsid w:val="003D337B"/>
    <w:rsid w:val="003D3FC8"/>
    <w:rsid w:val="003D76C1"/>
    <w:rsid w:val="003E77F8"/>
    <w:rsid w:val="003F12FE"/>
    <w:rsid w:val="003F4A55"/>
    <w:rsid w:val="003F54DB"/>
    <w:rsid w:val="003F7CB0"/>
    <w:rsid w:val="004010DE"/>
    <w:rsid w:val="00406670"/>
    <w:rsid w:val="00406B2B"/>
    <w:rsid w:val="00407C7E"/>
    <w:rsid w:val="00410528"/>
    <w:rsid w:val="00410548"/>
    <w:rsid w:val="00415271"/>
    <w:rsid w:val="004154AD"/>
    <w:rsid w:val="0041579D"/>
    <w:rsid w:val="00415F8B"/>
    <w:rsid w:val="00417767"/>
    <w:rsid w:val="00417B11"/>
    <w:rsid w:val="00424E89"/>
    <w:rsid w:val="004255A4"/>
    <w:rsid w:val="00426EB0"/>
    <w:rsid w:val="00427448"/>
    <w:rsid w:val="00435609"/>
    <w:rsid w:val="0043663A"/>
    <w:rsid w:val="0044062D"/>
    <w:rsid w:val="00444170"/>
    <w:rsid w:val="00445BEB"/>
    <w:rsid w:val="0044630B"/>
    <w:rsid w:val="004471DB"/>
    <w:rsid w:val="00450272"/>
    <w:rsid w:val="00452582"/>
    <w:rsid w:val="004563A6"/>
    <w:rsid w:val="00456E44"/>
    <w:rsid w:val="00461B2E"/>
    <w:rsid w:val="00466A25"/>
    <w:rsid w:val="00470002"/>
    <w:rsid w:val="004718C5"/>
    <w:rsid w:val="00476DEA"/>
    <w:rsid w:val="004808F8"/>
    <w:rsid w:val="00481E00"/>
    <w:rsid w:val="00482ACC"/>
    <w:rsid w:val="00486CCE"/>
    <w:rsid w:val="00487B25"/>
    <w:rsid w:val="00490075"/>
    <w:rsid w:val="0049177F"/>
    <w:rsid w:val="0049242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45F0"/>
    <w:rsid w:val="004C4E99"/>
    <w:rsid w:val="004C6CC1"/>
    <w:rsid w:val="004C76A2"/>
    <w:rsid w:val="004E4803"/>
    <w:rsid w:val="004E5985"/>
    <w:rsid w:val="004E651D"/>
    <w:rsid w:val="004E7F0D"/>
    <w:rsid w:val="004F369E"/>
    <w:rsid w:val="004F3E08"/>
    <w:rsid w:val="004F59F6"/>
    <w:rsid w:val="004F6C11"/>
    <w:rsid w:val="004F757A"/>
    <w:rsid w:val="005020AD"/>
    <w:rsid w:val="00505A0E"/>
    <w:rsid w:val="0050648C"/>
    <w:rsid w:val="00506BF0"/>
    <w:rsid w:val="00506D7B"/>
    <w:rsid w:val="00506E28"/>
    <w:rsid w:val="00507163"/>
    <w:rsid w:val="00507434"/>
    <w:rsid w:val="005078E5"/>
    <w:rsid w:val="00520E29"/>
    <w:rsid w:val="0052546E"/>
    <w:rsid w:val="00531103"/>
    <w:rsid w:val="005324B5"/>
    <w:rsid w:val="005373DD"/>
    <w:rsid w:val="00541BB9"/>
    <w:rsid w:val="0054249E"/>
    <w:rsid w:val="00542E80"/>
    <w:rsid w:val="00542EDD"/>
    <w:rsid w:val="00542FD3"/>
    <w:rsid w:val="00544E7C"/>
    <w:rsid w:val="0054731F"/>
    <w:rsid w:val="005476E6"/>
    <w:rsid w:val="005506AB"/>
    <w:rsid w:val="0055084E"/>
    <w:rsid w:val="00551042"/>
    <w:rsid w:val="00552C3E"/>
    <w:rsid w:val="00552FAD"/>
    <w:rsid w:val="0055407E"/>
    <w:rsid w:val="00554DA9"/>
    <w:rsid w:val="0055626D"/>
    <w:rsid w:val="005562E6"/>
    <w:rsid w:val="00556BAA"/>
    <w:rsid w:val="00564440"/>
    <w:rsid w:val="00567595"/>
    <w:rsid w:val="0057244D"/>
    <w:rsid w:val="00574CE3"/>
    <w:rsid w:val="00576A3C"/>
    <w:rsid w:val="0058214D"/>
    <w:rsid w:val="005833F6"/>
    <w:rsid w:val="00583D12"/>
    <w:rsid w:val="0058433B"/>
    <w:rsid w:val="00584CFA"/>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E781A"/>
    <w:rsid w:val="005F3D58"/>
    <w:rsid w:val="005F53C1"/>
    <w:rsid w:val="005F7921"/>
    <w:rsid w:val="0060168C"/>
    <w:rsid w:val="0060366B"/>
    <w:rsid w:val="00603E66"/>
    <w:rsid w:val="00604786"/>
    <w:rsid w:val="00604D5C"/>
    <w:rsid w:val="006101DC"/>
    <w:rsid w:val="00612E82"/>
    <w:rsid w:val="006130F1"/>
    <w:rsid w:val="0061461A"/>
    <w:rsid w:val="00615710"/>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03F2"/>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2F54"/>
    <w:rsid w:val="0074581A"/>
    <w:rsid w:val="0074705C"/>
    <w:rsid w:val="00750945"/>
    <w:rsid w:val="007515A8"/>
    <w:rsid w:val="00753084"/>
    <w:rsid w:val="00753911"/>
    <w:rsid w:val="00754051"/>
    <w:rsid w:val="00757809"/>
    <w:rsid w:val="0075791D"/>
    <w:rsid w:val="007618F2"/>
    <w:rsid w:val="007674FC"/>
    <w:rsid w:val="00770298"/>
    <w:rsid w:val="0077537D"/>
    <w:rsid w:val="007771CE"/>
    <w:rsid w:val="00780A5A"/>
    <w:rsid w:val="0078373A"/>
    <w:rsid w:val="0078378E"/>
    <w:rsid w:val="0078619A"/>
    <w:rsid w:val="00790316"/>
    <w:rsid w:val="007919B9"/>
    <w:rsid w:val="00795975"/>
    <w:rsid w:val="007963E4"/>
    <w:rsid w:val="0079683E"/>
    <w:rsid w:val="00796D20"/>
    <w:rsid w:val="007A0742"/>
    <w:rsid w:val="007A0AD0"/>
    <w:rsid w:val="007A41BD"/>
    <w:rsid w:val="007A48AC"/>
    <w:rsid w:val="007A490C"/>
    <w:rsid w:val="007A4E41"/>
    <w:rsid w:val="007B099F"/>
    <w:rsid w:val="007B1A32"/>
    <w:rsid w:val="007B1F35"/>
    <w:rsid w:val="007B25D2"/>
    <w:rsid w:val="007B4670"/>
    <w:rsid w:val="007B5126"/>
    <w:rsid w:val="007B548B"/>
    <w:rsid w:val="007B6031"/>
    <w:rsid w:val="007B74F7"/>
    <w:rsid w:val="007C1CB6"/>
    <w:rsid w:val="007C2CDD"/>
    <w:rsid w:val="007C609C"/>
    <w:rsid w:val="007D1912"/>
    <w:rsid w:val="007D2397"/>
    <w:rsid w:val="007D3539"/>
    <w:rsid w:val="007E2197"/>
    <w:rsid w:val="007E4CCD"/>
    <w:rsid w:val="007E5971"/>
    <w:rsid w:val="007E64ED"/>
    <w:rsid w:val="007F0129"/>
    <w:rsid w:val="007F074D"/>
    <w:rsid w:val="007F0CD6"/>
    <w:rsid w:val="007F3F37"/>
    <w:rsid w:val="007F70EC"/>
    <w:rsid w:val="00801AF7"/>
    <w:rsid w:val="0080240F"/>
    <w:rsid w:val="00803A2C"/>
    <w:rsid w:val="00804AA2"/>
    <w:rsid w:val="00805F27"/>
    <w:rsid w:val="00807AC3"/>
    <w:rsid w:val="00807BC2"/>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88"/>
    <w:rsid w:val="008478EE"/>
    <w:rsid w:val="00850865"/>
    <w:rsid w:val="00850CEE"/>
    <w:rsid w:val="008557B1"/>
    <w:rsid w:val="00860571"/>
    <w:rsid w:val="00861DE5"/>
    <w:rsid w:val="008647DA"/>
    <w:rsid w:val="00866513"/>
    <w:rsid w:val="008725B0"/>
    <w:rsid w:val="00873B0E"/>
    <w:rsid w:val="00874E44"/>
    <w:rsid w:val="00880AEA"/>
    <w:rsid w:val="00880FD9"/>
    <w:rsid w:val="00881546"/>
    <w:rsid w:val="00883630"/>
    <w:rsid w:val="00886156"/>
    <w:rsid w:val="0088682F"/>
    <w:rsid w:val="0089429E"/>
    <w:rsid w:val="00896262"/>
    <w:rsid w:val="008A0BE5"/>
    <w:rsid w:val="008A0C28"/>
    <w:rsid w:val="008A1CDF"/>
    <w:rsid w:val="008A2825"/>
    <w:rsid w:val="008A3429"/>
    <w:rsid w:val="008A6300"/>
    <w:rsid w:val="008A6638"/>
    <w:rsid w:val="008A6E08"/>
    <w:rsid w:val="008B0B2B"/>
    <w:rsid w:val="008B30F8"/>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05FF"/>
    <w:rsid w:val="008E1FE3"/>
    <w:rsid w:val="008E2311"/>
    <w:rsid w:val="008E4248"/>
    <w:rsid w:val="008E59AD"/>
    <w:rsid w:val="008E5B41"/>
    <w:rsid w:val="008E608B"/>
    <w:rsid w:val="008E6AC8"/>
    <w:rsid w:val="008F2F84"/>
    <w:rsid w:val="008F53EF"/>
    <w:rsid w:val="008F5526"/>
    <w:rsid w:val="008F56C1"/>
    <w:rsid w:val="009033F9"/>
    <w:rsid w:val="00906C44"/>
    <w:rsid w:val="00906CE4"/>
    <w:rsid w:val="00910034"/>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BD0"/>
    <w:rsid w:val="00960CF3"/>
    <w:rsid w:val="0097032E"/>
    <w:rsid w:val="00971DAF"/>
    <w:rsid w:val="00972461"/>
    <w:rsid w:val="00973849"/>
    <w:rsid w:val="00974646"/>
    <w:rsid w:val="00977D29"/>
    <w:rsid w:val="00982E17"/>
    <w:rsid w:val="009839B6"/>
    <w:rsid w:val="00987801"/>
    <w:rsid w:val="00990369"/>
    <w:rsid w:val="0099388A"/>
    <w:rsid w:val="0099481F"/>
    <w:rsid w:val="00994961"/>
    <w:rsid w:val="0099508A"/>
    <w:rsid w:val="009966D0"/>
    <w:rsid w:val="009A0B88"/>
    <w:rsid w:val="009A400C"/>
    <w:rsid w:val="009A536E"/>
    <w:rsid w:val="009A539C"/>
    <w:rsid w:val="009A7D68"/>
    <w:rsid w:val="009B1320"/>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387"/>
    <w:rsid w:val="00A108AD"/>
    <w:rsid w:val="00A1179D"/>
    <w:rsid w:val="00A161C2"/>
    <w:rsid w:val="00A21DA9"/>
    <w:rsid w:val="00A223F8"/>
    <w:rsid w:val="00A23CB2"/>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79A4"/>
    <w:rsid w:val="00A71033"/>
    <w:rsid w:val="00A73452"/>
    <w:rsid w:val="00A74175"/>
    <w:rsid w:val="00A74FE4"/>
    <w:rsid w:val="00A80FC7"/>
    <w:rsid w:val="00A81006"/>
    <w:rsid w:val="00A81D75"/>
    <w:rsid w:val="00A83719"/>
    <w:rsid w:val="00A85B6C"/>
    <w:rsid w:val="00A87309"/>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C139D"/>
    <w:rsid w:val="00AC1ED3"/>
    <w:rsid w:val="00AC2473"/>
    <w:rsid w:val="00AC386D"/>
    <w:rsid w:val="00AC4CA7"/>
    <w:rsid w:val="00AC4E6F"/>
    <w:rsid w:val="00AD4F3D"/>
    <w:rsid w:val="00AD4F78"/>
    <w:rsid w:val="00AD51C7"/>
    <w:rsid w:val="00AD62DB"/>
    <w:rsid w:val="00AD63F8"/>
    <w:rsid w:val="00AD6C86"/>
    <w:rsid w:val="00AD72D1"/>
    <w:rsid w:val="00AE2664"/>
    <w:rsid w:val="00AE2E97"/>
    <w:rsid w:val="00AE2EF8"/>
    <w:rsid w:val="00AE583E"/>
    <w:rsid w:val="00AF019E"/>
    <w:rsid w:val="00AF204E"/>
    <w:rsid w:val="00AF26C4"/>
    <w:rsid w:val="00AF56D6"/>
    <w:rsid w:val="00AF6219"/>
    <w:rsid w:val="00AF6956"/>
    <w:rsid w:val="00B02244"/>
    <w:rsid w:val="00B045C3"/>
    <w:rsid w:val="00B0477E"/>
    <w:rsid w:val="00B0499F"/>
    <w:rsid w:val="00B04C0A"/>
    <w:rsid w:val="00B05A20"/>
    <w:rsid w:val="00B10284"/>
    <w:rsid w:val="00B109AA"/>
    <w:rsid w:val="00B12AF2"/>
    <w:rsid w:val="00B1322B"/>
    <w:rsid w:val="00B133E9"/>
    <w:rsid w:val="00B134BD"/>
    <w:rsid w:val="00B13FDF"/>
    <w:rsid w:val="00B20688"/>
    <w:rsid w:val="00B22FD7"/>
    <w:rsid w:val="00B2467E"/>
    <w:rsid w:val="00B24A3B"/>
    <w:rsid w:val="00B26868"/>
    <w:rsid w:val="00B34C6C"/>
    <w:rsid w:val="00B36191"/>
    <w:rsid w:val="00B36BD8"/>
    <w:rsid w:val="00B37A08"/>
    <w:rsid w:val="00B41473"/>
    <w:rsid w:val="00B41A64"/>
    <w:rsid w:val="00B4392D"/>
    <w:rsid w:val="00B4409C"/>
    <w:rsid w:val="00B46254"/>
    <w:rsid w:val="00B50194"/>
    <w:rsid w:val="00B50329"/>
    <w:rsid w:val="00B51C4F"/>
    <w:rsid w:val="00B51EEA"/>
    <w:rsid w:val="00B5441B"/>
    <w:rsid w:val="00B55CFD"/>
    <w:rsid w:val="00B565C0"/>
    <w:rsid w:val="00B61F5C"/>
    <w:rsid w:val="00B62055"/>
    <w:rsid w:val="00B627F6"/>
    <w:rsid w:val="00B633D8"/>
    <w:rsid w:val="00B645CC"/>
    <w:rsid w:val="00B652BF"/>
    <w:rsid w:val="00B652CB"/>
    <w:rsid w:val="00B70D14"/>
    <w:rsid w:val="00B72F44"/>
    <w:rsid w:val="00B76661"/>
    <w:rsid w:val="00B766EB"/>
    <w:rsid w:val="00B80C48"/>
    <w:rsid w:val="00B81303"/>
    <w:rsid w:val="00B83BE6"/>
    <w:rsid w:val="00B86349"/>
    <w:rsid w:val="00B928A4"/>
    <w:rsid w:val="00B93AA3"/>
    <w:rsid w:val="00B9400B"/>
    <w:rsid w:val="00B940D7"/>
    <w:rsid w:val="00B96E3E"/>
    <w:rsid w:val="00B9718D"/>
    <w:rsid w:val="00BA1A11"/>
    <w:rsid w:val="00BA3B3D"/>
    <w:rsid w:val="00BA6C11"/>
    <w:rsid w:val="00BB00E6"/>
    <w:rsid w:val="00BB0DF0"/>
    <w:rsid w:val="00BB3892"/>
    <w:rsid w:val="00BB4830"/>
    <w:rsid w:val="00BB633C"/>
    <w:rsid w:val="00BB74CB"/>
    <w:rsid w:val="00BC1641"/>
    <w:rsid w:val="00BC2CE7"/>
    <w:rsid w:val="00BC4B80"/>
    <w:rsid w:val="00BC5700"/>
    <w:rsid w:val="00BD04CA"/>
    <w:rsid w:val="00BD5331"/>
    <w:rsid w:val="00BD544A"/>
    <w:rsid w:val="00BD5BEC"/>
    <w:rsid w:val="00BD6252"/>
    <w:rsid w:val="00BD64D6"/>
    <w:rsid w:val="00BD7022"/>
    <w:rsid w:val="00BE108E"/>
    <w:rsid w:val="00BE2FE5"/>
    <w:rsid w:val="00BE31AF"/>
    <w:rsid w:val="00BE3295"/>
    <w:rsid w:val="00BE439A"/>
    <w:rsid w:val="00BE552A"/>
    <w:rsid w:val="00BF1DE2"/>
    <w:rsid w:val="00BF2247"/>
    <w:rsid w:val="00BF3C94"/>
    <w:rsid w:val="00BF44AD"/>
    <w:rsid w:val="00BF6895"/>
    <w:rsid w:val="00BF7652"/>
    <w:rsid w:val="00C00261"/>
    <w:rsid w:val="00C00335"/>
    <w:rsid w:val="00C03DE9"/>
    <w:rsid w:val="00C04660"/>
    <w:rsid w:val="00C10B53"/>
    <w:rsid w:val="00C15BF8"/>
    <w:rsid w:val="00C17B1E"/>
    <w:rsid w:val="00C27A63"/>
    <w:rsid w:val="00C31D00"/>
    <w:rsid w:val="00C340F1"/>
    <w:rsid w:val="00C341E4"/>
    <w:rsid w:val="00C34A32"/>
    <w:rsid w:val="00C35F27"/>
    <w:rsid w:val="00C41927"/>
    <w:rsid w:val="00C42C56"/>
    <w:rsid w:val="00C47793"/>
    <w:rsid w:val="00C519F0"/>
    <w:rsid w:val="00C52A82"/>
    <w:rsid w:val="00C5757C"/>
    <w:rsid w:val="00C57EE9"/>
    <w:rsid w:val="00C60073"/>
    <w:rsid w:val="00C60395"/>
    <w:rsid w:val="00C60685"/>
    <w:rsid w:val="00C634A2"/>
    <w:rsid w:val="00C64BB2"/>
    <w:rsid w:val="00C70778"/>
    <w:rsid w:val="00C73D37"/>
    <w:rsid w:val="00C750D2"/>
    <w:rsid w:val="00C75329"/>
    <w:rsid w:val="00C7567C"/>
    <w:rsid w:val="00C812FB"/>
    <w:rsid w:val="00C820EC"/>
    <w:rsid w:val="00C847B8"/>
    <w:rsid w:val="00C84EB9"/>
    <w:rsid w:val="00C86226"/>
    <w:rsid w:val="00C873DD"/>
    <w:rsid w:val="00C876AD"/>
    <w:rsid w:val="00C90F6B"/>
    <w:rsid w:val="00C9319F"/>
    <w:rsid w:val="00C93F7E"/>
    <w:rsid w:val="00C949AF"/>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4FD8"/>
    <w:rsid w:val="00CE565C"/>
    <w:rsid w:val="00CF2455"/>
    <w:rsid w:val="00CF6753"/>
    <w:rsid w:val="00CF689E"/>
    <w:rsid w:val="00D01A44"/>
    <w:rsid w:val="00D033A8"/>
    <w:rsid w:val="00D0582C"/>
    <w:rsid w:val="00D07A6B"/>
    <w:rsid w:val="00D07C59"/>
    <w:rsid w:val="00D13A79"/>
    <w:rsid w:val="00D23ED5"/>
    <w:rsid w:val="00D24381"/>
    <w:rsid w:val="00D24693"/>
    <w:rsid w:val="00D24D19"/>
    <w:rsid w:val="00D306C1"/>
    <w:rsid w:val="00D317F8"/>
    <w:rsid w:val="00D335DA"/>
    <w:rsid w:val="00D3550B"/>
    <w:rsid w:val="00D35747"/>
    <w:rsid w:val="00D35943"/>
    <w:rsid w:val="00D411C3"/>
    <w:rsid w:val="00D424F9"/>
    <w:rsid w:val="00D425EC"/>
    <w:rsid w:val="00D4286C"/>
    <w:rsid w:val="00D45439"/>
    <w:rsid w:val="00D45937"/>
    <w:rsid w:val="00D45BA8"/>
    <w:rsid w:val="00D46655"/>
    <w:rsid w:val="00D46E6C"/>
    <w:rsid w:val="00D51316"/>
    <w:rsid w:val="00D52F20"/>
    <w:rsid w:val="00D53D52"/>
    <w:rsid w:val="00D548E0"/>
    <w:rsid w:val="00D56871"/>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4814"/>
    <w:rsid w:val="00D86717"/>
    <w:rsid w:val="00D90B31"/>
    <w:rsid w:val="00D9407A"/>
    <w:rsid w:val="00D9429B"/>
    <w:rsid w:val="00D97E33"/>
    <w:rsid w:val="00DA0018"/>
    <w:rsid w:val="00DA0E29"/>
    <w:rsid w:val="00DA2B3F"/>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4434"/>
    <w:rsid w:val="00DF51C4"/>
    <w:rsid w:val="00DF785E"/>
    <w:rsid w:val="00E00FF9"/>
    <w:rsid w:val="00E027AD"/>
    <w:rsid w:val="00E04CDB"/>
    <w:rsid w:val="00E050DB"/>
    <w:rsid w:val="00E11821"/>
    <w:rsid w:val="00E2174F"/>
    <w:rsid w:val="00E22471"/>
    <w:rsid w:val="00E22C2D"/>
    <w:rsid w:val="00E263CB"/>
    <w:rsid w:val="00E26DBF"/>
    <w:rsid w:val="00E277D1"/>
    <w:rsid w:val="00E27DC7"/>
    <w:rsid w:val="00E329F2"/>
    <w:rsid w:val="00E33755"/>
    <w:rsid w:val="00E33B33"/>
    <w:rsid w:val="00E36055"/>
    <w:rsid w:val="00E370A1"/>
    <w:rsid w:val="00E40454"/>
    <w:rsid w:val="00E41913"/>
    <w:rsid w:val="00E42678"/>
    <w:rsid w:val="00E44903"/>
    <w:rsid w:val="00E44A21"/>
    <w:rsid w:val="00E50B1D"/>
    <w:rsid w:val="00E514C6"/>
    <w:rsid w:val="00E5181D"/>
    <w:rsid w:val="00E52C30"/>
    <w:rsid w:val="00E538F1"/>
    <w:rsid w:val="00E54F7F"/>
    <w:rsid w:val="00E557E0"/>
    <w:rsid w:val="00E60E74"/>
    <w:rsid w:val="00E61AB4"/>
    <w:rsid w:val="00E63FD6"/>
    <w:rsid w:val="00E64766"/>
    <w:rsid w:val="00E676D7"/>
    <w:rsid w:val="00E6793C"/>
    <w:rsid w:val="00E726E0"/>
    <w:rsid w:val="00E7383E"/>
    <w:rsid w:val="00E828BA"/>
    <w:rsid w:val="00E83BA1"/>
    <w:rsid w:val="00E84018"/>
    <w:rsid w:val="00E8580A"/>
    <w:rsid w:val="00E8645D"/>
    <w:rsid w:val="00E909DC"/>
    <w:rsid w:val="00E9140E"/>
    <w:rsid w:val="00E925DA"/>
    <w:rsid w:val="00E93C76"/>
    <w:rsid w:val="00E94314"/>
    <w:rsid w:val="00E94451"/>
    <w:rsid w:val="00E964CB"/>
    <w:rsid w:val="00E9698C"/>
    <w:rsid w:val="00E97668"/>
    <w:rsid w:val="00E97D06"/>
    <w:rsid w:val="00EA562F"/>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627B"/>
    <w:rsid w:val="00EE6F08"/>
    <w:rsid w:val="00EF1265"/>
    <w:rsid w:val="00EF38C8"/>
    <w:rsid w:val="00EF47F3"/>
    <w:rsid w:val="00EF663E"/>
    <w:rsid w:val="00EF68FC"/>
    <w:rsid w:val="00F000B0"/>
    <w:rsid w:val="00F01F9B"/>
    <w:rsid w:val="00F02D1C"/>
    <w:rsid w:val="00F0596A"/>
    <w:rsid w:val="00F115DB"/>
    <w:rsid w:val="00F11C04"/>
    <w:rsid w:val="00F11D9E"/>
    <w:rsid w:val="00F12D32"/>
    <w:rsid w:val="00F13459"/>
    <w:rsid w:val="00F144CF"/>
    <w:rsid w:val="00F23B7D"/>
    <w:rsid w:val="00F27D51"/>
    <w:rsid w:val="00F30279"/>
    <w:rsid w:val="00F33CD6"/>
    <w:rsid w:val="00F37205"/>
    <w:rsid w:val="00F37415"/>
    <w:rsid w:val="00F406FB"/>
    <w:rsid w:val="00F4194C"/>
    <w:rsid w:val="00F44AE2"/>
    <w:rsid w:val="00F464E5"/>
    <w:rsid w:val="00F52137"/>
    <w:rsid w:val="00F55AA6"/>
    <w:rsid w:val="00F56EE4"/>
    <w:rsid w:val="00F624E1"/>
    <w:rsid w:val="00F62C90"/>
    <w:rsid w:val="00F64EB4"/>
    <w:rsid w:val="00F66556"/>
    <w:rsid w:val="00F702F1"/>
    <w:rsid w:val="00F71B62"/>
    <w:rsid w:val="00F73090"/>
    <w:rsid w:val="00F74C18"/>
    <w:rsid w:val="00F75242"/>
    <w:rsid w:val="00F76C3B"/>
    <w:rsid w:val="00F80033"/>
    <w:rsid w:val="00F806B8"/>
    <w:rsid w:val="00F80C48"/>
    <w:rsid w:val="00F814CE"/>
    <w:rsid w:val="00F8161B"/>
    <w:rsid w:val="00F81D80"/>
    <w:rsid w:val="00F83AF1"/>
    <w:rsid w:val="00F85155"/>
    <w:rsid w:val="00F8560F"/>
    <w:rsid w:val="00F86782"/>
    <w:rsid w:val="00F875EC"/>
    <w:rsid w:val="00F878F8"/>
    <w:rsid w:val="00F900B2"/>
    <w:rsid w:val="00F905A7"/>
    <w:rsid w:val="00F912B0"/>
    <w:rsid w:val="00F91FB8"/>
    <w:rsid w:val="00F92637"/>
    <w:rsid w:val="00F93FC7"/>
    <w:rsid w:val="00F948A4"/>
    <w:rsid w:val="00F96269"/>
    <w:rsid w:val="00F96F15"/>
    <w:rsid w:val="00F97290"/>
    <w:rsid w:val="00F9737C"/>
    <w:rsid w:val="00FA23D4"/>
    <w:rsid w:val="00FA3784"/>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1D7D52E"/>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F54"/>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character" w:customStyle="1" w:styleId="spctbdy">
    <w:name w:val="s_pct_bdy"/>
    <w:basedOn w:val="DefaultParagraphFont"/>
    <w:rsid w:val="002D4E2B"/>
  </w:style>
  <w:style w:type="character" w:styleId="CommentReference">
    <w:name w:val="annotation reference"/>
    <w:basedOn w:val="DefaultParagraphFont"/>
    <w:uiPriority w:val="99"/>
    <w:semiHidden/>
    <w:unhideWhenUsed/>
    <w:rsid w:val="00E9698C"/>
    <w:rPr>
      <w:sz w:val="16"/>
      <w:szCs w:val="16"/>
    </w:rPr>
  </w:style>
  <w:style w:type="paragraph" w:styleId="CommentText">
    <w:name w:val="annotation text"/>
    <w:basedOn w:val="Normal"/>
    <w:link w:val="CommentTextChar"/>
    <w:uiPriority w:val="99"/>
    <w:semiHidden/>
    <w:unhideWhenUsed/>
    <w:rsid w:val="00E9698C"/>
    <w:pPr>
      <w:spacing w:line="240" w:lineRule="auto"/>
    </w:pPr>
    <w:rPr>
      <w:sz w:val="20"/>
      <w:szCs w:val="20"/>
    </w:rPr>
  </w:style>
  <w:style w:type="character" w:customStyle="1" w:styleId="CommentTextChar">
    <w:name w:val="Comment Text Char"/>
    <w:basedOn w:val="DefaultParagraphFont"/>
    <w:link w:val="CommentText"/>
    <w:uiPriority w:val="99"/>
    <w:semiHidden/>
    <w:rsid w:val="00E9698C"/>
    <w:rPr>
      <w:sz w:val="20"/>
      <w:szCs w:val="20"/>
    </w:rPr>
  </w:style>
  <w:style w:type="paragraph" w:styleId="CommentSubject">
    <w:name w:val="annotation subject"/>
    <w:basedOn w:val="CommentText"/>
    <w:next w:val="CommentText"/>
    <w:link w:val="CommentSubjectChar"/>
    <w:uiPriority w:val="99"/>
    <w:semiHidden/>
    <w:unhideWhenUsed/>
    <w:rsid w:val="00E9698C"/>
    <w:rPr>
      <w:b/>
      <w:bCs/>
    </w:rPr>
  </w:style>
  <w:style w:type="character" w:customStyle="1" w:styleId="CommentSubjectChar">
    <w:name w:val="Comment Subject Char"/>
    <w:basedOn w:val="CommentTextChar"/>
    <w:link w:val="CommentSubject"/>
    <w:uiPriority w:val="99"/>
    <w:semiHidden/>
    <w:rsid w:val="00E969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692531817">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57239159">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72166282">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E1C5D-68C2-4292-BAB3-69E2DF76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16</Pages>
  <Words>5641</Words>
  <Characters>32719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125</cp:revision>
  <cp:lastPrinted>2023-09-22T10:19:00Z</cp:lastPrinted>
  <dcterms:created xsi:type="dcterms:W3CDTF">2022-10-28T09:14:00Z</dcterms:created>
  <dcterms:modified xsi:type="dcterms:W3CDTF">2023-09-22T10:19:00Z</dcterms:modified>
</cp:coreProperties>
</file>