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Nr.</w:t>
      </w:r>
      <w:r w:rsidR="00E548C0">
        <w:rPr>
          <w:rFonts w:ascii="Times New Roman" w:eastAsia="Calibri" w:hAnsi="Times New Roman" w:cs="Times New Roman"/>
          <w:b/>
          <w:noProof/>
          <w:sz w:val="25"/>
          <w:szCs w:val="25"/>
          <w:lang w:val="ro-RO"/>
        </w:rPr>
        <w:t xml:space="preserve"> </w:t>
      </w:r>
      <w:r w:rsidR="00E548C0" w:rsidRPr="00852091">
        <w:rPr>
          <w:rFonts w:ascii="Times New Roman" w:eastAsia="Calibri" w:hAnsi="Times New Roman" w:cs="Times New Roman"/>
          <w:b/>
          <w:noProof/>
          <w:sz w:val="25"/>
          <w:szCs w:val="25"/>
          <w:highlight w:val="yellow"/>
          <w:lang w:val="ro-RO"/>
        </w:rPr>
        <w:t>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E548C0">
        <w:rPr>
          <w:rFonts w:ascii="Times New Roman" w:eastAsia="Calibri" w:hAnsi="Times New Roman" w:cs="Times New Roman"/>
          <w:b/>
          <w:noProof/>
          <w:sz w:val="25"/>
          <w:szCs w:val="25"/>
          <w:lang w:val="ro-RO"/>
        </w:rPr>
        <w:t>06</w:t>
      </w:r>
      <w:r w:rsidR="000C0680">
        <w:rPr>
          <w:rFonts w:ascii="Times New Roman" w:eastAsia="Calibri" w:hAnsi="Times New Roman" w:cs="Times New Roman"/>
          <w:b/>
          <w:noProof/>
          <w:sz w:val="25"/>
          <w:szCs w:val="25"/>
          <w:lang w:val="ro-RO"/>
        </w:rPr>
        <w:t>.0</w:t>
      </w:r>
      <w:r w:rsidR="00E548C0">
        <w:rPr>
          <w:rFonts w:ascii="Times New Roman" w:eastAsia="Calibri" w:hAnsi="Times New Roman" w:cs="Times New Roman"/>
          <w:b/>
          <w:noProof/>
          <w:sz w:val="25"/>
          <w:szCs w:val="25"/>
          <w:lang w:val="ro-RO"/>
        </w:rPr>
        <w:t>3</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E548C0">
        <w:rPr>
          <w:rFonts w:ascii="Times New Roman" w:eastAsia="Calibri" w:hAnsi="Times New Roman" w:cs="Times New Roman"/>
          <w:b/>
          <w:spacing w:val="-4"/>
          <w:sz w:val="25"/>
          <w:szCs w:val="25"/>
          <w:lang w:val="ro-RO"/>
        </w:rPr>
        <w:t>INSTGAZ SRL pentru DELGAZ GRID SA</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E548C0">
        <w:rPr>
          <w:rFonts w:ascii="Times New Roman" w:eastAsia="Calibri" w:hAnsi="Times New Roman" w:cs="Times New Roman"/>
          <w:sz w:val="25"/>
          <w:szCs w:val="25"/>
          <w:lang w:val="ro-RO"/>
        </w:rPr>
        <w:t>Târgu-Mureș, str. Bulevardul Pandurilor, nr. 42, et. IV,</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592220">
        <w:rPr>
          <w:rFonts w:ascii="Times New Roman" w:eastAsia="Calibri" w:hAnsi="Times New Roman" w:cs="Times New Roman"/>
          <w:sz w:val="25"/>
          <w:szCs w:val="25"/>
          <w:lang w:val="ro-RO"/>
        </w:rPr>
        <w:t>2</w:t>
      </w:r>
      <w:r w:rsidR="00E548C0">
        <w:rPr>
          <w:rFonts w:ascii="Times New Roman" w:eastAsia="Calibri" w:hAnsi="Times New Roman" w:cs="Times New Roman"/>
          <w:sz w:val="25"/>
          <w:szCs w:val="25"/>
          <w:lang w:val="ro-RO"/>
        </w:rPr>
        <w:t>7</w:t>
      </w:r>
      <w:r w:rsidR="00852091">
        <w:rPr>
          <w:rFonts w:ascii="Times New Roman" w:eastAsia="Calibri" w:hAnsi="Times New Roman" w:cs="Times New Roman"/>
          <w:sz w:val="25"/>
          <w:szCs w:val="25"/>
          <w:lang w:val="ro-RO"/>
        </w:rPr>
        <w:t>213</w:t>
      </w:r>
      <w:r w:rsidR="00592220">
        <w:rPr>
          <w:rFonts w:ascii="Times New Roman" w:eastAsia="Calibri" w:hAnsi="Times New Roman" w:cs="Times New Roman"/>
          <w:sz w:val="25"/>
          <w:szCs w:val="25"/>
          <w:lang w:val="ro-RO"/>
        </w:rPr>
        <w:t>/</w:t>
      </w:r>
      <w:r w:rsidR="00E548C0">
        <w:rPr>
          <w:rFonts w:ascii="Times New Roman" w:eastAsia="Calibri" w:hAnsi="Times New Roman" w:cs="Times New Roman"/>
          <w:sz w:val="25"/>
          <w:szCs w:val="25"/>
          <w:lang w:val="ro-RO"/>
        </w:rPr>
        <w:t>08.12</w:t>
      </w:r>
      <w:r w:rsidR="00592220">
        <w:rPr>
          <w:rFonts w:ascii="Times New Roman" w:eastAsia="Calibri" w:hAnsi="Times New Roman" w:cs="Times New Roman"/>
          <w:sz w:val="25"/>
          <w:szCs w:val="25"/>
          <w:lang w:val="ro-RO"/>
        </w:rPr>
        <w:t>.2022</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852091">
        <w:rPr>
          <w:rFonts w:ascii="Times New Roman" w:eastAsia="Calibri" w:hAnsi="Times New Roman" w:cs="Times New Roman"/>
          <w:sz w:val="25"/>
          <w:szCs w:val="25"/>
          <w:lang w:val="ro-RO"/>
        </w:rPr>
        <w:t>27538/14.12.2022, nr. 27771/15.12.2022, nr. 1340/18.01.2023, nr. 1952/27.01.2023, nr. 2302/01.02.2023, nr. 2734/06.02.2023, 2775/06.02.2023, nr. 5402/03.03.2023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E548C0">
        <w:rPr>
          <w:rFonts w:ascii="Times New Roman" w:eastAsia="Calibri" w:hAnsi="Times New Roman" w:cs="Times New Roman"/>
          <w:noProof/>
          <w:sz w:val="25"/>
          <w:szCs w:val="25"/>
          <w:lang w:val="ro-RO"/>
        </w:rPr>
        <w:t>14</w:t>
      </w:r>
      <w:r w:rsidR="00743DC1">
        <w:rPr>
          <w:rFonts w:ascii="Times New Roman" w:eastAsia="Calibri" w:hAnsi="Times New Roman" w:cs="Times New Roman"/>
          <w:noProof/>
          <w:sz w:val="25"/>
          <w:szCs w:val="25"/>
          <w:lang w:val="ro-RO"/>
        </w:rPr>
        <w:t>.0</w:t>
      </w:r>
      <w:r w:rsidR="00E548C0">
        <w:rPr>
          <w:rFonts w:ascii="Times New Roman" w:eastAsia="Calibri" w:hAnsi="Times New Roman" w:cs="Times New Roman"/>
          <w:noProof/>
          <w:sz w:val="25"/>
          <w:szCs w:val="25"/>
          <w:lang w:val="ro-RO"/>
        </w:rPr>
        <w:t>2</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E548C0">
        <w:rPr>
          <w:rFonts w:ascii="Times New Roman" w:hAnsi="Times New Roman"/>
          <w:b/>
          <w:i/>
          <w:sz w:val="25"/>
          <w:szCs w:val="25"/>
          <w:lang w:val="ro-RO"/>
        </w:rPr>
        <w:t xml:space="preserve">Înlocuire conductă și branșamente gaze naturale presiune redusă, str. </w:t>
      </w:r>
      <w:r w:rsidR="00852091">
        <w:rPr>
          <w:rFonts w:ascii="Times New Roman" w:hAnsi="Times New Roman"/>
          <w:b/>
          <w:i/>
          <w:sz w:val="25"/>
          <w:szCs w:val="25"/>
          <w:lang w:val="ro-RO"/>
        </w:rPr>
        <w:t>Traian, Crișan, Șterca Șuluțiu, Prunului și 22 Decembrie 1989</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E548C0">
        <w:rPr>
          <w:rFonts w:ascii="Times New Roman" w:eastAsia="Calibri" w:hAnsi="Times New Roman" w:cs="Times New Roman"/>
          <w:sz w:val="25"/>
          <w:szCs w:val="25"/>
          <w:lang w:val="ro-RO"/>
        </w:rPr>
        <w:t xml:space="preserve">municipiul Turda, str. </w:t>
      </w:r>
      <w:r w:rsidR="00852091" w:rsidRPr="00852091">
        <w:rPr>
          <w:rFonts w:ascii="Times New Roman" w:eastAsia="Calibri" w:hAnsi="Times New Roman" w:cs="Times New Roman"/>
          <w:sz w:val="25"/>
          <w:szCs w:val="25"/>
          <w:lang w:val="ro-RO"/>
        </w:rPr>
        <w:t>Traian, C</w:t>
      </w:r>
      <w:r w:rsidR="00852091">
        <w:rPr>
          <w:rFonts w:ascii="Times New Roman" w:eastAsia="Calibri" w:hAnsi="Times New Roman" w:cs="Times New Roman"/>
          <w:sz w:val="25"/>
          <w:szCs w:val="25"/>
          <w:lang w:val="ro-RO"/>
        </w:rPr>
        <w:t xml:space="preserve">rișan, Șterca Șuluțiu, Prunului, </w:t>
      </w:r>
      <w:r w:rsidR="00852091" w:rsidRPr="00852091">
        <w:rPr>
          <w:rFonts w:ascii="Times New Roman" w:eastAsia="Calibri" w:hAnsi="Times New Roman" w:cs="Times New Roman"/>
          <w:sz w:val="25"/>
          <w:szCs w:val="25"/>
          <w:lang w:val="ro-RO"/>
        </w:rPr>
        <w:t>22 Decembrie 1989</w:t>
      </w:r>
      <w:r w:rsidR="00852091">
        <w:rPr>
          <w:rFonts w:ascii="Times New Roman" w:eastAsia="Calibri" w:hAnsi="Times New Roman" w:cs="Times New Roman"/>
          <w:sz w:val="25"/>
          <w:szCs w:val="25"/>
          <w:lang w:val="ro-RO"/>
        </w:rPr>
        <w:t xml:space="preserve"> și Intrarea Armatei</w:t>
      </w:r>
      <w:r w:rsidR="00E548C0">
        <w:rPr>
          <w:rFonts w:ascii="Times New Roman" w:eastAsia="Calibri" w:hAnsi="Times New Roman" w:cs="Times New Roman"/>
          <w:sz w:val="25"/>
          <w:szCs w:val="25"/>
          <w:lang w:val="ro-RO"/>
        </w:rPr>
        <w:t>, județul Cluj</w:t>
      </w:r>
      <w:r w:rsidR="00743DC1">
        <w:rPr>
          <w:rFonts w:ascii="Times New Roman" w:eastAsia="Calibri" w:hAnsi="Times New Roman" w:cs="Times New Roman"/>
          <w:sz w:val="25"/>
          <w:szCs w:val="25"/>
          <w:lang w:val="ro-RO"/>
        </w:rPr>
        <w:t>,</w:t>
      </w:r>
      <w:r w:rsidR="006F31FE" w:rsidRPr="00831044">
        <w:rPr>
          <w:rFonts w:ascii="Times New Roman" w:eastAsia="Calibri" w:hAnsi="Times New Roman" w:cs="Times New Roman"/>
          <w:sz w:val="25"/>
          <w:szCs w:val="25"/>
          <w:lang w:val="ro-RO"/>
        </w:rPr>
        <w:t xml:space="preserve">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13</w:t>
      </w:r>
      <w:r w:rsidR="005436F4" w:rsidRPr="00831044">
        <w:rPr>
          <w:rFonts w:ascii="Times New Roman" w:hAnsi="Times New Roman" w:cs="Times New Roman"/>
          <w:b/>
          <w:sz w:val="25"/>
          <w:szCs w:val="25"/>
          <w:lang w:val="ro-RO"/>
        </w:rPr>
        <w:t>.</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B841A3">
        <w:rPr>
          <w:rFonts w:ascii="Times New Roman" w:hAnsi="Times New Roman" w:cs="Times New Roman"/>
          <w:b/>
          <w:i/>
          <w:sz w:val="25"/>
          <w:szCs w:val="25"/>
          <w:lang w:val="ro-RO"/>
        </w:rPr>
        <w:t>Orice modificări sau extinderi, altele decât cele prevăzute la pct. 22 din anexa nr. 1, ale proiectelor prevăzute în anexa nr. 1 sau prezenta anexă, deja autorizate, executate sau în curs de a fi executate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143548" w:rsidRPr="00831044">
        <w:rPr>
          <w:rFonts w:ascii="Times New Roman" w:eastAsia="Times New Roman" w:hAnsi="Times New Roman" w:cs="Times New Roman"/>
          <w:noProof/>
          <w:sz w:val="25"/>
          <w:szCs w:val="25"/>
          <w:lang w:val="ro-RO"/>
        </w:rPr>
        <w:t xml:space="preserve"> aprobat cu HCL nr. </w:t>
      </w:r>
      <w:r w:rsidR="00E548C0">
        <w:rPr>
          <w:rFonts w:ascii="Times New Roman" w:eastAsia="Times New Roman" w:hAnsi="Times New Roman" w:cs="Times New Roman"/>
          <w:noProof/>
          <w:sz w:val="25"/>
          <w:szCs w:val="25"/>
          <w:lang w:val="ro-RO"/>
        </w:rPr>
        <w:t xml:space="preserve">160/1999, </w:t>
      </w:r>
      <w:r w:rsidR="00B841A3">
        <w:rPr>
          <w:rFonts w:ascii="Times New Roman" w:eastAsia="Times New Roman" w:hAnsi="Times New Roman" w:cs="Times New Roman"/>
          <w:noProof/>
          <w:sz w:val="25"/>
          <w:szCs w:val="25"/>
          <w:lang w:val="ro-RO"/>
        </w:rPr>
        <w:t xml:space="preserve">prelungit prin HCL nr. </w:t>
      </w:r>
      <w:r w:rsidR="00E548C0">
        <w:rPr>
          <w:rFonts w:ascii="Times New Roman" w:eastAsia="Times New Roman" w:hAnsi="Times New Roman" w:cs="Times New Roman"/>
          <w:noProof/>
          <w:sz w:val="25"/>
          <w:szCs w:val="25"/>
          <w:lang w:val="ro-RO"/>
        </w:rPr>
        <w:t>242</w:t>
      </w:r>
      <w:r w:rsidR="00743DC1">
        <w:rPr>
          <w:rFonts w:ascii="Times New Roman" w:eastAsia="Times New Roman" w:hAnsi="Times New Roman" w:cs="Times New Roman"/>
          <w:noProof/>
          <w:sz w:val="25"/>
          <w:szCs w:val="25"/>
          <w:lang w:val="ro-RO"/>
        </w:rPr>
        <w:t>/</w:t>
      </w:r>
      <w:r w:rsidR="00E548C0">
        <w:rPr>
          <w:rFonts w:ascii="Times New Roman" w:eastAsia="Times New Roman" w:hAnsi="Times New Roman" w:cs="Times New Roman"/>
          <w:noProof/>
          <w:sz w:val="25"/>
          <w:szCs w:val="25"/>
          <w:lang w:val="ro-RO"/>
        </w:rPr>
        <w:t>14.12.</w:t>
      </w:r>
      <w:r w:rsidR="00743DC1">
        <w:rPr>
          <w:rFonts w:ascii="Times New Roman" w:eastAsia="Times New Roman" w:hAnsi="Times New Roman" w:cs="Times New Roman"/>
          <w:noProof/>
          <w:sz w:val="25"/>
          <w:szCs w:val="25"/>
          <w:lang w:val="ro-RO"/>
        </w:rPr>
        <w:t>2020</w:t>
      </w:r>
      <w:r w:rsidR="00B841A3">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E548C0">
        <w:rPr>
          <w:rFonts w:ascii="Times New Roman" w:eastAsia="Times New Roman" w:hAnsi="Times New Roman" w:cs="Times New Roman"/>
          <w:noProof/>
          <w:sz w:val="25"/>
          <w:szCs w:val="25"/>
          <w:lang w:val="ro-RO"/>
        </w:rPr>
        <w:t>39</w:t>
      </w:r>
      <w:r w:rsidR="00852091">
        <w:rPr>
          <w:rFonts w:ascii="Times New Roman" w:eastAsia="Times New Roman" w:hAnsi="Times New Roman" w:cs="Times New Roman"/>
          <w:noProof/>
          <w:sz w:val="25"/>
          <w:szCs w:val="25"/>
          <w:lang w:val="ro-RO"/>
        </w:rPr>
        <w:t>1</w:t>
      </w:r>
      <w:r w:rsidR="00743DC1">
        <w:rPr>
          <w:rFonts w:ascii="Times New Roman" w:eastAsia="Times New Roman" w:hAnsi="Times New Roman" w:cs="Times New Roman"/>
          <w:noProof/>
          <w:sz w:val="25"/>
          <w:szCs w:val="25"/>
          <w:lang w:val="ro-RO"/>
        </w:rPr>
        <w:t>/0</w:t>
      </w:r>
      <w:r w:rsidR="00E548C0">
        <w:rPr>
          <w:rFonts w:ascii="Times New Roman" w:eastAsia="Times New Roman" w:hAnsi="Times New Roman" w:cs="Times New Roman"/>
          <w:noProof/>
          <w:sz w:val="25"/>
          <w:szCs w:val="25"/>
          <w:lang w:val="ro-RO"/>
        </w:rPr>
        <w:t>6</w:t>
      </w:r>
      <w:r w:rsidR="00743DC1">
        <w:rPr>
          <w:rFonts w:ascii="Times New Roman" w:eastAsia="Times New Roman" w:hAnsi="Times New Roman" w:cs="Times New Roman"/>
          <w:noProof/>
          <w:sz w:val="25"/>
          <w:szCs w:val="25"/>
          <w:lang w:val="ro-RO"/>
        </w:rPr>
        <w:t>.</w:t>
      </w:r>
      <w:r w:rsidR="00E548C0">
        <w:rPr>
          <w:rFonts w:ascii="Times New Roman" w:eastAsia="Times New Roman" w:hAnsi="Times New Roman" w:cs="Times New Roman"/>
          <w:noProof/>
          <w:sz w:val="25"/>
          <w:szCs w:val="25"/>
          <w:lang w:val="ro-RO"/>
        </w:rPr>
        <w:t>12</w:t>
      </w:r>
      <w:r w:rsidR="00743DC1">
        <w:rPr>
          <w:rFonts w:ascii="Times New Roman" w:eastAsia="Times New Roman" w:hAnsi="Times New Roman" w:cs="Times New Roman"/>
          <w:noProof/>
          <w:sz w:val="25"/>
          <w:szCs w:val="25"/>
          <w:lang w:val="ro-RO"/>
        </w:rPr>
        <w:t>.2022</w:t>
      </w:r>
      <w:r w:rsidR="00E548C0">
        <w:rPr>
          <w:rFonts w:ascii="Times New Roman" w:eastAsia="Times New Roman" w:hAnsi="Times New Roman" w:cs="Times New Roman"/>
          <w:noProof/>
          <w:sz w:val="25"/>
          <w:szCs w:val="25"/>
          <w:lang w:val="ro-RO"/>
        </w:rPr>
        <w:t>, emis de Primăria Municipiului Turda</w:t>
      </w:r>
      <w:r w:rsidR="00B841A3">
        <w:rPr>
          <w:rFonts w:ascii="Times New Roman" w:eastAsia="Times New Roman" w:hAnsi="Times New Roman" w:cs="Times New Roman"/>
          <w:noProof/>
          <w:sz w:val="25"/>
          <w:szCs w:val="25"/>
          <w:lang w:val="ro-RO"/>
        </w:rPr>
        <w:t>:</w:t>
      </w:r>
    </w:p>
    <w:p w:rsidR="008152E7" w:rsidRPr="00831044"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Imob</w:t>
      </w:r>
      <w:r w:rsidR="00E548C0">
        <w:rPr>
          <w:rFonts w:ascii="Times New Roman" w:eastAsia="Times New Roman" w:hAnsi="Times New Roman" w:cs="Times New Roman"/>
          <w:noProof/>
          <w:sz w:val="25"/>
          <w:szCs w:val="25"/>
          <w:lang w:val="ro-RO"/>
        </w:rPr>
        <w:t>ilul este situat în intravilan</w:t>
      </w:r>
      <w:r>
        <w:rPr>
          <w:rFonts w:ascii="Times New Roman" w:eastAsia="Times New Roman" w:hAnsi="Times New Roman" w:cs="Times New Roman"/>
          <w:noProof/>
          <w:sz w:val="25"/>
          <w:szCs w:val="25"/>
          <w:lang w:val="ro-RO"/>
        </w:rPr>
        <w:t xml:space="preserve">, aparținănd domeniului public </w:t>
      </w:r>
      <w:r w:rsidR="00852091">
        <w:rPr>
          <w:rFonts w:ascii="Times New Roman" w:eastAsia="Times New Roman" w:hAnsi="Times New Roman" w:cs="Times New Roman"/>
          <w:noProof/>
          <w:sz w:val="25"/>
          <w:szCs w:val="25"/>
          <w:lang w:val="ro-RO"/>
        </w:rPr>
        <w:t>al municipiului Turda;</w:t>
      </w:r>
    </w:p>
    <w:p w:rsidR="002B4270" w:rsidRPr="00E16D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lastRenderedPageBreak/>
        <w:t>destinație</w:t>
      </w:r>
      <w:r w:rsidRPr="00831044">
        <w:rPr>
          <w:rFonts w:ascii="Times New Roman" w:eastAsia="Times New Roman" w:hAnsi="Times New Roman" w:cs="Times New Roman"/>
          <w:noProof/>
          <w:sz w:val="25"/>
          <w:szCs w:val="25"/>
          <w:lang w:val="ro-RO"/>
        </w:rPr>
        <w:t>:</w:t>
      </w:r>
      <w:r w:rsidR="00E16D44">
        <w:rPr>
          <w:rFonts w:ascii="Times New Roman" w:eastAsia="Times New Roman" w:hAnsi="Times New Roman" w:cs="Times New Roman"/>
          <w:b/>
          <w:noProof/>
          <w:sz w:val="25"/>
          <w:szCs w:val="25"/>
          <w:lang w:val="ro-RO"/>
        </w:rPr>
        <w:t xml:space="preserve"> UTR </w:t>
      </w:r>
      <w:r w:rsidR="00852091">
        <w:rPr>
          <w:rFonts w:ascii="Times New Roman" w:eastAsia="Times New Roman" w:hAnsi="Times New Roman" w:cs="Times New Roman"/>
          <w:b/>
          <w:noProof/>
          <w:sz w:val="25"/>
          <w:szCs w:val="25"/>
          <w:lang w:val="ro-RO"/>
        </w:rPr>
        <w:t xml:space="preserve">I3, UTR LM1, UTR LM4, UTR LM12, UTR LC7, UTRC6, UTR C15 – </w:t>
      </w:r>
      <w:r w:rsidR="00852091">
        <w:rPr>
          <w:rFonts w:ascii="Times New Roman" w:eastAsia="Times New Roman" w:hAnsi="Times New Roman" w:cs="Times New Roman"/>
          <w:noProof/>
          <w:sz w:val="25"/>
          <w:szCs w:val="25"/>
          <w:lang w:val="ro-RO"/>
        </w:rPr>
        <w:t xml:space="preserve">zone cu destinația de locuințe individuale de tip urban, locuințe colective în clădiri cu puține niveluri, locuințe de serviciu și dotări ale zonei de locuit, servicii, </w:t>
      </w:r>
      <w:r w:rsidR="00BC5204">
        <w:rPr>
          <w:rFonts w:ascii="Times New Roman" w:eastAsia="Times New Roman" w:hAnsi="Times New Roman" w:cs="Times New Roman"/>
          <w:noProof/>
          <w:sz w:val="25"/>
          <w:szCs w:val="25"/>
          <w:lang w:val="ro-RO"/>
        </w:rPr>
        <w:t>activități industriale, depozitare și transport și instalații tehnico-edilitare;</w:t>
      </w:r>
      <w:r w:rsidR="005B2983" w:rsidRPr="005B2983">
        <w:rPr>
          <w:rFonts w:ascii="Times New Roman" w:eastAsia="Times New Roman" w:hAnsi="Times New Roman" w:cs="Times New Roman"/>
          <w:noProof/>
          <w:sz w:val="25"/>
          <w:szCs w:val="25"/>
          <w:lang w:val="ro-RO"/>
        </w:rPr>
        <w:t xml:space="preserve"> </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E16D44">
        <w:rPr>
          <w:rFonts w:ascii="Times New Roman" w:eastAsia="Times New Roman" w:hAnsi="Times New Roman" w:cs="Times New Roman"/>
          <w:noProof/>
          <w:sz w:val="25"/>
          <w:szCs w:val="25"/>
          <w:lang w:val="ro-RO"/>
        </w:rPr>
        <w:t xml:space="preserve">: </w:t>
      </w:r>
      <w:r w:rsidR="005B2983">
        <w:rPr>
          <w:rFonts w:ascii="Times New Roman" w:eastAsia="Times New Roman" w:hAnsi="Times New Roman" w:cs="Times New Roman"/>
          <w:noProof/>
          <w:sz w:val="25"/>
          <w:szCs w:val="25"/>
          <w:lang w:val="ro-RO"/>
        </w:rPr>
        <w:t>teren ocupat de construcții</w:t>
      </w:r>
      <w:r w:rsidR="00E9731C" w:rsidRPr="00831044">
        <w:rPr>
          <w:rFonts w:ascii="Times New Roman" w:eastAsia="Times New Roman"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5B2983">
        <w:rPr>
          <w:rFonts w:ascii="Times New Roman" w:eastAsia="Times New Roman" w:hAnsi="Times New Roman" w:cs="Times New Roman"/>
          <w:b/>
          <w:i/>
          <w:noProof/>
          <w:sz w:val="25"/>
          <w:szCs w:val="25"/>
          <w:lang w:val="ro-RO" w:eastAsia="pl-PL"/>
        </w:rPr>
        <w:t>înlocuire conductă de gaze naturale</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5B2983">
        <w:rPr>
          <w:rFonts w:ascii="Times New Roman" w:eastAsia="Times New Roman" w:hAnsi="Times New Roman" w:cs="Times New Roman"/>
          <w:b/>
          <w:i/>
          <w:noProof/>
          <w:sz w:val="25"/>
          <w:szCs w:val="25"/>
          <w:lang w:val="ro-RO" w:eastAsia="pl-PL"/>
        </w:rPr>
        <w:t>înlocuire conductă de gaze naturale</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478F5" w:rsidRPr="00831044">
        <w:rPr>
          <w:rFonts w:ascii="Times New Roman" w:eastAsia="Times New Roman" w:hAnsi="Times New Roman" w:cs="Times New Roman"/>
          <w:b/>
          <w:sz w:val="25"/>
          <w:szCs w:val="25"/>
          <w:lang w:val="ro-RO"/>
        </w:rPr>
        <w:t>nu intra sub incidenta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8A31CE" w:rsidRPr="00E16D44" w:rsidRDefault="00D80376" w:rsidP="00E16D44">
      <w:pPr>
        <w:pStyle w:val="ListParagraph"/>
        <w:numPr>
          <w:ilvl w:val="0"/>
          <w:numId w:val="5"/>
        </w:numPr>
        <w:tabs>
          <w:tab w:val="left" w:pos="66"/>
          <w:tab w:val="left" w:pos="2552"/>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hAnsi="Times New Roman" w:cs="Times New Roman"/>
          <w:b/>
          <w:noProof/>
          <w:sz w:val="25"/>
          <w:szCs w:val="25"/>
          <w:lang w:val="ro-RO"/>
        </w:rPr>
        <w:t>Amplasament:</w:t>
      </w:r>
      <w:r w:rsidR="00BC5204">
        <w:rPr>
          <w:rFonts w:ascii="Times New Roman" w:eastAsia="Calibri" w:hAnsi="Times New Roman" w:cs="Times New Roman"/>
          <w:b/>
          <w:noProof/>
          <w:sz w:val="25"/>
          <w:szCs w:val="25"/>
          <w:lang w:val="ro-RO"/>
        </w:rPr>
        <w:t xml:space="preserve"> </w:t>
      </w:r>
      <w:r w:rsidR="00BC5204">
        <w:rPr>
          <w:rFonts w:ascii="Times New Roman" w:eastAsia="Calibri" w:hAnsi="Times New Roman" w:cs="Times New Roman"/>
          <w:noProof/>
          <w:sz w:val="25"/>
          <w:szCs w:val="25"/>
          <w:lang w:val="ro-RO"/>
        </w:rPr>
        <w:t xml:space="preserve">Se propune înlocuirea conductei de gaz existente în municipiul Turda, pe str. </w:t>
      </w:r>
      <w:r w:rsidR="00BC5204">
        <w:rPr>
          <w:rFonts w:ascii="Times New Roman" w:eastAsia="Calibri" w:hAnsi="Times New Roman" w:cs="Times New Roman"/>
          <w:noProof/>
          <w:sz w:val="25"/>
          <w:szCs w:val="25"/>
          <w:lang w:val="ro-RO"/>
        </w:rPr>
        <w:t>Traian, Crișan. Șterca Șuluțiu, Prunului și 22 Decembrie 1989</w:t>
      </w:r>
      <w:r w:rsidR="005C656A" w:rsidRPr="00831044">
        <w:rPr>
          <w:rFonts w:ascii="Times New Roman" w:eastAsia="Times New Roman" w:hAnsi="Times New Roman" w:cs="Times New Roman"/>
          <w:noProof/>
          <w:sz w:val="25"/>
          <w:szCs w:val="25"/>
          <w:lang w:val="ro-RO"/>
        </w:rPr>
        <w:t>.</w:t>
      </w:r>
      <w:r w:rsidR="00BC54B6" w:rsidRPr="00831044">
        <w:rPr>
          <w:rFonts w:ascii="Times New Roman" w:eastAsia="Times New Roman" w:hAnsi="Times New Roman" w:cs="Times New Roman"/>
          <w:sz w:val="25"/>
          <w:szCs w:val="25"/>
          <w:lang w:val="ro-RO" w:eastAsia="zh-CN"/>
        </w:rPr>
        <w:t xml:space="preserve"> </w:t>
      </w:r>
    </w:p>
    <w:p w:rsidR="00E16D44" w:rsidRPr="00B01FE9" w:rsidRDefault="00E16D44" w:rsidP="00E16D44">
      <w:pPr>
        <w:pStyle w:val="ListParagraph"/>
        <w:tabs>
          <w:tab w:val="left" w:pos="66"/>
          <w:tab w:val="left" w:pos="2552"/>
        </w:tabs>
        <w:spacing w:after="0" w:line="240" w:lineRule="auto"/>
        <w:ind w:left="426" w:right="108"/>
        <w:jc w:val="both"/>
        <w:rPr>
          <w:rFonts w:ascii="Times New Roman" w:eastAsia="Calibri" w:hAnsi="Times New Roman" w:cs="Times New Roman"/>
          <w:b/>
          <w:noProof/>
          <w:sz w:val="25"/>
          <w:szCs w:val="25"/>
          <w:lang w:val="ro-RO"/>
        </w:rPr>
      </w:pPr>
    </w:p>
    <w:p w:rsidR="00E9731C" w:rsidRPr="00831044"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Descriere succintă a</w:t>
      </w:r>
      <w:r w:rsidR="00DA32EB" w:rsidRPr="00831044">
        <w:rPr>
          <w:rFonts w:ascii="Times New Roman" w:eastAsia="Calibri" w:hAnsi="Times New Roman" w:cs="Times New Roman"/>
          <w:b/>
          <w:noProof/>
          <w:sz w:val="25"/>
          <w:szCs w:val="25"/>
          <w:lang w:val="ro-RO"/>
        </w:rPr>
        <w:t xml:space="preserve"> </w:t>
      </w:r>
      <w:r w:rsidR="005D16AA" w:rsidRPr="00831044">
        <w:rPr>
          <w:rFonts w:ascii="Times New Roman" w:eastAsia="Calibri" w:hAnsi="Times New Roman" w:cs="Times New Roman"/>
          <w:b/>
          <w:noProof/>
          <w:sz w:val="25"/>
          <w:szCs w:val="25"/>
          <w:lang w:val="ro-RO"/>
        </w:rPr>
        <w:t>proiect</w:t>
      </w:r>
      <w:r w:rsidRPr="00831044">
        <w:rPr>
          <w:rFonts w:ascii="Times New Roman" w:eastAsia="Calibri" w:hAnsi="Times New Roman" w:cs="Times New Roman"/>
          <w:b/>
          <w:noProof/>
          <w:sz w:val="25"/>
          <w:szCs w:val="25"/>
          <w:lang w:val="ro-RO"/>
        </w:rPr>
        <w:t>ului</w:t>
      </w:r>
      <w:r w:rsidR="005D16AA" w:rsidRPr="00831044">
        <w:rPr>
          <w:rFonts w:ascii="Times New Roman" w:eastAsia="Calibri" w:hAnsi="Times New Roman" w:cs="Times New Roman"/>
          <w:b/>
          <w:noProof/>
          <w:sz w:val="25"/>
          <w:szCs w:val="25"/>
          <w:lang w:val="ro-RO"/>
        </w:rPr>
        <w:t>:</w:t>
      </w:r>
    </w:p>
    <w:p w:rsidR="00A95E75" w:rsidRDefault="00537525" w:rsidP="00334E49">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00904E43">
        <w:rPr>
          <w:rFonts w:ascii="Times New Roman" w:eastAsia="Calibri" w:hAnsi="Times New Roman" w:cs="Times New Roman"/>
          <w:noProof/>
          <w:sz w:val="25"/>
          <w:szCs w:val="25"/>
          <w:lang w:val="ro-RO"/>
        </w:rPr>
        <w:t>.</w:t>
      </w:r>
      <w:r w:rsidR="005B2983">
        <w:rPr>
          <w:rFonts w:ascii="Times New Roman" w:eastAsia="Calibri" w:hAnsi="Times New Roman" w:cs="Times New Roman"/>
          <w:noProof/>
          <w:sz w:val="25"/>
          <w:szCs w:val="25"/>
          <w:lang w:val="ro-RO"/>
        </w:rPr>
        <w:t xml:space="preserve"> Lungimea totală de conductă existentă este de </w:t>
      </w:r>
      <w:r w:rsidR="00BC5204">
        <w:rPr>
          <w:rFonts w:ascii="Times New Roman" w:eastAsia="Calibri" w:hAnsi="Times New Roman" w:cs="Times New Roman"/>
          <w:noProof/>
          <w:sz w:val="25"/>
          <w:szCs w:val="25"/>
          <w:lang w:val="ro-RO"/>
        </w:rPr>
        <w:t>2829</w:t>
      </w:r>
      <w:r w:rsidR="005B2983">
        <w:rPr>
          <w:rFonts w:ascii="Times New Roman" w:eastAsia="Calibri" w:hAnsi="Times New Roman" w:cs="Times New Roman"/>
          <w:noProof/>
          <w:sz w:val="25"/>
          <w:szCs w:val="25"/>
          <w:lang w:val="ro-RO"/>
        </w:rPr>
        <w:t xml:space="preserve"> m, iar nr. total de</w:t>
      </w:r>
      <w:r w:rsidR="00BC5204">
        <w:rPr>
          <w:rFonts w:ascii="Times New Roman" w:eastAsia="Calibri" w:hAnsi="Times New Roman" w:cs="Times New Roman"/>
          <w:noProof/>
          <w:sz w:val="25"/>
          <w:szCs w:val="25"/>
          <w:lang w:val="ro-RO"/>
        </w:rPr>
        <w:t xml:space="preserve"> branșamente existente este de 235</w:t>
      </w:r>
      <w:r w:rsidR="005B2983">
        <w:rPr>
          <w:rFonts w:ascii="Times New Roman" w:eastAsia="Calibri" w:hAnsi="Times New Roman" w:cs="Times New Roman"/>
          <w:noProof/>
          <w:sz w:val="25"/>
          <w:szCs w:val="25"/>
          <w:lang w:val="ro-RO"/>
        </w:rPr>
        <w:t xml:space="preserve">. Lungimea totală a conductelor de distribuție gaze naturale presiune redusă va fi de </w:t>
      </w:r>
      <w:r w:rsidR="00AC22B1">
        <w:rPr>
          <w:rFonts w:ascii="Times New Roman" w:eastAsia="Calibri" w:hAnsi="Times New Roman" w:cs="Times New Roman"/>
          <w:noProof/>
          <w:sz w:val="25"/>
          <w:szCs w:val="25"/>
          <w:lang w:val="ro-RO"/>
        </w:rPr>
        <w:t>4565,5</w:t>
      </w:r>
      <w:r w:rsidR="005B2983">
        <w:rPr>
          <w:rFonts w:ascii="Times New Roman" w:eastAsia="Calibri" w:hAnsi="Times New Roman" w:cs="Times New Roman"/>
          <w:noProof/>
          <w:sz w:val="25"/>
          <w:szCs w:val="25"/>
          <w:lang w:val="ro-RO"/>
        </w:rPr>
        <w:t xml:space="preserve"> m</w:t>
      </w:r>
      <w:r w:rsidR="00651749">
        <w:rPr>
          <w:rFonts w:ascii="Times New Roman" w:eastAsia="Calibri" w:hAnsi="Times New Roman" w:cs="Times New Roman"/>
          <w:noProof/>
          <w:sz w:val="25"/>
          <w:szCs w:val="25"/>
          <w:lang w:val="ro-RO"/>
        </w:rPr>
        <w:t xml:space="preserve">. Rețeaua de distribuție și racordurile de presiune </w:t>
      </w:r>
      <w:r w:rsidR="00651749">
        <w:rPr>
          <w:rFonts w:ascii="Times New Roman" w:eastAsia="Calibri" w:hAnsi="Times New Roman" w:cs="Times New Roman"/>
          <w:noProof/>
          <w:sz w:val="25"/>
          <w:szCs w:val="25"/>
          <w:lang w:val="ro-RO"/>
        </w:rPr>
        <w:lastRenderedPageBreak/>
        <w:t>redusă, realizate din polietilenă, vor fi montate subteran la adâncimea de 0,9, respectiv 0,7 m de la generatoarea superioară a conductei la cota terenului amenajat.</w:t>
      </w:r>
    </w:p>
    <w:p w:rsidR="005B2983" w:rsidRDefault="00651749" w:rsidP="00334E49">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Organizarea execuției lucrărilor va avea următoarea succesiune tehnologică:</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Predarea amplasamentului;</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Achiziția de material tubular din PEHD 100, SDR 11, fitinguri etc. și m</w:t>
      </w:r>
      <w:r w:rsidRPr="00651749">
        <w:rPr>
          <w:rFonts w:ascii="Times New Roman" w:eastAsia="Calibri" w:hAnsi="Times New Roman" w:cs="Times New Roman"/>
          <w:noProof/>
          <w:sz w:val="25"/>
          <w:szCs w:val="25"/>
          <w:lang w:val="ro-RO"/>
        </w:rPr>
        <w:t xml:space="preserve">anipularea, depozitarea și transportul </w:t>
      </w:r>
      <w:r>
        <w:rPr>
          <w:rFonts w:ascii="Times New Roman" w:eastAsia="Calibri" w:hAnsi="Times New Roman" w:cs="Times New Roman"/>
          <w:noProof/>
          <w:sz w:val="25"/>
          <w:szCs w:val="25"/>
          <w:lang w:val="ro-RO"/>
        </w:rPr>
        <w:t>materialului</w:t>
      </w:r>
      <w:r w:rsidRPr="00651749">
        <w:rPr>
          <w:rFonts w:ascii="Times New Roman" w:eastAsia="Calibri" w:hAnsi="Times New Roman" w:cs="Times New Roman"/>
          <w:noProof/>
          <w:sz w:val="25"/>
          <w:szCs w:val="25"/>
          <w:lang w:val="ro-RO"/>
        </w:rPr>
        <w:t>;</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Săparea șantului pentru conductă;</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Înșiruirea materialului tubular;</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Îmbinarea țevilor prin sudură cap în cap sau prin electrofuziune;</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Montarea conductei în șant și astuparea ulterioară a șantului;</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Curățarea conductei cu pistoane de cutățare;</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Efectuarea probelor de presiune;</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Montarea posturilor de reglare-măsurare;</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Întregirea instalațiilor de utilizare;</w:t>
      </w:r>
    </w:p>
    <w:p w:rsidR="00651749" w:rsidRDefault="00651749" w:rsidP="00651749">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Recepționarea lucrărilor;</w:t>
      </w:r>
    </w:p>
    <w:p w:rsidR="003D67AF" w:rsidRDefault="00651749" w:rsidP="000861AE">
      <w:pPr>
        <w:pStyle w:val="ListParagraph"/>
        <w:numPr>
          <w:ilvl w:val="0"/>
          <w:numId w:val="10"/>
        </w:numPr>
        <w:tabs>
          <w:tab w:val="left" w:pos="180"/>
        </w:tabs>
        <w:spacing w:after="0" w:line="240" w:lineRule="auto"/>
        <w:ind w:right="108"/>
        <w:jc w:val="both"/>
        <w:rPr>
          <w:rFonts w:ascii="Times New Roman" w:eastAsia="Calibri" w:hAnsi="Times New Roman" w:cs="Times New Roman"/>
          <w:noProof/>
          <w:sz w:val="25"/>
          <w:szCs w:val="25"/>
          <w:lang w:val="ro-RO"/>
        </w:rPr>
      </w:pPr>
      <w:r w:rsidRPr="00651749">
        <w:rPr>
          <w:rFonts w:ascii="Times New Roman" w:eastAsia="Calibri" w:hAnsi="Times New Roman" w:cs="Times New Roman"/>
          <w:noProof/>
          <w:sz w:val="25"/>
          <w:szCs w:val="25"/>
          <w:lang w:val="ro-RO"/>
        </w:rPr>
        <w:t>Cuplarea conductelor proiectate la rețeaua în funcțiune și punerea în funcțiune (PIF);</w:t>
      </w:r>
    </w:p>
    <w:p w:rsidR="00651749" w:rsidRPr="00651749" w:rsidRDefault="00651749" w:rsidP="00651749">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745B28"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 pozarea conductelor se face ținând cont și de celelalte rețele edilitare existente (rețele electrice, apă, rețele de comunicații etc.);</w:t>
      </w:r>
    </w:p>
    <w:p w:rsidR="00745B28"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d) înainte de începerea săpăturilor, suprafața terenului se va curăța și nivela cu pante de scurgere pentru a nu permite stagnarea apelor pluviale;</w:t>
      </w:r>
    </w:p>
    <w:p w:rsidR="00A22F0A" w:rsidRPr="00831044"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f</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 xml:space="preserve">gura colectarea selectivă şi controlată a deşeurilor rezultate şi eliminarea/ valorificarea lor prin firme autorizate şi specializate, pe bază de contracte ferme încheiate </w:t>
      </w:r>
      <w:r w:rsidR="00A22F0A" w:rsidRPr="00831044">
        <w:rPr>
          <w:rFonts w:ascii="Times New Roman" w:eastAsia="Calibri" w:hAnsi="Times New Roman" w:cs="Times New Roman"/>
          <w:noProof/>
          <w:sz w:val="25"/>
          <w:szCs w:val="25"/>
          <w:lang w:val="ro-RO"/>
        </w:rPr>
        <w:lastRenderedPageBreak/>
        <w:t>cu acestea fiind intezisă depozitarea lor în mod neorganizat pe sol; se va asigura transportul şi manipularea materialelor de construcţie pentru evitarea pierderilor din utilajele de transport;</w:t>
      </w:r>
    </w:p>
    <w:p w:rsidR="00A22F0A"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g</w:t>
      </w:r>
      <w:r w:rsidR="00A22F0A" w:rsidRPr="00831044">
        <w:rPr>
          <w:rFonts w:ascii="Times New Roman" w:eastAsia="Calibri" w:hAnsi="Times New Roman" w:cs="Times New Roman"/>
          <w:noProof/>
          <w:sz w:val="25"/>
          <w:szCs w:val="25"/>
          <w:lang w:val="ro-RO"/>
        </w:rPr>
        <w:t xml:space="preserve">) se vor folosi mijloace de transport şi </w:t>
      </w:r>
      <w:r w:rsidR="00A22F0A"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00A22F0A" w:rsidRPr="00831044">
        <w:rPr>
          <w:rFonts w:ascii="Times New Roman" w:eastAsia="Calibri" w:hAnsi="Times New Roman" w:cs="Times New Roman"/>
          <w:noProof/>
          <w:sz w:val="25"/>
          <w:szCs w:val="25"/>
          <w:lang w:val="ro-RO"/>
        </w:rPr>
        <w:t>care pot afecta direct sau indirect calitatea solului şi a apelor subterane</w:t>
      </w:r>
      <w:r w:rsidR="00A22F0A"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00A22F0A" w:rsidRPr="00831044">
        <w:rPr>
          <w:rFonts w:ascii="Times New Roman" w:eastAsia="Calibri" w:hAnsi="Times New Roman" w:cs="Times New Roman"/>
          <w:noProof/>
          <w:sz w:val="25"/>
          <w:szCs w:val="25"/>
          <w:lang w:val="ro-RO"/>
        </w:rPr>
        <w:t xml:space="preserve">; se vor </w:t>
      </w:r>
      <w:r w:rsidR="00A22F0A"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831044" w:rsidRDefault="00745B28"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i) efectuarea la timp a reviziilor tehnice curente ale autovehiculelor și utilajelor utilizare pe amplasament, pentru încadrarea în nivelul de emisii normat;</w:t>
      </w:r>
    </w:p>
    <w:p w:rsidR="00A22F0A" w:rsidRPr="00831044" w:rsidRDefault="00920AFC"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j</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920AFC"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 xml:space="preserve">) </w:t>
      </w:r>
      <w:r w:rsidR="001C3B0B">
        <w:rPr>
          <w:rFonts w:ascii="Times New Roman" w:eastAsia="Calibri" w:hAnsi="Times New Roman" w:cs="Times New Roman"/>
          <w:noProof/>
          <w:sz w:val="25"/>
          <w:szCs w:val="25"/>
          <w:lang w:val="ro-RO"/>
        </w:rPr>
        <w:t>pe perioada de realizare a luvrărilor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Pr="00831044"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n)</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9B34AC">
        <w:rPr>
          <w:rFonts w:ascii="Times New Roman" w:eastAsia="Calibri" w:hAnsi="Times New Roman" w:cs="Times New Roman"/>
          <w:b/>
          <w:noProof/>
          <w:sz w:val="25"/>
          <w:szCs w:val="25"/>
          <w:lang w:val="ro-RO"/>
        </w:rPr>
        <w:t xml:space="preserve"> (avizul favorabil nr. 15380/28.02.2023 emis de TRANSGAZ</w:t>
      </w:r>
      <w:bookmarkStart w:id="0" w:name="_GoBack"/>
      <w:bookmarkEnd w:id="0"/>
      <w:r w:rsidR="009B34AC">
        <w:rPr>
          <w:rFonts w:ascii="Times New Roman" w:eastAsia="Calibri" w:hAnsi="Times New Roman" w:cs="Times New Roman"/>
          <w:b/>
          <w:noProof/>
          <w:sz w:val="25"/>
          <w:szCs w:val="25"/>
          <w:lang w:val="ro-RO"/>
        </w:rPr>
        <w:t>)</w:t>
      </w:r>
      <w:r w:rsidR="00A22F0A" w:rsidRPr="00920AFC">
        <w:rPr>
          <w:rFonts w:ascii="Times New Roman" w:eastAsia="Calibri" w:hAnsi="Times New Roman" w:cs="Times New Roman"/>
          <w:b/>
          <w:noProof/>
          <w:sz w:val="25"/>
          <w:szCs w:val="25"/>
          <w:lang w:val="ro-RO"/>
        </w:rPr>
        <w:t>;</w:t>
      </w:r>
    </w:p>
    <w:p w:rsidR="00A22F0A" w:rsidRPr="00831044" w:rsidRDefault="00920AFC"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o</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920AFC">
        <w:rPr>
          <w:rFonts w:ascii="Times New Roman" w:eastAsia="Calibri" w:hAnsi="Times New Roman" w:cs="Times New Roman"/>
          <w:noProof/>
          <w:sz w:val="25"/>
          <w:szCs w:val="25"/>
          <w:lang w:val="ro-RO"/>
        </w:rPr>
        <w:t>p</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AC22B1" w:rsidRPr="008152E7" w:rsidRDefault="00AC22B1"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E548C0">
        <w:rPr>
          <w:rFonts w:ascii="Times New Roman" w:eastAsia="Calibri" w:hAnsi="Times New Roman" w:cs="Times New Roman"/>
          <w:noProof/>
          <w:sz w:val="24"/>
          <w:szCs w:val="26"/>
          <w:lang w:val="ro-RO"/>
        </w:rPr>
        <w:t>Ligia STANCA</w:t>
      </w:r>
    </w:p>
    <w:sectPr w:rsidR="00B21E37"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21" w:rsidRDefault="00816921" w:rsidP="00D6795A">
      <w:pPr>
        <w:spacing w:after="0" w:line="240" w:lineRule="auto"/>
      </w:pPr>
      <w:r>
        <w:separator/>
      </w:r>
    </w:p>
  </w:endnote>
  <w:endnote w:type="continuationSeparator" w:id="0">
    <w:p w:rsidR="00816921" w:rsidRDefault="00816921"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30BD1"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816921">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39608238"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9B34AC">
          <w:rPr>
            <w:noProof/>
          </w:rPr>
          <w:t>5</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21" w:rsidRDefault="00816921" w:rsidP="00D6795A">
      <w:pPr>
        <w:spacing w:after="0" w:line="240" w:lineRule="auto"/>
      </w:pPr>
      <w:r>
        <w:separator/>
      </w:r>
    </w:p>
  </w:footnote>
  <w:footnote w:type="continuationSeparator" w:id="0">
    <w:p w:rsidR="00816921" w:rsidRDefault="00816921"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816921"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39608237"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3"/>
  </w:num>
  <w:num w:numId="6">
    <w:abstractNumId w:val="5"/>
  </w:num>
  <w:num w:numId="7">
    <w:abstractNumId w:val="6"/>
  </w:num>
  <w:num w:numId="8">
    <w:abstractNumId w:val="1"/>
  </w:num>
  <w:num w:numId="9">
    <w:abstractNumId w:val="8"/>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692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2091"/>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97A6A"/>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4AC"/>
    <w:rsid w:val="009B356A"/>
    <w:rsid w:val="009B4FF6"/>
    <w:rsid w:val="009B6168"/>
    <w:rsid w:val="009B7684"/>
    <w:rsid w:val="009C0100"/>
    <w:rsid w:val="009C48DA"/>
    <w:rsid w:val="009D3A38"/>
    <w:rsid w:val="009D3B5D"/>
    <w:rsid w:val="009E5564"/>
    <w:rsid w:val="009E5D2C"/>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2B1"/>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1F10"/>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204"/>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3B7FD8"/>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9E38-D6AD-464D-9849-0B279DF7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Pages>
  <Words>2185</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28</cp:revision>
  <cp:lastPrinted>2023-02-20T06:12:00Z</cp:lastPrinted>
  <dcterms:created xsi:type="dcterms:W3CDTF">2022-02-24T10:04:00Z</dcterms:created>
  <dcterms:modified xsi:type="dcterms:W3CDTF">2023-03-06T09:44:00Z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