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5814F2">
        <w:rPr>
          <w:rFonts w:ascii="Times New Roman" w:eastAsia="Calibri" w:hAnsi="Times New Roman" w:cs="Times New Roman"/>
          <w:b/>
          <w:noProof/>
          <w:sz w:val="25"/>
          <w:szCs w:val="25"/>
          <w:lang w:val="ro-RO"/>
        </w:rPr>
        <w:t>Nr.</w:t>
      </w:r>
      <w:r w:rsidR="00E548C0">
        <w:rPr>
          <w:rFonts w:ascii="Times New Roman" w:eastAsia="Calibri" w:hAnsi="Times New Roman" w:cs="Times New Roman"/>
          <w:b/>
          <w:noProof/>
          <w:sz w:val="25"/>
          <w:szCs w:val="25"/>
          <w:lang w:val="ro-RO"/>
        </w:rPr>
        <w:t xml:space="preserve"> </w:t>
      </w:r>
      <w:r w:rsidR="00221C86">
        <w:rPr>
          <w:rFonts w:ascii="Times New Roman" w:eastAsia="Calibri" w:hAnsi="Times New Roman" w:cs="Times New Roman"/>
          <w:b/>
          <w:noProof/>
          <w:sz w:val="25"/>
          <w:szCs w:val="25"/>
          <w:lang w:val="ro-RO"/>
        </w:rPr>
        <w:t>DRAFT</w:t>
      </w:r>
      <w:r w:rsidR="00270636" w:rsidRPr="005814F2">
        <w:rPr>
          <w:rFonts w:ascii="Times New Roman" w:eastAsia="Calibri" w:hAnsi="Times New Roman" w:cs="Times New Roman"/>
          <w:b/>
          <w:noProof/>
          <w:sz w:val="25"/>
          <w:szCs w:val="25"/>
          <w:lang w:val="ro-RO"/>
        </w:rPr>
        <w:t xml:space="preserve"> </w:t>
      </w:r>
      <w:r w:rsidRPr="005814F2">
        <w:rPr>
          <w:rFonts w:ascii="Times New Roman" w:eastAsia="Calibri" w:hAnsi="Times New Roman" w:cs="Times New Roman"/>
          <w:b/>
          <w:noProof/>
          <w:sz w:val="25"/>
          <w:szCs w:val="25"/>
          <w:lang w:val="ro-RO"/>
        </w:rPr>
        <w:t xml:space="preserve">din </w:t>
      </w:r>
      <w:r w:rsidR="00221C86">
        <w:rPr>
          <w:rFonts w:ascii="Times New Roman" w:eastAsia="Calibri" w:hAnsi="Times New Roman" w:cs="Times New Roman"/>
          <w:b/>
          <w:noProof/>
          <w:sz w:val="25"/>
          <w:szCs w:val="25"/>
          <w:lang w:val="ro-RO"/>
        </w:rPr>
        <w:t>03.05</w:t>
      </w:r>
      <w:r w:rsidR="006F31FE" w:rsidRPr="005814F2">
        <w:rPr>
          <w:rFonts w:ascii="Times New Roman" w:eastAsia="Calibri" w:hAnsi="Times New Roman" w:cs="Times New Roman"/>
          <w:b/>
          <w:noProof/>
          <w:sz w:val="25"/>
          <w:szCs w:val="25"/>
          <w:lang w:val="ro-RO"/>
        </w:rPr>
        <w:t>.</w:t>
      </w:r>
      <w:r w:rsidR="00190EDA" w:rsidRPr="005814F2">
        <w:rPr>
          <w:rFonts w:ascii="Times New Roman" w:eastAsia="Calibri" w:hAnsi="Times New Roman" w:cs="Times New Roman"/>
          <w:b/>
          <w:noProof/>
          <w:sz w:val="25"/>
          <w:szCs w:val="25"/>
          <w:lang w:val="ro-RO"/>
        </w:rPr>
        <w:t>202</w:t>
      </w:r>
      <w:r w:rsidR="00B15BEF">
        <w:rPr>
          <w:rFonts w:ascii="Times New Roman" w:eastAsia="Calibri" w:hAnsi="Times New Roman" w:cs="Times New Roman"/>
          <w:b/>
          <w:noProof/>
          <w:sz w:val="25"/>
          <w:szCs w:val="25"/>
          <w:lang w:val="ro-RO"/>
        </w:rPr>
        <w:t>3</w:t>
      </w:r>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831044" w:rsidRDefault="00D6795A" w:rsidP="00143548">
      <w:pPr>
        <w:autoSpaceDE w:val="0"/>
        <w:spacing w:after="0"/>
        <w:ind w:right="108" w:firstLine="567"/>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Ca urmare a solicitării de emitere a acordului de mediu adresate </w:t>
      </w:r>
      <w:r w:rsidR="00296737" w:rsidRPr="00831044">
        <w:rPr>
          <w:rFonts w:ascii="Times New Roman" w:eastAsia="Calibri" w:hAnsi="Times New Roman" w:cs="Times New Roman"/>
          <w:noProof/>
          <w:sz w:val="25"/>
          <w:szCs w:val="25"/>
          <w:lang w:val="ro-RO"/>
        </w:rPr>
        <w:t xml:space="preserve">de </w:t>
      </w:r>
      <w:r w:rsidR="001C64B1">
        <w:rPr>
          <w:rFonts w:ascii="Times New Roman" w:eastAsia="Calibri" w:hAnsi="Times New Roman" w:cs="Times New Roman"/>
          <w:b/>
          <w:spacing w:val="-4"/>
          <w:sz w:val="25"/>
          <w:szCs w:val="25"/>
          <w:lang w:val="ro-RO"/>
        </w:rPr>
        <w:t xml:space="preserve">SC </w:t>
      </w:r>
      <w:r w:rsidR="00221C86">
        <w:rPr>
          <w:rFonts w:ascii="Times New Roman" w:eastAsia="Calibri" w:hAnsi="Times New Roman" w:cs="Times New Roman"/>
          <w:b/>
          <w:spacing w:val="-4"/>
          <w:sz w:val="25"/>
          <w:szCs w:val="25"/>
          <w:lang w:val="ro-RO"/>
        </w:rPr>
        <w:t>COMPANIA DE APĂ ARIEȘ SA prin BOBIC IONUT-BOGDAN-director general</w:t>
      </w:r>
      <w:r w:rsidR="005436F4" w:rsidRPr="00831044">
        <w:rPr>
          <w:rFonts w:ascii="Times New Roman" w:eastAsia="Calibri" w:hAnsi="Times New Roman" w:cs="Times New Roman"/>
          <w:b/>
          <w:spacing w:val="-4"/>
          <w:sz w:val="25"/>
          <w:szCs w:val="25"/>
          <w:lang w:val="ro-RO"/>
        </w:rPr>
        <w:t xml:space="preserve">, </w:t>
      </w:r>
      <w:r w:rsidR="005436F4" w:rsidRPr="00831044">
        <w:rPr>
          <w:rFonts w:ascii="Times New Roman" w:eastAsia="Calibri" w:hAnsi="Times New Roman" w:cs="Times New Roman"/>
          <w:sz w:val="25"/>
          <w:szCs w:val="25"/>
          <w:lang w:val="ro-RO"/>
        </w:rPr>
        <w:t xml:space="preserve">cu sediul în </w:t>
      </w:r>
      <w:r w:rsidR="00221C86">
        <w:rPr>
          <w:rFonts w:ascii="Times New Roman" w:eastAsia="Calibri" w:hAnsi="Times New Roman" w:cs="Times New Roman"/>
          <w:sz w:val="25"/>
          <w:szCs w:val="25"/>
          <w:lang w:val="ro-RO"/>
        </w:rPr>
        <w:t>Turda, str. Axente Sever, nr. 2, județul Cluj</w:t>
      </w:r>
      <w:r w:rsidR="00E548C0">
        <w:rPr>
          <w:rFonts w:ascii="Times New Roman" w:eastAsia="Calibri" w:hAnsi="Times New Roman" w:cs="Times New Roman"/>
          <w:sz w:val="25"/>
          <w:szCs w:val="25"/>
          <w:lang w:val="ro-RO"/>
        </w:rPr>
        <w:t>,</w:t>
      </w:r>
      <w:r w:rsidR="008076E5"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înregistrată la APM Cluj </w:t>
      </w:r>
      <w:r w:rsidR="008076E5" w:rsidRPr="00831044">
        <w:rPr>
          <w:rFonts w:ascii="Times New Roman" w:hAnsi="Times New Roman" w:cs="Times New Roman"/>
          <w:noProof/>
          <w:sz w:val="25"/>
          <w:szCs w:val="25"/>
          <w:lang w:val="ro-RO"/>
        </w:rPr>
        <w:t xml:space="preserve">cu nr. </w:t>
      </w:r>
      <w:r w:rsidR="00221C86">
        <w:rPr>
          <w:rFonts w:ascii="Times New Roman" w:eastAsia="Calibri" w:hAnsi="Times New Roman" w:cs="Times New Roman"/>
          <w:sz w:val="25"/>
          <w:szCs w:val="25"/>
          <w:lang w:val="ro-RO"/>
        </w:rPr>
        <w:t>6747/16.03.2023</w:t>
      </w:r>
      <w:r w:rsidR="00DC2CC4" w:rsidRPr="00831044">
        <w:rPr>
          <w:rFonts w:ascii="Times New Roman" w:eastAsia="Calibri" w:hAnsi="Times New Roman" w:cs="Times New Roman"/>
          <w:sz w:val="25"/>
          <w:szCs w:val="25"/>
          <w:lang w:val="ro-RO"/>
        </w:rPr>
        <w:t>,</w:t>
      </w:r>
      <w:r w:rsidR="008076E5" w:rsidRPr="00831044">
        <w:rPr>
          <w:rFonts w:ascii="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în baza:</w:t>
      </w:r>
    </w:p>
    <w:p w:rsidR="00D6795A" w:rsidRPr="00831044" w:rsidRDefault="008076E5"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eastAsia="ro-RO"/>
        </w:rPr>
        <w:t>Legii nr. 292/2008</w:t>
      </w:r>
      <w:r w:rsidR="00D6795A" w:rsidRPr="00831044">
        <w:rPr>
          <w:rFonts w:ascii="Times New Roman" w:eastAsia="Calibri" w:hAnsi="Times New Roman" w:cs="Times New Roman"/>
          <w:noProof/>
          <w:sz w:val="25"/>
          <w:szCs w:val="25"/>
          <w:lang w:val="ro-RO" w:eastAsia="ro-RO"/>
        </w:rPr>
        <w:t xml:space="preserve"> privind evaluarea impactului anumitor proiecte publice şi private asupra mediului, cu modificările şi completările şi ulterioare;</w:t>
      </w:r>
    </w:p>
    <w:p w:rsidR="00D6795A" w:rsidRPr="00831044" w:rsidRDefault="00D6795A" w:rsidP="00143548">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Ordonanţei de Urgenţă a Guvernului nr. 57/2007</w:t>
      </w:r>
      <w:r w:rsidRPr="00831044">
        <w:rPr>
          <w:rFonts w:ascii="Times New Roman" w:eastAsia="Calibri" w:hAnsi="Times New Roman" w:cs="Times New Roman"/>
          <w:noProof/>
          <w:sz w:val="25"/>
          <w:szCs w:val="25"/>
          <w:lang w:val="ro-RO"/>
        </w:rPr>
        <w:t xml:space="preserve"> privind regimul ariilor naturale protejate, conservarea habitatelor naturale, a florei şi faunei sǎlbatice, aprobată prin </w:t>
      </w:r>
      <w:r w:rsidRPr="00831044">
        <w:rPr>
          <w:rFonts w:ascii="Times New Roman" w:eastAsia="Calibri" w:hAnsi="Times New Roman" w:cs="Times New Roman"/>
          <w:b/>
          <w:noProof/>
          <w:sz w:val="25"/>
          <w:szCs w:val="25"/>
          <w:lang w:val="ro-RO"/>
        </w:rPr>
        <w:t>Legea nr. 49/2011</w:t>
      </w:r>
      <w:r w:rsidRPr="00831044">
        <w:rPr>
          <w:rFonts w:ascii="Times New Roman" w:eastAsia="Calibri" w:hAnsi="Times New Roman" w:cs="Times New Roman"/>
          <w:noProof/>
          <w:sz w:val="25"/>
          <w:szCs w:val="25"/>
          <w:lang w:val="ro-RO"/>
        </w:rPr>
        <w:t>,</w:t>
      </w:r>
      <w:r w:rsidR="008076E5" w:rsidRPr="00831044">
        <w:rPr>
          <w:rFonts w:ascii="Times New Roman" w:eastAsia="Calibri" w:hAnsi="Times New Roman" w:cs="Times New Roman"/>
          <w:noProof/>
          <w:sz w:val="25"/>
          <w:szCs w:val="25"/>
          <w:lang w:val="ro-RO"/>
        </w:rPr>
        <w:t xml:space="preserve"> cu modific</w:t>
      </w:r>
      <w:r w:rsidR="00B42DD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w:t>
      </w:r>
      <w:r w:rsidR="00B42DD5" w:rsidRPr="00831044">
        <w:rPr>
          <w:rFonts w:ascii="Times New Roman" w:eastAsia="Calibri" w:hAnsi="Times New Roman" w:cs="Times New Roman"/>
          <w:noProof/>
          <w:sz w:val="25"/>
          <w:szCs w:val="25"/>
          <w:lang w:val="ro-RO"/>
        </w:rPr>
        <w:t>ș</w:t>
      </w:r>
      <w:r w:rsidR="008076E5" w:rsidRPr="00831044">
        <w:rPr>
          <w:rFonts w:ascii="Times New Roman" w:eastAsia="Calibri" w:hAnsi="Times New Roman" w:cs="Times New Roman"/>
          <w:noProof/>
          <w:sz w:val="25"/>
          <w:szCs w:val="25"/>
          <w:lang w:val="ro-RO"/>
        </w:rPr>
        <w:t>i complet</w:t>
      </w:r>
      <w:r w:rsidR="00F17245" w:rsidRPr="00831044">
        <w:rPr>
          <w:rFonts w:ascii="Times New Roman" w:eastAsia="Calibri" w:hAnsi="Times New Roman" w:cs="Times New Roman"/>
          <w:noProof/>
          <w:sz w:val="25"/>
          <w:szCs w:val="25"/>
          <w:lang w:val="ro-RO"/>
        </w:rPr>
        <w:t>ă</w:t>
      </w:r>
      <w:r w:rsidR="008076E5" w:rsidRPr="00831044">
        <w:rPr>
          <w:rFonts w:ascii="Times New Roman" w:eastAsia="Calibri" w:hAnsi="Times New Roman" w:cs="Times New Roman"/>
          <w:noProof/>
          <w:sz w:val="25"/>
          <w:szCs w:val="25"/>
          <w:lang w:val="ro-RO"/>
        </w:rPr>
        <w:t xml:space="preserve">rile ulterioare, </w:t>
      </w:r>
    </w:p>
    <w:p w:rsidR="005D6B61" w:rsidRDefault="00DA03E4" w:rsidP="006F31FE">
      <w:pPr>
        <w:numPr>
          <w:ilvl w:val="0"/>
          <w:numId w:val="1"/>
        </w:numPr>
        <w:autoSpaceDE w:val="0"/>
        <w:spacing w:after="0"/>
        <w:ind w:left="426" w:right="108"/>
        <w:jc w:val="both"/>
        <w:rPr>
          <w:rFonts w:ascii="Times New Roman" w:eastAsia="Calibri" w:hAnsi="Times New Roman" w:cs="Times New Roman"/>
          <w:noProof/>
          <w:sz w:val="25"/>
          <w:szCs w:val="25"/>
          <w:lang w:val="ro-RO" w:eastAsia="ro-RO"/>
        </w:rPr>
      </w:pPr>
      <w:r w:rsidRPr="00831044">
        <w:rPr>
          <w:rFonts w:ascii="Times New Roman" w:eastAsia="Calibri" w:hAnsi="Times New Roman" w:cs="Times New Roman"/>
          <w:b/>
          <w:noProof/>
          <w:sz w:val="25"/>
          <w:szCs w:val="25"/>
          <w:lang w:val="ro-RO"/>
        </w:rPr>
        <w:t>Prevederilor art.</w:t>
      </w:r>
      <w:r w:rsidR="00F17245" w:rsidRPr="00831044">
        <w:rPr>
          <w:rFonts w:ascii="Times New Roman" w:eastAsia="Calibri" w:hAnsi="Times New Roman" w:cs="Times New Roman"/>
          <w:b/>
          <w:noProof/>
          <w:sz w:val="25"/>
          <w:szCs w:val="25"/>
          <w:lang w:val="ro-RO"/>
        </w:rPr>
        <w:t xml:space="preserve"> </w:t>
      </w:r>
      <w:r w:rsidRPr="00831044">
        <w:rPr>
          <w:rFonts w:ascii="Times New Roman" w:eastAsia="Calibri" w:hAnsi="Times New Roman" w:cs="Times New Roman"/>
          <w:b/>
          <w:noProof/>
          <w:sz w:val="25"/>
          <w:szCs w:val="25"/>
          <w:lang w:val="ro-RO"/>
        </w:rPr>
        <w:t>48 din Legea apelor nr. 107/1996</w:t>
      </w:r>
      <w:r w:rsidRPr="00831044">
        <w:rPr>
          <w:rFonts w:ascii="Times New Roman" w:eastAsia="Calibri" w:hAnsi="Times New Roman" w:cs="Times New Roman"/>
          <w:noProof/>
          <w:sz w:val="25"/>
          <w:szCs w:val="25"/>
          <w:lang w:val="ro-RO"/>
        </w:rPr>
        <w:t xml:space="preserve">, cu modificarile </w:t>
      </w:r>
      <w:r w:rsidR="005D6B61" w:rsidRPr="00831044">
        <w:rPr>
          <w:rFonts w:ascii="Times New Roman" w:eastAsia="Calibri" w:hAnsi="Times New Roman" w:cs="Times New Roman"/>
          <w:noProof/>
          <w:sz w:val="25"/>
          <w:szCs w:val="25"/>
          <w:lang w:val="ro-RO"/>
        </w:rPr>
        <w:t>si completarile ulterioare;</w:t>
      </w:r>
    </w:p>
    <w:p w:rsidR="00592220" w:rsidRPr="00831044" w:rsidRDefault="00592220" w:rsidP="00592220">
      <w:pPr>
        <w:autoSpaceDE w:val="0"/>
        <w:spacing w:after="0"/>
        <w:ind w:left="426" w:right="108"/>
        <w:jc w:val="both"/>
        <w:rPr>
          <w:rFonts w:ascii="Times New Roman" w:eastAsia="Calibri" w:hAnsi="Times New Roman" w:cs="Times New Roman"/>
          <w:noProof/>
          <w:sz w:val="25"/>
          <w:szCs w:val="25"/>
          <w:lang w:val="ro-RO" w:eastAsia="ro-RO"/>
        </w:rPr>
      </w:pPr>
    </w:p>
    <w:p w:rsidR="00D6795A" w:rsidRPr="00831044"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Agentia Pentru Protectia Mediului</w:t>
      </w:r>
      <w:r w:rsidR="00D6795A" w:rsidRPr="00831044">
        <w:rPr>
          <w:rFonts w:ascii="Times New Roman" w:eastAsia="Calibri" w:hAnsi="Times New Roman" w:cs="Times New Roman"/>
          <w:b/>
          <w:noProof/>
          <w:sz w:val="25"/>
          <w:szCs w:val="25"/>
          <w:lang w:val="ro-RO"/>
        </w:rPr>
        <w:t xml:space="preserve"> Cluj decide</w:t>
      </w:r>
      <w:r w:rsidR="00D6795A" w:rsidRPr="00831044">
        <w:rPr>
          <w:rFonts w:ascii="Times New Roman" w:eastAsia="Calibri" w:hAnsi="Times New Roman" w:cs="Times New Roman"/>
          <w:noProof/>
          <w:sz w:val="25"/>
          <w:szCs w:val="25"/>
          <w:lang w:val="ro-RO"/>
        </w:rPr>
        <w:t xml:space="preserve">, </w:t>
      </w:r>
      <w:r w:rsidR="00743DC1">
        <w:rPr>
          <w:rFonts w:ascii="Times New Roman" w:eastAsia="Calibri" w:hAnsi="Times New Roman" w:cs="Times New Roman"/>
          <w:noProof/>
          <w:sz w:val="25"/>
          <w:szCs w:val="25"/>
          <w:lang w:val="ro-RO"/>
        </w:rPr>
        <w:t>în urma</w:t>
      </w:r>
      <w:r w:rsidR="00DC2CC4" w:rsidRPr="00831044">
        <w:rPr>
          <w:rFonts w:ascii="Times New Roman" w:eastAsia="Calibri" w:hAnsi="Times New Roman" w:cs="Times New Roman"/>
          <w:noProof/>
          <w:sz w:val="25"/>
          <w:szCs w:val="25"/>
          <w:lang w:val="ro-RO"/>
        </w:rPr>
        <w:t xml:space="preserve"> completărilor depuse cu nr. </w:t>
      </w:r>
      <w:r w:rsidR="00221C86">
        <w:rPr>
          <w:rFonts w:ascii="Times New Roman" w:eastAsia="Calibri" w:hAnsi="Times New Roman" w:cs="Times New Roman"/>
          <w:sz w:val="25"/>
          <w:szCs w:val="25"/>
          <w:lang w:val="ro-RO"/>
        </w:rPr>
        <w:t>7453/24.03.2023, nr. 8790/10.04.2023 și nr. 10280/02.05.2023</w:t>
      </w:r>
      <w:r w:rsidR="00DC2CC4" w:rsidRPr="00831044">
        <w:rPr>
          <w:rFonts w:ascii="Times New Roman" w:hAnsi="Times New Roman" w:cs="Times New Roman"/>
          <w:noProof/>
          <w:sz w:val="25"/>
          <w:szCs w:val="25"/>
          <w:lang w:val="ro-RO"/>
        </w:rPr>
        <w:t xml:space="preserve"> </w:t>
      </w:r>
      <w:r w:rsidR="00DC2CC4" w:rsidRPr="00831044">
        <w:rPr>
          <w:rFonts w:ascii="Times New Roman" w:eastAsia="Calibri" w:hAnsi="Times New Roman" w:cs="Times New Roman"/>
          <w:noProof/>
          <w:sz w:val="25"/>
          <w:szCs w:val="25"/>
          <w:lang w:val="ro-RO"/>
        </w:rPr>
        <w:t xml:space="preserve">și </w:t>
      </w:r>
      <w:r w:rsidR="00D6795A" w:rsidRPr="00831044">
        <w:rPr>
          <w:rFonts w:ascii="Times New Roman" w:eastAsia="Calibri" w:hAnsi="Times New Roman" w:cs="Times New Roman"/>
          <w:noProof/>
          <w:sz w:val="25"/>
          <w:szCs w:val="25"/>
          <w:lang w:val="ro-RO"/>
        </w:rPr>
        <w:t>a consultărilor desfăşurate în cadrul şedinţei Comisiei de Analiză Tehnică din</w:t>
      </w:r>
      <w:r w:rsidR="00DA03E4" w:rsidRPr="00831044">
        <w:rPr>
          <w:rFonts w:ascii="Times New Roman" w:eastAsia="Calibri" w:hAnsi="Times New Roman" w:cs="Times New Roman"/>
          <w:noProof/>
          <w:sz w:val="25"/>
          <w:szCs w:val="25"/>
          <w:lang w:val="ro-RO"/>
        </w:rPr>
        <w:t xml:space="preserve"> data de </w:t>
      </w:r>
      <w:r w:rsidR="001C64B1">
        <w:rPr>
          <w:rFonts w:ascii="Times New Roman" w:eastAsia="Calibri" w:hAnsi="Times New Roman" w:cs="Times New Roman"/>
          <w:noProof/>
          <w:sz w:val="25"/>
          <w:szCs w:val="25"/>
          <w:lang w:val="ro-RO"/>
        </w:rPr>
        <w:t>2</w:t>
      </w:r>
      <w:r w:rsidR="00221C86">
        <w:rPr>
          <w:rFonts w:ascii="Times New Roman" w:eastAsia="Calibri" w:hAnsi="Times New Roman" w:cs="Times New Roman"/>
          <w:noProof/>
          <w:sz w:val="25"/>
          <w:szCs w:val="25"/>
          <w:lang w:val="ro-RO"/>
        </w:rPr>
        <w:t>5</w:t>
      </w:r>
      <w:r w:rsidR="00743DC1">
        <w:rPr>
          <w:rFonts w:ascii="Times New Roman" w:eastAsia="Calibri" w:hAnsi="Times New Roman" w:cs="Times New Roman"/>
          <w:noProof/>
          <w:sz w:val="25"/>
          <w:szCs w:val="25"/>
          <w:lang w:val="ro-RO"/>
        </w:rPr>
        <w:t>.0</w:t>
      </w:r>
      <w:r w:rsidR="00221C86">
        <w:rPr>
          <w:rFonts w:ascii="Times New Roman" w:eastAsia="Calibri" w:hAnsi="Times New Roman" w:cs="Times New Roman"/>
          <w:noProof/>
          <w:sz w:val="25"/>
          <w:szCs w:val="25"/>
          <w:lang w:val="ro-RO"/>
        </w:rPr>
        <w:t>4</w:t>
      </w:r>
      <w:r w:rsidR="00743DC1">
        <w:rPr>
          <w:rFonts w:ascii="Times New Roman" w:eastAsia="Calibri" w:hAnsi="Times New Roman" w:cs="Times New Roman"/>
          <w:noProof/>
          <w:sz w:val="25"/>
          <w:szCs w:val="25"/>
          <w:lang w:val="ro-RO"/>
        </w:rPr>
        <w:t>.2023</w:t>
      </w:r>
      <w:r w:rsidR="003C5E58" w:rsidRPr="00831044">
        <w:rPr>
          <w:rFonts w:ascii="Times New Roman" w:eastAsia="Calibri" w:hAnsi="Times New Roman" w:cs="Times New Roman"/>
          <w:noProof/>
          <w:sz w:val="25"/>
          <w:szCs w:val="25"/>
          <w:lang w:val="ro-RO"/>
        </w:rPr>
        <w:t>, că proiectul</w:t>
      </w:r>
      <w:r w:rsidR="00133568" w:rsidRPr="00831044">
        <w:rPr>
          <w:rFonts w:ascii="Times New Roman" w:hAnsi="Times New Roman" w:cs="Times New Roman"/>
          <w:b/>
          <w:i/>
          <w:noProof/>
          <w:sz w:val="25"/>
          <w:szCs w:val="25"/>
          <w:lang w:val="ro-RO"/>
        </w:rPr>
        <w:t xml:space="preserve"> </w:t>
      </w:r>
      <w:r w:rsidR="000C0680">
        <w:rPr>
          <w:rFonts w:ascii="Times New Roman" w:hAnsi="Times New Roman" w:cs="Times New Roman"/>
          <w:b/>
          <w:i/>
          <w:noProof/>
          <w:sz w:val="25"/>
          <w:szCs w:val="25"/>
          <w:lang w:val="ro-RO"/>
        </w:rPr>
        <w:t>„</w:t>
      </w:r>
      <w:r w:rsidR="00221C86">
        <w:rPr>
          <w:rFonts w:ascii="Times New Roman" w:hAnsi="Times New Roman"/>
          <w:b/>
          <w:i/>
          <w:sz w:val="25"/>
          <w:szCs w:val="25"/>
          <w:lang w:val="ro-RO"/>
        </w:rPr>
        <w:t>Creșterea eficienței energetice și utilizarea energiei din surse regenerabile pentru consumul propriu la nivelul Companiei de Apă Arieș SA – stația de epurare Câmpia Turzii</w:t>
      </w:r>
      <w:r w:rsidR="00143548" w:rsidRPr="00831044">
        <w:rPr>
          <w:rFonts w:ascii="Times New Roman" w:hAnsi="Times New Roman"/>
          <w:b/>
          <w:i/>
          <w:sz w:val="25"/>
          <w:szCs w:val="25"/>
        </w:rPr>
        <w:t xml:space="preserve">” </w:t>
      </w:r>
      <w:r w:rsidR="005436F4" w:rsidRPr="00831044">
        <w:rPr>
          <w:rFonts w:ascii="Times New Roman" w:hAnsi="Times New Roman" w:cs="Times New Roman"/>
          <w:spacing w:val="-2"/>
          <w:sz w:val="25"/>
          <w:szCs w:val="25"/>
          <w:lang w:val="ro-RO"/>
        </w:rPr>
        <w:t xml:space="preserve"> propus a fi realizat în </w:t>
      </w:r>
      <w:r w:rsidR="00221C86">
        <w:rPr>
          <w:rFonts w:ascii="Times New Roman" w:eastAsia="Calibri" w:hAnsi="Times New Roman" w:cs="Times New Roman"/>
          <w:sz w:val="25"/>
          <w:szCs w:val="25"/>
          <w:lang w:val="ro-RO"/>
        </w:rPr>
        <w:t>Câmpia Turzii, str. Tudor Vladimirescu, nr. 70</w:t>
      </w:r>
      <w:r w:rsidR="00743DC1">
        <w:rPr>
          <w:rFonts w:ascii="Times New Roman" w:eastAsia="Calibri" w:hAnsi="Times New Roman" w:cs="Times New Roman"/>
          <w:sz w:val="25"/>
          <w:szCs w:val="25"/>
          <w:lang w:val="ro-RO"/>
        </w:rPr>
        <w:t>,</w:t>
      </w:r>
      <w:r w:rsidR="006F31FE" w:rsidRPr="00831044">
        <w:rPr>
          <w:rFonts w:ascii="Times New Roman" w:eastAsia="Calibri" w:hAnsi="Times New Roman" w:cs="Times New Roman"/>
          <w:sz w:val="25"/>
          <w:szCs w:val="25"/>
          <w:lang w:val="ro-RO"/>
        </w:rPr>
        <w:t xml:space="preserve"> judeţul Cluj</w:t>
      </w:r>
      <w:r w:rsidRPr="00831044">
        <w:rPr>
          <w:rFonts w:ascii="Times New Roman" w:hAnsi="Times New Roman" w:cs="Times New Roman"/>
          <w:b/>
          <w:i/>
          <w:noProof/>
          <w:sz w:val="25"/>
          <w:szCs w:val="25"/>
          <w:lang w:val="ro-RO"/>
        </w:rPr>
        <w:t>,</w:t>
      </w:r>
      <w:r w:rsidR="00DA03E4" w:rsidRPr="00831044">
        <w:rPr>
          <w:rFonts w:ascii="Times New Roman" w:hAnsi="Times New Roman" w:cs="Times New Roman"/>
          <w:noProof/>
          <w:sz w:val="25"/>
          <w:szCs w:val="25"/>
          <w:lang w:val="ro-RO"/>
        </w:rPr>
        <w:t xml:space="preserve"> </w:t>
      </w:r>
      <w:r w:rsidR="00D6795A" w:rsidRPr="00831044">
        <w:rPr>
          <w:rFonts w:ascii="Times New Roman" w:eastAsia="Calibri" w:hAnsi="Times New Roman" w:cs="Times New Roman"/>
          <w:b/>
          <w:noProof/>
          <w:sz w:val="25"/>
          <w:szCs w:val="25"/>
          <w:lang w:val="ro-RO"/>
        </w:rPr>
        <w:t>nu se supune evaluării impactului asupra mediului</w:t>
      </w:r>
      <w:r w:rsidR="00AC2E1B" w:rsidRPr="00831044">
        <w:rPr>
          <w:rFonts w:ascii="Times New Roman" w:eastAsia="Calibri" w:hAnsi="Times New Roman" w:cs="Times New Roman"/>
          <w:noProof/>
          <w:sz w:val="25"/>
          <w:szCs w:val="25"/>
          <w:lang w:val="ro-RO"/>
        </w:rPr>
        <w:t>.</w:t>
      </w:r>
    </w:p>
    <w:p w:rsidR="000144DA" w:rsidRPr="00831044" w:rsidRDefault="000144DA" w:rsidP="00143548">
      <w:pPr>
        <w:autoSpaceDE w:val="0"/>
        <w:autoSpaceDN w:val="0"/>
        <w:adjustRightInd w:val="0"/>
        <w:spacing w:after="0"/>
        <w:ind w:right="108"/>
        <w:jc w:val="both"/>
        <w:rPr>
          <w:rFonts w:ascii="Times New Roman" w:eastAsia="Calibri" w:hAnsi="Times New Roman" w:cs="Times New Roman"/>
          <w:noProof/>
          <w:sz w:val="25"/>
          <w:szCs w:val="25"/>
          <w:lang w:val="ro-RO"/>
        </w:rPr>
      </w:pPr>
    </w:p>
    <w:p w:rsidR="00E41CEE" w:rsidRPr="00831044"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b/>
          <w:noProof/>
          <w:sz w:val="25"/>
          <w:szCs w:val="25"/>
          <w:lang w:val="ro-RO"/>
        </w:rPr>
        <w:t>Justificarea prezentei decizii</w:t>
      </w:r>
      <w:r w:rsidRPr="00831044">
        <w:rPr>
          <w:rFonts w:ascii="Times New Roman" w:eastAsia="Calibri" w:hAnsi="Times New Roman" w:cs="Times New Roman"/>
          <w:noProof/>
          <w:sz w:val="25"/>
          <w:szCs w:val="25"/>
          <w:lang w:val="ro-RO"/>
        </w:rPr>
        <w:t>:</w:t>
      </w:r>
    </w:p>
    <w:p w:rsidR="00E41CEE" w:rsidRPr="00831044"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I. Motivele pe baza carora s-a </w:t>
      </w:r>
      <w:r w:rsidR="00DC2C5C" w:rsidRPr="00831044">
        <w:rPr>
          <w:rFonts w:ascii="Times New Roman" w:eastAsia="Calibri" w:hAnsi="Times New Roman" w:cs="Times New Roman"/>
          <w:b/>
          <w:noProof/>
          <w:sz w:val="25"/>
          <w:szCs w:val="25"/>
          <w:lang w:val="ro-RO"/>
        </w:rPr>
        <w:t>stabilit</w:t>
      </w:r>
      <w:r w:rsidRPr="00831044">
        <w:rPr>
          <w:rFonts w:ascii="Times New Roman" w:eastAsia="Calibri" w:hAnsi="Times New Roman" w:cs="Times New Roman"/>
          <w:b/>
          <w:noProof/>
          <w:sz w:val="25"/>
          <w:szCs w:val="25"/>
          <w:lang w:val="ro-RO"/>
        </w:rPr>
        <w:t xml:space="preserve"> </w:t>
      </w:r>
      <w:r w:rsidR="00DC2C5C" w:rsidRPr="00831044">
        <w:rPr>
          <w:rFonts w:ascii="Times New Roman" w:eastAsia="Calibri" w:hAnsi="Times New Roman" w:cs="Times New Roman"/>
          <w:b/>
          <w:noProof/>
          <w:sz w:val="25"/>
          <w:szCs w:val="25"/>
          <w:lang w:val="ro-RO"/>
        </w:rPr>
        <w:t xml:space="preserve">neefectuarea evaluarii impactului </w:t>
      </w:r>
      <w:r w:rsidRPr="00831044">
        <w:rPr>
          <w:rFonts w:ascii="Times New Roman" w:eastAsia="Calibri" w:hAnsi="Times New Roman" w:cs="Times New Roman"/>
          <w:b/>
          <w:noProof/>
          <w:sz w:val="25"/>
          <w:szCs w:val="25"/>
          <w:lang w:val="ro-RO"/>
        </w:rPr>
        <w:t>asupra mediului:</w:t>
      </w:r>
    </w:p>
    <w:p w:rsidR="00DC2CC4" w:rsidRPr="00831044"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a) </w:t>
      </w:r>
      <w:r w:rsidR="00282B44" w:rsidRPr="00831044">
        <w:rPr>
          <w:rFonts w:ascii="Times New Roman" w:eastAsia="Times New Roman" w:hAnsi="Times New Roman" w:cs="Times New Roman"/>
          <w:noProof/>
          <w:sz w:val="25"/>
          <w:szCs w:val="25"/>
          <w:lang w:val="ro-RO"/>
        </w:rPr>
        <w:t xml:space="preserve">proiectul </w:t>
      </w:r>
      <w:r w:rsidRPr="00831044">
        <w:rPr>
          <w:rFonts w:ascii="Times New Roman" w:eastAsia="Times New Roman" w:hAnsi="Times New Roman" w:cs="Times New Roman"/>
          <w:b/>
          <w:noProof/>
          <w:sz w:val="25"/>
          <w:szCs w:val="25"/>
          <w:lang w:val="ro-RO"/>
        </w:rPr>
        <w:t>se incadreaza in prevederile</w:t>
      </w:r>
      <w:r w:rsidR="00282B44" w:rsidRPr="00831044">
        <w:rPr>
          <w:rFonts w:ascii="Times New Roman" w:eastAsia="Times New Roman" w:hAnsi="Times New Roman" w:cs="Times New Roman"/>
          <w:b/>
          <w:noProof/>
          <w:sz w:val="25"/>
          <w:szCs w:val="25"/>
          <w:lang w:val="ro-RO"/>
        </w:rPr>
        <w:t xml:space="preserve"> Legii </w:t>
      </w:r>
      <w:r w:rsidR="00282B44" w:rsidRPr="00831044">
        <w:rPr>
          <w:rFonts w:ascii="Times New Roman" w:eastAsia="Times New Roman" w:hAnsi="Times New Roman" w:cs="Times New Roman"/>
          <w:b/>
          <w:noProof/>
          <w:sz w:val="25"/>
          <w:szCs w:val="25"/>
          <w:u w:val="single"/>
          <w:lang w:val="ro-RO"/>
        </w:rPr>
        <w:t>nr. 292/2018</w:t>
      </w:r>
      <w:r w:rsidR="00282B44" w:rsidRPr="00831044">
        <w:rPr>
          <w:rFonts w:ascii="Times New Roman" w:eastAsia="Times New Roman" w:hAnsi="Times New Roman" w:cs="Times New Roman"/>
          <w:noProof/>
          <w:sz w:val="25"/>
          <w:szCs w:val="25"/>
          <w:lang w:val="ro-RO"/>
        </w:rPr>
        <w:t xml:space="preserve"> privind evaluarea impactului anumitor proiecte publice şi private asupra mediului, fiind încadrat în anexa nr. 2, la punctul </w:t>
      </w:r>
      <w:r w:rsidR="00282B44" w:rsidRPr="00831044">
        <w:rPr>
          <w:rFonts w:ascii="Times New Roman" w:eastAsia="Calibri" w:hAnsi="Times New Roman" w:cs="Times New Roman"/>
          <w:b/>
          <w:noProof/>
          <w:sz w:val="25"/>
          <w:szCs w:val="25"/>
          <w:lang w:val="ro-RO"/>
        </w:rPr>
        <w:t xml:space="preserve"> </w:t>
      </w:r>
      <w:r w:rsidR="00B841A3">
        <w:rPr>
          <w:rFonts w:ascii="Times New Roman" w:hAnsi="Times New Roman" w:cs="Times New Roman"/>
          <w:b/>
          <w:sz w:val="25"/>
          <w:szCs w:val="25"/>
          <w:lang w:val="ro-RO"/>
        </w:rPr>
        <w:t>3</w:t>
      </w:r>
      <w:r w:rsidR="00812B58" w:rsidRPr="00831044">
        <w:rPr>
          <w:rFonts w:ascii="Times New Roman" w:hAnsi="Times New Roman" w:cs="Times New Roman"/>
          <w:b/>
          <w:sz w:val="25"/>
          <w:szCs w:val="25"/>
          <w:lang w:val="ro-RO"/>
        </w:rPr>
        <w:t xml:space="preserve"> </w:t>
      </w:r>
      <w:r w:rsidR="00B841A3">
        <w:rPr>
          <w:rFonts w:ascii="Times New Roman" w:hAnsi="Times New Roman" w:cs="Times New Roman"/>
          <w:b/>
          <w:sz w:val="25"/>
          <w:szCs w:val="25"/>
          <w:lang w:val="ro-RO"/>
        </w:rPr>
        <w:t>a</w:t>
      </w:r>
      <w:r w:rsidR="005436F4" w:rsidRPr="00831044">
        <w:rPr>
          <w:rFonts w:ascii="Times New Roman" w:hAnsi="Times New Roman" w:cs="Times New Roman"/>
          <w:b/>
          <w:sz w:val="25"/>
          <w:szCs w:val="25"/>
          <w:lang w:val="ro-RO"/>
        </w:rPr>
        <w:t xml:space="preserve">) – </w:t>
      </w:r>
      <w:r w:rsidR="005436F4" w:rsidRPr="00831044">
        <w:rPr>
          <w:rFonts w:ascii="Times New Roman" w:hAnsi="Times New Roman" w:cs="Times New Roman"/>
          <w:b/>
          <w:i/>
          <w:sz w:val="25"/>
          <w:szCs w:val="25"/>
          <w:lang w:val="ro-RO"/>
        </w:rPr>
        <w:t>„</w:t>
      </w:r>
      <w:r w:rsidR="001C64B1">
        <w:rPr>
          <w:rFonts w:ascii="Times New Roman" w:hAnsi="Times New Roman" w:cs="Times New Roman"/>
          <w:b/>
          <w:i/>
          <w:sz w:val="25"/>
          <w:szCs w:val="25"/>
          <w:lang w:val="ro-RO"/>
        </w:rPr>
        <w:t>instalații industriale pentru producerea energiei electrice, termice și a aburului tehnologic, altele decât cele prevăzute în anexa nr. 1</w:t>
      </w:r>
      <w:r w:rsidR="005436F4" w:rsidRPr="00831044">
        <w:rPr>
          <w:rFonts w:ascii="Times New Roman" w:hAnsi="Times New Roman" w:cs="Times New Roman"/>
          <w:b/>
          <w:i/>
          <w:sz w:val="25"/>
          <w:szCs w:val="25"/>
          <w:lang w:val="ro-RO"/>
        </w:rPr>
        <w:t xml:space="preserve">”, </w:t>
      </w:r>
      <w:r w:rsidR="00133568" w:rsidRPr="00831044">
        <w:rPr>
          <w:rFonts w:ascii="Times New Roman" w:eastAsia="Calibri" w:hAnsi="Times New Roman" w:cs="Times New Roman"/>
          <w:i/>
          <w:sz w:val="25"/>
          <w:szCs w:val="25"/>
          <w:lang w:val="ro-RO"/>
        </w:rPr>
        <w:t xml:space="preserve"> </w:t>
      </w:r>
      <w:r w:rsidR="00282B44" w:rsidRPr="00831044">
        <w:rPr>
          <w:rFonts w:ascii="Times New Roman" w:eastAsia="Times New Roman" w:hAnsi="Times New Roman" w:cs="Times New Roman"/>
          <w:noProof/>
          <w:sz w:val="25"/>
          <w:szCs w:val="25"/>
          <w:lang w:val="ro-RO"/>
        </w:rPr>
        <w:t>în categoria proiectelor cu potenţial impact asupra mediului, pentru care trebuie stabilită necesitatea efectuării impactului asupra mediului.</w:t>
      </w:r>
    </w:p>
    <w:p w:rsidR="00007695" w:rsidRPr="00831044"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b)</w:t>
      </w:r>
      <w:r w:rsidR="00E44DC6" w:rsidRPr="00831044">
        <w:rPr>
          <w:rFonts w:ascii="Times New Roman" w:eastAsia="Times New Roman" w:hAnsi="Times New Roman" w:cs="Times New Roman"/>
          <w:noProof/>
          <w:sz w:val="25"/>
          <w:szCs w:val="25"/>
          <w:lang w:val="ro-RO"/>
        </w:rPr>
        <w:t xml:space="preserve"> </w:t>
      </w:r>
      <w:r w:rsidR="00007695" w:rsidRPr="00831044">
        <w:rPr>
          <w:rFonts w:ascii="Times New Roman" w:eastAsia="Times New Roman" w:hAnsi="Times New Roman" w:cs="Times New Roman"/>
          <w:noProof/>
          <w:sz w:val="25"/>
          <w:szCs w:val="25"/>
          <w:lang w:val="ro-RO"/>
        </w:rPr>
        <w:t>Proiectul se incadreaza</w:t>
      </w:r>
      <w:r w:rsidR="006B402A" w:rsidRPr="00831044">
        <w:rPr>
          <w:rFonts w:ascii="Times New Roman" w:eastAsia="Times New Roman" w:hAnsi="Times New Roman" w:cs="Times New Roman"/>
          <w:noProof/>
          <w:sz w:val="25"/>
          <w:szCs w:val="25"/>
          <w:lang w:val="ro-RO"/>
        </w:rPr>
        <w:t xml:space="preserve"> in reglem</w:t>
      </w:r>
      <w:r w:rsidR="00143548" w:rsidRPr="00831044">
        <w:rPr>
          <w:rFonts w:ascii="Times New Roman" w:eastAsia="Times New Roman" w:hAnsi="Times New Roman" w:cs="Times New Roman"/>
          <w:noProof/>
          <w:sz w:val="25"/>
          <w:szCs w:val="25"/>
          <w:lang w:val="ro-RO"/>
        </w:rPr>
        <w:t>e</w:t>
      </w:r>
      <w:r w:rsidR="006B402A" w:rsidRPr="00831044">
        <w:rPr>
          <w:rFonts w:ascii="Times New Roman" w:eastAsia="Times New Roman" w:hAnsi="Times New Roman" w:cs="Times New Roman"/>
          <w:noProof/>
          <w:sz w:val="25"/>
          <w:szCs w:val="25"/>
          <w:lang w:val="ro-RO"/>
        </w:rPr>
        <w:t>nt</w:t>
      </w:r>
      <w:r w:rsidR="00B841A3">
        <w:rPr>
          <w:rFonts w:ascii="Times New Roman" w:eastAsia="Times New Roman" w:hAnsi="Times New Roman" w:cs="Times New Roman"/>
          <w:noProof/>
          <w:sz w:val="25"/>
          <w:szCs w:val="25"/>
          <w:lang w:val="ro-RO"/>
        </w:rPr>
        <w:t>ările PUG</w:t>
      </w:r>
      <w:r w:rsidR="00143548" w:rsidRPr="00831044">
        <w:rPr>
          <w:rFonts w:ascii="Times New Roman" w:eastAsia="Times New Roman" w:hAnsi="Times New Roman" w:cs="Times New Roman"/>
          <w:noProof/>
          <w:sz w:val="25"/>
          <w:szCs w:val="25"/>
          <w:lang w:val="ro-RO"/>
        </w:rPr>
        <w:t xml:space="preserve"> aprobat cu HCL </w:t>
      </w:r>
      <w:r w:rsidR="00221C86">
        <w:rPr>
          <w:rFonts w:ascii="Times New Roman" w:eastAsia="Times New Roman" w:hAnsi="Times New Roman" w:cs="Times New Roman"/>
          <w:noProof/>
          <w:sz w:val="25"/>
          <w:szCs w:val="25"/>
          <w:lang w:val="ro-RO"/>
        </w:rPr>
        <w:t>Câmpia Turzii nr. 119/20.12.2012</w:t>
      </w:r>
      <w:r w:rsidR="00B841A3">
        <w:rPr>
          <w:rFonts w:ascii="Times New Roman" w:eastAsia="Times New Roman" w:hAnsi="Times New Roman" w:cs="Times New Roman"/>
          <w:noProof/>
          <w:sz w:val="25"/>
          <w:szCs w:val="25"/>
          <w:lang w:val="ro-RO"/>
        </w:rPr>
        <w:t>.</w:t>
      </w:r>
    </w:p>
    <w:p w:rsidR="00DC2CC4" w:rsidRPr="00831044"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Conform Ce</w:t>
      </w:r>
      <w:r w:rsidR="00812B58" w:rsidRPr="00831044">
        <w:rPr>
          <w:rFonts w:ascii="Times New Roman" w:eastAsia="Times New Roman" w:hAnsi="Times New Roman" w:cs="Times New Roman"/>
          <w:noProof/>
          <w:sz w:val="25"/>
          <w:szCs w:val="25"/>
          <w:lang w:val="ro-RO"/>
        </w:rPr>
        <w:t>rtificatului de Urbanism nr</w:t>
      </w:r>
      <w:r w:rsidR="00221C86">
        <w:rPr>
          <w:rFonts w:ascii="Times New Roman" w:eastAsia="Times New Roman" w:hAnsi="Times New Roman" w:cs="Times New Roman"/>
          <w:noProof/>
          <w:sz w:val="25"/>
          <w:szCs w:val="25"/>
          <w:lang w:val="ro-RO"/>
        </w:rPr>
        <w:t>. 42</w:t>
      </w:r>
      <w:r w:rsidR="001C64B1">
        <w:rPr>
          <w:rFonts w:ascii="Times New Roman" w:eastAsia="Times New Roman" w:hAnsi="Times New Roman" w:cs="Times New Roman"/>
          <w:noProof/>
          <w:sz w:val="25"/>
          <w:szCs w:val="25"/>
          <w:lang w:val="ro-RO"/>
        </w:rPr>
        <w:t>/1</w:t>
      </w:r>
      <w:r w:rsidR="00221C86">
        <w:rPr>
          <w:rFonts w:ascii="Times New Roman" w:eastAsia="Times New Roman" w:hAnsi="Times New Roman" w:cs="Times New Roman"/>
          <w:noProof/>
          <w:sz w:val="25"/>
          <w:szCs w:val="25"/>
          <w:lang w:val="ro-RO"/>
        </w:rPr>
        <w:t>5</w:t>
      </w:r>
      <w:r w:rsidR="001C64B1">
        <w:rPr>
          <w:rFonts w:ascii="Times New Roman" w:eastAsia="Times New Roman" w:hAnsi="Times New Roman" w:cs="Times New Roman"/>
          <w:noProof/>
          <w:sz w:val="25"/>
          <w:szCs w:val="25"/>
          <w:lang w:val="ro-RO"/>
        </w:rPr>
        <w:t>.0</w:t>
      </w:r>
      <w:r w:rsidR="00221C86">
        <w:rPr>
          <w:rFonts w:ascii="Times New Roman" w:eastAsia="Times New Roman" w:hAnsi="Times New Roman" w:cs="Times New Roman"/>
          <w:noProof/>
          <w:sz w:val="25"/>
          <w:szCs w:val="25"/>
          <w:lang w:val="ro-RO"/>
        </w:rPr>
        <w:t>3</w:t>
      </w:r>
      <w:r w:rsidR="001C64B1">
        <w:rPr>
          <w:rFonts w:ascii="Times New Roman" w:eastAsia="Times New Roman" w:hAnsi="Times New Roman" w:cs="Times New Roman"/>
          <w:noProof/>
          <w:sz w:val="25"/>
          <w:szCs w:val="25"/>
          <w:lang w:val="ro-RO"/>
        </w:rPr>
        <w:t>.2023</w:t>
      </w:r>
      <w:r w:rsidR="00E548C0">
        <w:rPr>
          <w:rFonts w:ascii="Times New Roman" w:eastAsia="Times New Roman" w:hAnsi="Times New Roman" w:cs="Times New Roman"/>
          <w:noProof/>
          <w:sz w:val="25"/>
          <w:szCs w:val="25"/>
          <w:lang w:val="ro-RO"/>
        </w:rPr>
        <w:t xml:space="preserve">, emis de Primăria </w:t>
      </w:r>
      <w:r w:rsidR="00221C86">
        <w:rPr>
          <w:rFonts w:ascii="Times New Roman" w:eastAsia="Times New Roman" w:hAnsi="Times New Roman" w:cs="Times New Roman"/>
          <w:noProof/>
          <w:sz w:val="25"/>
          <w:szCs w:val="25"/>
          <w:lang w:val="ro-RO"/>
        </w:rPr>
        <w:t>Municipiului Câmpia Turzii</w:t>
      </w:r>
      <w:r w:rsidR="00B841A3">
        <w:rPr>
          <w:rFonts w:ascii="Times New Roman" w:eastAsia="Times New Roman" w:hAnsi="Times New Roman" w:cs="Times New Roman"/>
          <w:noProof/>
          <w:sz w:val="25"/>
          <w:szCs w:val="25"/>
          <w:lang w:val="ro-RO"/>
        </w:rPr>
        <w:t>:</w:t>
      </w:r>
    </w:p>
    <w:p w:rsidR="008152E7" w:rsidRPr="00831044" w:rsidRDefault="00E16D44"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Pr>
          <w:rFonts w:ascii="Times New Roman" w:eastAsia="Times New Roman" w:hAnsi="Times New Roman" w:cs="Times New Roman"/>
          <w:noProof/>
          <w:sz w:val="25"/>
          <w:szCs w:val="25"/>
          <w:lang w:val="ro-RO"/>
        </w:rPr>
        <w:t>Imob</w:t>
      </w:r>
      <w:r w:rsidR="00E548C0">
        <w:rPr>
          <w:rFonts w:ascii="Times New Roman" w:eastAsia="Times New Roman" w:hAnsi="Times New Roman" w:cs="Times New Roman"/>
          <w:noProof/>
          <w:sz w:val="25"/>
          <w:szCs w:val="25"/>
          <w:lang w:val="ro-RO"/>
        </w:rPr>
        <w:t>ilul este situat în intravilan</w:t>
      </w:r>
      <w:r>
        <w:rPr>
          <w:rFonts w:ascii="Times New Roman" w:eastAsia="Times New Roman" w:hAnsi="Times New Roman" w:cs="Times New Roman"/>
          <w:noProof/>
          <w:sz w:val="25"/>
          <w:szCs w:val="25"/>
          <w:lang w:val="ro-RO"/>
        </w:rPr>
        <w:t xml:space="preserve">, </w:t>
      </w:r>
      <w:r w:rsidR="008175C1">
        <w:rPr>
          <w:rFonts w:ascii="Times New Roman" w:eastAsia="Times New Roman" w:hAnsi="Times New Roman" w:cs="Times New Roman"/>
          <w:noProof/>
          <w:sz w:val="25"/>
          <w:szCs w:val="25"/>
          <w:lang w:val="ro-RO"/>
        </w:rPr>
        <w:t xml:space="preserve">fiind proprietate </w:t>
      </w:r>
      <w:r w:rsidR="00221C86">
        <w:rPr>
          <w:rFonts w:ascii="Times New Roman" w:eastAsia="Times New Roman" w:hAnsi="Times New Roman" w:cs="Times New Roman"/>
          <w:noProof/>
          <w:sz w:val="25"/>
          <w:szCs w:val="25"/>
          <w:lang w:val="ro-RO"/>
        </w:rPr>
        <w:t>a Municipiului, concesionat prin contract de delegare către Compania de Apă Arieș SA</w:t>
      </w:r>
      <w:r w:rsidR="008175C1">
        <w:rPr>
          <w:rFonts w:ascii="Times New Roman" w:eastAsia="Times New Roman" w:hAnsi="Times New Roman" w:cs="Times New Roman"/>
          <w:noProof/>
          <w:sz w:val="25"/>
          <w:szCs w:val="25"/>
          <w:lang w:val="ro-RO"/>
        </w:rPr>
        <w:t>;</w:t>
      </w:r>
    </w:p>
    <w:p w:rsidR="002B4270" w:rsidRPr="00E16D44"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u w:val="single"/>
          <w:lang w:val="ro-RO"/>
        </w:rPr>
        <w:t>destinație</w:t>
      </w:r>
      <w:r w:rsidRPr="00831044">
        <w:rPr>
          <w:rFonts w:ascii="Times New Roman" w:eastAsia="Times New Roman" w:hAnsi="Times New Roman" w:cs="Times New Roman"/>
          <w:noProof/>
          <w:sz w:val="25"/>
          <w:szCs w:val="25"/>
          <w:lang w:val="ro-RO"/>
        </w:rPr>
        <w:t>:</w:t>
      </w:r>
      <w:r w:rsidR="00E16D44">
        <w:rPr>
          <w:rFonts w:ascii="Times New Roman" w:eastAsia="Times New Roman" w:hAnsi="Times New Roman" w:cs="Times New Roman"/>
          <w:b/>
          <w:noProof/>
          <w:sz w:val="25"/>
          <w:szCs w:val="25"/>
          <w:lang w:val="ro-RO"/>
        </w:rPr>
        <w:t xml:space="preserve"> </w:t>
      </w:r>
      <w:r w:rsidR="00221C86">
        <w:rPr>
          <w:rFonts w:ascii="Times New Roman" w:eastAsia="Times New Roman" w:hAnsi="Times New Roman" w:cs="Times New Roman"/>
          <w:b/>
          <w:noProof/>
          <w:sz w:val="25"/>
          <w:szCs w:val="25"/>
          <w:lang w:val="ro-RO"/>
        </w:rPr>
        <w:t xml:space="preserve">zona TE – </w:t>
      </w:r>
      <w:r w:rsidR="00221C86">
        <w:rPr>
          <w:rFonts w:ascii="Times New Roman" w:eastAsia="Times New Roman" w:hAnsi="Times New Roman" w:cs="Times New Roman"/>
          <w:noProof/>
          <w:sz w:val="25"/>
          <w:szCs w:val="25"/>
          <w:lang w:val="ro-RO"/>
        </w:rPr>
        <w:t xml:space="preserve">pentru construcții tehnico-edilitare, existentă și propusă, </w:t>
      </w:r>
      <w:r w:rsidR="00221C86">
        <w:rPr>
          <w:rFonts w:ascii="Times New Roman" w:eastAsia="Times New Roman" w:hAnsi="Times New Roman" w:cs="Times New Roman"/>
          <w:b/>
          <w:noProof/>
          <w:sz w:val="25"/>
          <w:szCs w:val="25"/>
          <w:lang w:val="ro-RO"/>
        </w:rPr>
        <w:t xml:space="preserve">subzona SE </w:t>
      </w:r>
      <w:r w:rsidR="00221C86">
        <w:rPr>
          <w:rFonts w:ascii="Times New Roman" w:eastAsia="Times New Roman" w:hAnsi="Times New Roman" w:cs="Times New Roman"/>
          <w:noProof/>
          <w:sz w:val="25"/>
          <w:szCs w:val="25"/>
          <w:lang w:val="ro-RO"/>
        </w:rPr>
        <w:t>– stație de epurare</w:t>
      </w:r>
      <w:r w:rsidRPr="005B2983">
        <w:rPr>
          <w:rFonts w:ascii="Times New Roman" w:eastAsia="Times New Roman" w:hAnsi="Times New Roman" w:cs="Times New Roman"/>
          <w:noProof/>
          <w:sz w:val="25"/>
          <w:szCs w:val="25"/>
          <w:lang w:val="ro-RO"/>
        </w:rPr>
        <w:t>;</w:t>
      </w:r>
    </w:p>
    <w:p w:rsidR="002F4C2C" w:rsidRDefault="00B01FE9"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Pr>
          <w:rFonts w:ascii="Times New Roman" w:hAnsi="Times New Roman" w:cs="Times New Roman"/>
          <w:sz w:val="25"/>
          <w:szCs w:val="25"/>
          <w:u w:val="single"/>
          <w:lang w:val="ro-RO"/>
        </w:rPr>
        <w:t>funcțiune dominantă</w:t>
      </w:r>
      <w:r w:rsidR="00E16D44">
        <w:rPr>
          <w:rFonts w:ascii="Times New Roman" w:hAnsi="Times New Roman" w:cs="Times New Roman"/>
          <w:sz w:val="25"/>
          <w:szCs w:val="25"/>
          <w:lang w:val="ro-RO"/>
        </w:rPr>
        <w:t xml:space="preserve">: </w:t>
      </w:r>
      <w:r w:rsidR="00221C86">
        <w:rPr>
          <w:rFonts w:ascii="Times New Roman" w:hAnsi="Times New Roman" w:cs="Times New Roman"/>
          <w:sz w:val="25"/>
          <w:szCs w:val="25"/>
          <w:lang w:val="ro-RO"/>
        </w:rPr>
        <w:t>construcții și rețele tehnico-edilitare</w:t>
      </w:r>
      <w:r w:rsidR="008175C1">
        <w:rPr>
          <w:rFonts w:ascii="Times New Roman" w:hAnsi="Times New Roman" w:cs="Times New Roman"/>
          <w:sz w:val="25"/>
          <w:szCs w:val="25"/>
          <w:lang w:val="ro-RO"/>
        </w:rPr>
        <w:t>;</w:t>
      </w:r>
    </w:p>
    <w:p w:rsidR="008175C1" w:rsidRPr="00831044" w:rsidRDefault="00221C86" w:rsidP="00316FF9">
      <w:pPr>
        <w:pStyle w:val="ListParagraph"/>
        <w:numPr>
          <w:ilvl w:val="0"/>
          <w:numId w:val="2"/>
        </w:numPr>
        <w:spacing w:after="0" w:line="240" w:lineRule="auto"/>
        <w:ind w:left="851" w:right="108"/>
        <w:jc w:val="both"/>
        <w:rPr>
          <w:rFonts w:ascii="Times New Roman" w:hAnsi="Times New Roman" w:cs="Times New Roman"/>
          <w:sz w:val="25"/>
          <w:szCs w:val="25"/>
          <w:lang w:val="ro-RO"/>
        </w:rPr>
      </w:pPr>
      <w:r>
        <w:rPr>
          <w:rFonts w:ascii="Times New Roman" w:hAnsi="Times New Roman" w:cs="Times New Roman"/>
          <w:sz w:val="25"/>
          <w:szCs w:val="25"/>
          <w:u w:val="single"/>
          <w:lang w:val="ro-RO"/>
        </w:rPr>
        <w:lastRenderedPageBreak/>
        <w:t>funcțiuni complementare:</w:t>
      </w:r>
      <w:r w:rsidRPr="008901AE">
        <w:rPr>
          <w:rFonts w:ascii="Times New Roman" w:hAnsi="Times New Roman" w:cs="Times New Roman"/>
          <w:sz w:val="25"/>
          <w:szCs w:val="25"/>
          <w:lang w:val="ro-RO"/>
        </w:rPr>
        <w:t xml:space="preserve"> </w:t>
      </w:r>
      <w:r w:rsidRPr="00221C86">
        <w:rPr>
          <w:rFonts w:ascii="Times New Roman" w:hAnsi="Times New Roman" w:cs="Times New Roman"/>
          <w:sz w:val="25"/>
          <w:szCs w:val="25"/>
          <w:lang w:val="ro-RO"/>
        </w:rPr>
        <w:t>spații vezi, căi de comunicație;</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c) la evaluarea proiectului au fost luate în considerare criteriile prevăzute în Anexa nr. 3 din Legea nr. 292/2018 </w:t>
      </w:r>
      <w:r w:rsidRPr="00831044">
        <w:rPr>
          <w:rFonts w:ascii="Times New Roman" w:eastAsia="Times New Roman" w:hAnsi="Times New Roman" w:cs="Times New Roman"/>
          <w:noProof/>
          <w:sz w:val="25"/>
          <w:szCs w:val="25"/>
          <w:lang w:val="ro-RO"/>
        </w:rPr>
        <w:t>privind evaluarea impactului anumitor proiecte publice şi private asupra mediului</w:t>
      </w:r>
      <w:r w:rsidRPr="00831044">
        <w:rPr>
          <w:rFonts w:ascii="Times New Roman" w:eastAsia="Calibri" w:hAnsi="Times New Roman" w:cs="Times New Roman"/>
          <w:noProof/>
          <w:sz w:val="25"/>
          <w:szCs w:val="25"/>
          <w:lang w:val="ro-RO"/>
        </w:rPr>
        <w:t>;</w:t>
      </w:r>
    </w:p>
    <w:p w:rsidR="00DC2C5C" w:rsidRPr="00831044"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eastAsia="pl-PL"/>
        </w:rPr>
        <w:t>d) realizarea şi utilizarea investiţiei propuse nu prevede utilizarea de substanţe toxice sau periculoase şi nu implică generarea d</w:t>
      </w:r>
      <w:r w:rsidR="00A95E75">
        <w:rPr>
          <w:rFonts w:ascii="Times New Roman" w:eastAsia="Times New Roman" w:hAnsi="Times New Roman" w:cs="Times New Roman"/>
          <w:noProof/>
          <w:sz w:val="25"/>
          <w:szCs w:val="25"/>
          <w:lang w:val="ro-RO" w:eastAsia="pl-PL"/>
        </w:rPr>
        <w:t xml:space="preserve">e emisii semnificative în mediu, activitatea presupunând </w:t>
      </w:r>
      <w:r w:rsidR="008175C1">
        <w:rPr>
          <w:rFonts w:ascii="Times New Roman" w:eastAsia="Times New Roman" w:hAnsi="Times New Roman" w:cs="Times New Roman"/>
          <w:b/>
          <w:i/>
          <w:noProof/>
          <w:sz w:val="25"/>
          <w:szCs w:val="25"/>
          <w:lang w:val="ro-RO" w:eastAsia="pl-PL"/>
        </w:rPr>
        <w:t xml:space="preserve">montarea de </w:t>
      </w:r>
      <w:r w:rsidR="008901AE">
        <w:rPr>
          <w:rFonts w:ascii="Times New Roman" w:eastAsia="Times New Roman" w:hAnsi="Times New Roman" w:cs="Times New Roman"/>
          <w:b/>
          <w:i/>
          <w:noProof/>
          <w:sz w:val="25"/>
          <w:szCs w:val="25"/>
          <w:lang w:val="ro-RO" w:eastAsia="pl-PL"/>
        </w:rPr>
        <w:t>centrală electrică</w:t>
      </w:r>
      <w:r w:rsidR="008175C1">
        <w:rPr>
          <w:rFonts w:ascii="Times New Roman" w:eastAsia="Times New Roman" w:hAnsi="Times New Roman" w:cs="Times New Roman"/>
          <w:b/>
          <w:i/>
          <w:noProof/>
          <w:sz w:val="25"/>
          <w:szCs w:val="25"/>
          <w:lang w:val="ro-RO" w:eastAsia="pl-PL"/>
        </w:rPr>
        <w:t xml:space="preserve"> fotovoltaică </w:t>
      </w:r>
      <w:r w:rsidR="00A95E75">
        <w:rPr>
          <w:rFonts w:ascii="Times New Roman" w:eastAsia="Times New Roman" w:hAnsi="Times New Roman" w:cs="Times New Roman"/>
          <w:noProof/>
          <w:sz w:val="25"/>
          <w:szCs w:val="25"/>
          <w:lang w:val="ro-RO" w:eastAsia="pl-PL"/>
        </w:rPr>
        <w:t>;</w:t>
      </w:r>
    </w:p>
    <w:p w:rsidR="00FF6D68" w:rsidRPr="00831044" w:rsidRDefault="00FF6D68" w:rsidP="00143548">
      <w:pPr>
        <w:spacing w:after="0" w:line="240" w:lineRule="auto"/>
        <w:ind w:right="108"/>
        <w:jc w:val="both"/>
        <w:rPr>
          <w:rFonts w:ascii="Times New Roman" w:eastAsia="Calibri" w:hAnsi="Times New Roman" w:cs="Times New Roman"/>
          <w:noProof/>
          <w:sz w:val="25"/>
          <w:szCs w:val="25"/>
          <w:lang w:val="ro-RO" w:eastAsia="pl-PL"/>
        </w:rPr>
      </w:pPr>
      <w:r w:rsidRPr="00831044">
        <w:rPr>
          <w:rFonts w:ascii="Times New Roman" w:eastAsia="Calibri" w:hAnsi="Times New Roman" w:cs="Times New Roman"/>
          <w:noProof/>
          <w:sz w:val="25"/>
          <w:szCs w:val="25"/>
          <w:lang w:val="ro-RO" w:eastAsia="pl-PL"/>
        </w:rPr>
        <w:t xml:space="preserve">e) </w:t>
      </w:r>
      <w:r w:rsidRPr="00831044">
        <w:rPr>
          <w:rFonts w:ascii="Times New Roman" w:eastAsia="Calibri" w:hAnsi="Times New Roman" w:cs="Times New Roman"/>
          <w:noProof/>
          <w:sz w:val="25"/>
          <w:szCs w:val="25"/>
          <w:lang w:val="ro-RO"/>
        </w:rPr>
        <w:t>prin soluţiile constructive adoptate şi prin modul de operare se propun măsuri pentru</w:t>
      </w:r>
      <w:r w:rsidR="00651A3E" w:rsidRPr="00831044">
        <w:rPr>
          <w:rFonts w:ascii="Times New Roman" w:eastAsia="Calibri"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protecţia factorilor de mediu;</w:t>
      </w:r>
    </w:p>
    <w:p w:rsidR="00A755F7" w:rsidRPr="00831044" w:rsidRDefault="007B5DEF" w:rsidP="00143548">
      <w:pPr>
        <w:spacing w:after="0" w:line="240" w:lineRule="auto"/>
        <w:ind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noProof/>
          <w:sz w:val="25"/>
          <w:szCs w:val="25"/>
          <w:lang w:val="ro-RO"/>
        </w:rPr>
        <w:t>f)</w:t>
      </w:r>
      <w:r w:rsidR="00FF6D68" w:rsidRPr="00831044">
        <w:rPr>
          <w:rFonts w:ascii="Times New Roman" w:eastAsia="Times New Roman" w:hAnsi="Times New Roman" w:cs="Times New Roman"/>
          <w:noProof/>
          <w:sz w:val="25"/>
          <w:szCs w:val="25"/>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831044">
        <w:rPr>
          <w:rFonts w:ascii="Times New Roman" w:eastAsia="Times New Roman" w:hAnsi="Times New Roman" w:cs="Times New Roman"/>
          <w:noProof/>
          <w:sz w:val="25"/>
          <w:szCs w:val="25"/>
          <w:lang w:val="ro-RO"/>
        </w:rPr>
        <w:t xml:space="preserve"> si se vor elimina cu firma autorizata;</w:t>
      </w:r>
    </w:p>
    <w:p w:rsidR="008C091C" w:rsidRPr="00831044" w:rsidRDefault="008C091C"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sz w:val="25"/>
          <w:szCs w:val="25"/>
          <w:lang w:val="ro-RO"/>
        </w:rPr>
        <w:t>g) investiţia propusă nu se cumulează cu alte proiecte existente sau aprobate</w:t>
      </w:r>
      <w:r w:rsidR="00687799" w:rsidRPr="00831044">
        <w:rPr>
          <w:rFonts w:ascii="Times New Roman" w:eastAsia="Times New Roman" w:hAnsi="Times New Roman" w:cs="Times New Roman"/>
          <w:sz w:val="25"/>
          <w:szCs w:val="25"/>
          <w:lang w:val="ro-RO"/>
        </w:rPr>
        <w:t>;</w:t>
      </w:r>
    </w:p>
    <w:p w:rsidR="008901AE" w:rsidRPr="00831044" w:rsidRDefault="008C091C" w:rsidP="008901AE">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rPr>
        <w:t>h</w:t>
      </w:r>
      <w:r w:rsidR="007B5DEF" w:rsidRPr="00831044">
        <w:rPr>
          <w:rFonts w:ascii="Times New Roman" w:eastAsia="Times New Roman" w:hAnsi="Times New Roman" w:cs="Times New Roman"/>
          <w:noProof/>
          <w:sz w:val="25"/>
          <w:szCs w:val="25"/>
          <w:lang w:val="ro-RO"/>
        </w:rPr>
        <w:t>)</w:t>
      </w:r>
      <w:r w:rsidR="00FF6D68" w:rsidRPr="00831044">
        <w:rPr>
          <w:rFonts w:ascii="Times New Roman" w:eastAsia="Times New Roman" w:hAnsi="Times New Roman" w:cs="Times New Roman"/>
          <w:noProof/>
          <w:sz w:val="25"/>
          <w:szCs w:val="25"/>
          <w:lang w:val="ro-RO"/>
        </w:rPr>
        <w:t xml:space="preserve"> pr</w:t>
      </w:r>
      <w:r w:rsidR="00687799" w:rsidRPr="00831044">
        <w:rPr>
          <w:rFonts w:ascii="Times New Roman" w:eastAsia="Times New Roman" w:hAnsi="Times New Roman" w:cs="Times New Roman"/>
          <w:noProof/>
          <w:sz w:val="25"/>
          <w:szCs w:val="25"/>
          <w:lang w:val="ro-RO"/>
        </w:rPr>
        <w:t>oiectul este de amploare redusă</w:t>
      </w:r>
      <w:r w:rsidR="00A95E75">
        <w:rPr>
          <w:rFonts w:ascii="Times New Roman" w:eastAsia="Times New Roman" w:hAnsi="Times New Roman" w:cs="Times New Roman"/>
          <w:noProof/>
          <w:sz w:val="25"/>
          <w:szCs w:val="25"/>
          <w:lang w:val="ro-RO"/>
        </w:rPr>
        <w:t xml:space="preserve">, presupunând </w:t>
      </w:r>
      <w:r w:rsidR="008901AE">
        <w:rPr>
          <w:rFonts w:ascii="Times New Roman" w:eastAsia="Times New Roman" w:hAnsi="Times New Roman" w:cs="Times New Roman"/>
          <w:b/>
          <w:i/>
          <w:noProof/>
          <w:sz w:val="25"/>
          <w:szCs w:val="25"/>
          <w:lang w:val="ro-RO" w:eastAsia="pl-PL"/>
        </w:rPr>
        <w:t>montarea de centrală electrică fotovoltaică</w:t>
      </w:r>
      <w:r w:rsidR="008901AE">
        <w:rPr>
          <w:rFonts w:ascii="Times New Roman" w:eastAsia="Times New Roman" w:hAnsi="Times New Roman" w:cs="Times New Roman"/>
          <w:noProof/>
          <w:sz w:val="25"/>
          <w:szCs w:val="25"/>
          <w:lang w:val="ro-RO" w:eastAsia="pl-PL"/>
        </w:rPr>
        <w:t>;</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i</w:t>
      </w:r>
      <w:r w:rsidR="00687799" w:rsidRPr="00831044">
        <w:rPr>
          <w:rFonts w:ascii="Times New Roman" w:eastAsia="Times New Roman" w:hAnsi="Times New Roman" w:cs="Times New Roman"/>
          <w:noProof/>
          <w:sz w:val="25"/>
          <w:szCs w:val="25"/>
          <w:lang w:val="ro-RO"/>
        </w:rPr>
        <w:t>) nu sunt afectate zone de pădure sau cu folosință specială;</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j</w:t>
      </w:r>
      <w:r w:rsidR="00687799" w:rsidRPr="00831044">
        <w:rPr>
          <w:rFonts w:ascii="Times New Roman" w:eastAsia="Times New Roman" w:hAnsi="Times New Roman" w:cs="Times New Roman"/>
          <w:noProof/>
          <w:sz w:val="25"/>
          <w:szCs w:val="25"/>
          <w:lang w:val="ro-RO"/>
        </w:rPr>
        <w:t xml:space="preserve">) amplasamentul </w:t>
      </w:r>
      <w:r w:rsidR="00812B58" w:rsidRPr="00831044">
        <w:rPr>
          <w:rFonts w:ascii="Times New Roman" w:eastAsia="Times New Roman" w:hAnsi="Times New Roman" w:cs="Times New Roman"/>
          <w:noProof/>
          <w:sz w:val="25"/>
          <w:szCs w:val="25"/>
          <w:lang w:val="ro-RO"/>
        </w:rPr>
        <w:t>nu este situat în interiorul sa</w:t>
      </w:r>
      <w:r w:rsidR="00687799" w:rsidRPr="00831044">
        <w:rPr>
          <w:rFonts w:ascii="Times New Roman" w:eastAsia="Times New Roman" w:hAnsi="Times New Roman" w:cs="Times New Roman"/>
          <w:noProof/>
          <w:sz w:val="25"/>
          <w:szCs w:val="25"/>
          <w:lang w:val="ro-RO"/>
        </w:rPr>
        <w:t>u vecinătatea niciunei arii naturale protejate;</w:t>
      </w:r>
    </w:p>
    <w:p w:rsidR="00687799" w:rsidRPr="00831044" w:rsidRDefault="00F603A5" w:rsidP="00143548">
      <w:pPr>
        <w:spacing w:after="0" w:line="240" w:lineRule="auto"/>
        <w:ind w:right="108"/>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k</w:t>
      </w:r>
      <w:r w:rsidR="00687799" w:rsidRPr="00831044">
        <w:rPr>
          <w:rFonts w:ascii="Times New Roman" w:eastAsia="Times New Roman" w:hAnsi="Times New Roman" w:cs="Times New Roman"/>
          <w:noProof/>
          <w:sz w:val="25"/>
          <w:szCs w:val="25"/>
          <w:lang w:val="ro-RO"/>
        </w:rPr>
        <w:t>) pe parcursul derulării procedurii nu au fost formulate observații din partea publicului referitoare la realizarea protectului.</w:t>
      </w:r>
    </w:p>
    <w:p w:rsidR="00FF6D68" w:rsidRPr="00831044" w:rsidRDefault="00FF6D68" w:rsidP="00143548">
      <w:pPr>
        <w:spacing w:after="0"/>
        <w:ind w:right="108"/>
        <w:jc w:val="both"/>
        <w:rPr>
          <w:rFonts w:ascii="Times New Roman" w:eastAsia="Times New Roman" w:hAnsi="Times New Roman" w:cs="Times New Roman"/>
          <w:noProof/>
          <w:color w:val="FF0000"/>
          <w:sz w:val="25"/>
          <w:szCs w:val="25"/>
          <w:lang w:val="ro-RO"/>
        </w:rPr>
      </w:pPr>
    </w:p>
    <w:p w:rsidR="00E41CEE" w:rsidRPr="00831044"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 Motivele pe baza cărora s-a stabilit neefectuarea evaluării</w:t>
      </w:r>
      <w:r w:rsidR="000D4509" w:rsidRPr="00831044">
        <w:rPr>
          <w:rFonts w:ascii="Times New Roman" w:eastAsia="Times New Roman" w:hAnsi="Times New Roman" w:cs="Times New Roman"/>
          <w:b/>
          <w:noProof/>
          <w:sz w:val="25"/>
          <w:szCs w:val="25"/>
          <w:lang w:val="ro-RO"/>
        </w:rPr>
        <w:t xml:space="preserve"> adecvate</w:t>
      </w:r>
      <w:r w:rsidRPr="00831044">
        <w:rPr>
          <w:rFonts w:ascii="Times New Roman" w:eastAsia="Times New Roman" w:hAnsi="Times New Roman" w:cs="Times New Roman"/>
          <w:noProof/>
          <w:sz w:val="25"/>
          <w:szCs w:val="25"/>
          <w:lang w:val="ro-RO"/>
        </w:rPr>
        <w:t>:</w:t>
      </w:r>
    </w:p>
    <w:p w:rsidR="009758E5" w:rsidRPr="00831044" w:rsidRDefault="009758E5" w:rsidP="00687799">
      <w:pPr>
        <w:spacing w:after="0" w:line="240" w:lineRule="auto"/>
        <w:ind w:right="108"/>
        <w:jc w:val="both"/>
        <w:rPr>
          <w:rFonts w:ascii="Times New Roman" w:eastAsia="Times New Roman" w:hAnsi="Times New Roman" w:cs="Times New Roman"/>
          <w:sz w:val="25"/>
          <w:szCs w:val="25"/>
          <w:lang w:val="ro-RO"/>
        </w:rPr>
      </w:pPr>
      <w:r w:rsidRPr="00831044">
        <w:rPr>
          <w:rFonts w:ascii="Times New Roman" w:eastAsia="Times New Roman" w:hAnsi="Times New Roman" w:cs="Times New Roman"/>
          <w:sz w:val="25"/>
          <w:szCs w:val="25"/>
          <w:lang w:val="ro-RO"/>
        </w:rPr>
        <w:t xml:space="preserve">a) amplasamentul </w:t>
      </w:r>
      <w:r w:rsidRPr="00831044">
        <w:rPr>
          <w:rFonts w:ascii="Times New Roman" w:eastAsia="Times New Roman" w:hAnsi="Times New Roman" w:cs="Times New Roman"/>
          <w:b/>
          <w:sz w:val="25"/>
          <w:szCs w:val="25"/>
          <w:lang w:val="ro-RO"/>
        </w:rPr>
        <w:t>nu intră</w:t>
      </w:r>
      <w:r w:rsidRPr="00831044">
        <w:rPr>
          <w:rFonts w:ascii="Times New Roman" w:eastAsia="Times New Roman" w:hAnsi="Times New Roman" w:cs="Times New Roman"/>
          <w:sz w:val="25"/>
          <w:szCs w:val="25"/>
          <w:lang w:val="ro-RO"/>
        </w:rPr>
        <w:t xml:space="preserve"> </w:t>
      </w:r>
      <w:r w:rsidRPr="00831044">
        <w:rPr>
          <w:rFonts w:ascii="Times New Roman" w:eastAsia="Times New Roman" w:hAnsi="Times New Roman" w:cs="Times New Roman"/>
          <w:b/>
          <w:sz w:val="25"/>
          <w:szCs w:val="25"/>
          <w:lang w:val="ro-RO"/>
        </w:rPr>
        <w:t>sub incidenţa art. 28 din Ordonanţa de urgenţă a Guvernului</w:t>
      </w:r>
      <w:r w:rsidRPr="00831044">
        <w:rPr>
          <w:rFonts w:ascii="Times New Roman" w:eastAsia="Times New Roman" w:hAnsi="Times New Roman" w:cs="Times New Roman"/>
          <w:sz w:val="25"/>
          <w:szCs w:val="25"/>
          <w:lang w:val="ro-RO"/>
        </w:rPr>
        <w:t xml:space="preserve"> </w:t>
      </w:r>
      <w:hyperlink r:id="rId8" w:history="1">
        <w:r w:rsidRPr="00831044">
          <w:rPr>
            <w:rFonts w:ascii="Times New Roman" w:eastAsia="Times New Roman" w:hAnsi="Times New Roman" w:cs="Times New Roman"/>
            <w:b/>
            <w:sz w:val="25"/>
            <w:szCs w:val="25"/>
            <w:u w:val="single"/>
            <w:lang w:val="ro-RO"/>
          </w:rPr>
          <w:t>nr. 57/2007</w:t>
        </w:r>
      </w:hyperlink>
      <w:r w:rsidRPr="00831044">
        <w:rPr>
          <w:rFonts w:ascii="Times New Roman" w:eastAsia="Times New Roman" w:hAnsi="Times New Roman" w:cs="Times New Roman"/>
          <w:sz w:val="25"/>
          <w:szCs w:val="25"/>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831044" w:rsidRDefault="001F5F71" w:rsidP="00143548">
      <w:pPr>
        <w:pStyle w:val="ListParagraph"/>
        <w:tabs>
          <w:tab w:val="left" w:pos="360"/>
        </w:tabs>
        <w:spacing w:after="0"/>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 xml:space="preserve">   </w:t>
      </w:r>
    </w:p>
    <w:p w:rsidR="00B478F5" w:rsidRPr="00831044"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5"/>
          <w:szCs w:val="25"/>
          <w:lang w:val="ro-RO"/>
        </w:rPr>
      </w:pPr>
      <w:r w:rsidRPr="00831044">
        <w:rPr>
          <w:rFonts w:ascii="Times New Roman" w:eastAsia="Times New Roman" w:hAnsi="Times New Roman" w:cs="Times New Roman"/>
          <w:b/>
          <w:noProof/>
          <w:sz w:val="25"/>
          <w:szCs w:val="25"/>
          <w:lang w:val="ro-RO"/>
        </w:rPr>
        <w:t>III. Motivele pe baza cărora s-a stabilit neefectuarea evaluării impactului asupra corpurilor de apă</w:t>
      </w:r>
      <w:r w:rsidR="00B478F5" w:rsidRPr="00831044">
        <w:rPr>
          <w:rFonts w:ascii="Times New Roman" w:eastAsia="Times New Roman" w:hAnsi="Times New Roman" w:cs="Times New Roman"/>
          <w:b/>
          <w:noProof/>
          <w:sz w:val="25"/>
          <w:szCs w:val="25"/>
          <w:lang w:val="ro-RO"/>
        </w:rPr>
        <w:t>:</w:t>
      </w:r>
    </w:p>
    <w:p w:rsidR="00B478F5" w:rsidRPr="00831044" w:rsidRDefault="00687799" w:rsidP="00687799">
      <w:pPr>
        <w:spacing w:after="0" w:line="240" w:lineRule="auto"/>
        <w:ind w:right="108"/>
        <w:jc w:val="both"/>
        <w:rPr>
          <w:rFonts w:ascii="Times New Roman" w:eastAsia="Calibri" w:hAnsi="Times New Roman" w:cs="Times New Roman"/>
          <w:b/>
          <w:sz w:val="25"/>
          <w:szCs w:val="25"/>
          <w:lang w:val="ro-RO"/>
        </w:rPr>
      </w:pPr>
      <w:r w:rsidRPr="00831044">
        <w:rPr>
          <w:rFonts w:ascii="Times New Roman" w:eastAsia="Times New Roman" w:hAnsi="Times New Roman" w:cs="Times New Roman"/>
          <w:sz w:val="25"/>
          <w:szCs w:val="25"/>
          <w:lang w:val="ro-RO"/>
        </w:rPr>
        <w:t>a)</w:t>
      </w:r>
      <w:r w:rsidR="00B478F5" w:rsidRPr="00831044">
        <w:rPr>
          <w:rFonts w:ascii="Times New Roman" w:eastAsia="Times New Roman" w:hAnsi="Times New Roman" w:cs="Times New Roman"/>
          <w:sz w:val="25"/>
          <w:szCs w:val="25"/>
          <w:lang w:val="ro-RO"/>
        </w:rPr>
        <w:t xml:space="preserve"> proiectul propus </w:t>
      </w:r>
      <w:r w:rsidR="008175C1">
        <w:rPr>
          <w:rFonts w:ascii="Times New Roman" w:eastAsia="Times New Roman" w:hAnsi="Times New Roman" w:cs="Times New Roman"/>
          <w:b/>
          <w:sz w:val="25"/>
          <w:szCs w:val="25"/>
          <w:lang w:val="ro-RO"/>
        </w:rPr>
        <w:t>nu intră sub incidenț</w:t>
      </w:r>
      <w:r w:rsidR="00B478F5" w:rsidRPr="00831044">
        <w:rPr>
          <w:rFonts w:ascii="Times New Roman" w:eastAsia="Times New Roman" w:hAnsi="Times New Roman" w:cs="Times New Roman"/>
          <w:b/>
          <w:sz w:val="25"/>
          <w:szCs w:val="25"/>
          <w:lang w:val="ro-RO"/>
        </w:rPr>
        <w:t>a prevederilor art.</w:t>
      </w:r>
      <w:r w:rsidR="008175C1">
        <w:rPr>
          <w:rFonts w:ascii="Times New Roman" w:eastAsia="Times New Roman" w:hAnsi="Times New Roman" w:cs="Times New Roman"/>
          <w:b/>
          <w:sz w:val="25"/>
          <w:szCs w:val="25"/>
          <w:lang w:val="ro-RO"/>
        </w:rPr>
        <w:t xml:space="preserve"> </w:t>
      </w:r>
      <w:r w:rsidR="00B478F5" w:rsidRPr="00831044">
        <w:rPr>
          <w:rFonts w:ascii="Times New Roman" w:eastAsia="Times New Roman" w:hAnsi="Times New Roman" w:cs="Times New Roman"/>
          <w:b/>
          <w:sz w:val="25"/>
          <w:szCs w:val="25"/>
          <w:lang w:val="ro-RO"/>
        </w:rPr>
        <w:t>48 si 54 din Legea apelor nr. 107/1996</w:t>
      </w:r>
      <w:r w:rsidR="008175C1">
        <w:rPr>
          <w:rFonts w:ascii="Times New Roman" w:eastAsia="Times New Roman" w:hAnsi="Times New Roman" w:cs="Times New Roman"/>
          <w:sz w:val="25"/>
          <w:szCs w:val="25"/>
          <w:lang w:val="ro-RO"/>
        </w:rPr>
        <w:t>, cu modifică</w:t>
      </w:r>
      <w:r w:rsidR="00B478F5" w:rsidRPr="00831044">
        <w:rPr>
          <w:rFonts w:ascii="Times New Roman" w:eastAsia="Times New Roman" w:hAnsi="Times New Roman" w:cs="Times New Roman"/>
          <w:sz w:val="25"/>
          <w:szCs w:val="25"/>
          <w:lang w:val="ro-RO"/>
        </w:rPr>
        <w:t xml:space="preserve">rile </w:t>
      </w:r>
      <w:r w:rsidR="008175C1">
        <w:rPr>
          <w:rFonts w:ascii="Times New Roman" w:eastAsia="Times New Roman" w:hAnsi="Times New Roman" w:cs="Times New Roman"/>
          <w:sz w:val="25"/>
          <w:szCs w:val="25"/>
          <w:lang w:val="ro-RO"/>
        </w:rPr>
        <w:t>și completă</w:t>
      </w:r>
      <w:r w:rsidR="00B478F5" w:rsidRPr="00831044">
        <w:rPr>
          <w:rFonts w:ascii="Times New Roman" w:eastAsia="Times New Roman" w:hAnsi="Times New Roman" w:cs="Times New Roman"/>
          <w:sz w:val="25"/>
          <w:szCs w:val="25"/>
          <w:lang w:val="ro-RO"/>
        </w:rPr>
        <w:t>rile ulterioare;</w:t>
      </w:r>
    </w:p>
    <w:p w:rsidR="00EE295A" w:rsidRPr="00831044"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5"/>
          <w:szCs w:val="25"/>
          <w:lang w:val="ro-RO"/>
        </w:rPr>
      </w:pPr>
    </w:p>
    <w:p w:rsidR="00F26D17" w:rsidRPr="00831044"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IV.</w:t>
      </w:r>
      <w:r w:rsidRPr="00831044">
        <w:rPr>
          <w:rFonts w:ascii="Times New Roman" w:eastAsia="Calibri" w:hAnsi="Times New Roman" w:cs="Times New Roman"/>
          <w:noProof/>
          <w:sz w:val="25"/>
          <w:szCs w:val="25"/>
          <w:lang w:val="ro-RO"/>
        </w:rPr>
        <w:t xml:space="preserve"> </w:t>
      </w:r>
      <w:r w:rsidR="00C01595" w:rsidRPr="00831044">
        <w:rPr>
          <w:rFonts w:ascii="Times New Roman" w:eastAsia="Calibri" w:hAnsi="Times New Roman" w:cs="Times New Roman"/>
          <w:b/>
          <w:noProof/>
          <w:sz w:val="25"/>
          <w:szCs w:val="25"/>
          <w:lang w:val="ro-RO"/>
        </w:rPr>
        <w:t>Caracteristicile proiectului</w:t>
      </w:r>
    </w:p>
    <w:p w:rsidR="00E16D44" w:rsidRPr="00467B3A" w:rsidRDefault="00D80376" w:rsidP="00C755A3">
      <w:pPr>
        <w:pStyle w:val="ListParagraph"/>
        <w:numPr>
          <w:ilvl w:val="0"/>
          <w:numId w:val="5"/>
        </w:numPr>
        <w:tabs>
          <w:tab w:val="left" w:pos="66"/>
          <w:tab w:val="left" w:pos="2552"/>
        </w:tabs>
        <w:spacing w:after="0" w:line="240" w:lineRule="auto"/>
        <w:ind w:left="426" w:right="108"/>
        <w:jc w:val="both"/>
        <w:rPr>
          <w:rFonts w:ascii="Times New Roman" w:eastAsia="Calibri" w:hAnsi="Times New Roman" w:cs="Times New Roman"/>
          <w:b/>
          <w:noProof/>
          <w:sz w:val="25"/>
          <w:szCs w:val="25"/>
          <w:lang w:val="ro-RO"/>
        </w:rPr>
      </w:pPr>
      <w:r w:rsidRPr="00467B3A">
        <w:rPr>
          <w:rFonts w:ascii="Times New Roman" w:hAnsi="Times New Roman" w:cs="Times New Roman"/>
          <w:b/>
          <w:noProof/>
          <w:sz w:val="25"/>
          <w:szCs w:val="25"/>
          <w:lang w:val="ro-RO"/>
        </w:rPr>
        <w:t>Amplasament:</w:t>
      </w:r>
      <w:r w:rsidRPr="00467B3A">
        <w:rPr>
          <w:rFonts w:ascii="Times New Roman" w:hAnsi="Times New Roman" w:cs="Times New Roman"/>
          <w:noProof/>
          <w:sz w:val="25"/>
          <w:szCs w:val="25"/>
          <w:lang w:val="ro-RO"/>
        </w:rPr>
        <w:t xml:space="preserve"> </w:t>
      </w:r>
      <w:r w:rsidR="008175C1">
        <w:rPr>
          <w:rFonts w:ascii="Times New Roman" w:eastAsia="Calibri" w:hAnsi="Times New Roman" w:cs="Times New Roman"/>
          <w:noProof/>
          <w:sz w:val="25"/>
          <w:szCs w:val="25"/>
          <w:lang w:val="ro-RO"/>
        </w:rPr>
        <w:t xml:space="preserve">intravilanul </w:t>
      </w:r>
      <w:r w:rsidR="008901AE">
        <w:rPr>
          <w:rFonts w:ascii="Times New Roman" w:eastAsia="Calibri" w:hAnsi="Times New Roman" w:cs="Times New Roman"/>
          <w:noProof/>
          <w:sz w:val="25"/>
          <w:szCs w:val="25"/>
          <w:lang w:val="ro-RO"/>
        </w:rPr>
        <w:t>municipiului Câmpia Turzii, teren identificat prin CF nr. 55873, str. Tudor Vladimirescu, nr. 70, județul Cluj.</w:t>
      </w:r>
    </w:p>
    <w:p w:rsidR="00E9731C" w:rsidRPr="00831044"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5"/>
          <w:szCs w:val="25"/>
          <w:lang w:val="ro-RO"/>
        </w:rPr>
      </w:pPr>
      <w:r w:rsidRPr="00831044">
        <w:rPr>
          <w:rFonts w:ascii="Times New Roman" w:eastAsia="Calibri" w:hAnsi="Times New Roman" w:cs="Times New Roman"/>
          <w:b/>
          <w:noProof/>
          <w:sz w:val="25"/>
          <w:szCs w:val="25"/>
          <w:lang w:val="ro-RO"/>
        </w:rPr>
        <w:t>Descriere succintă a</w:t>
      </w:r>
      <w:r w:rsidR="00DA32EB" w:rsidRPr="00831044">
        <w:rPr>
          <w:rFonts w:ascii="Times New Roman" w:eastAsia="Calibri" w:hAnsi="Times New Roman" w:cs="Times New Roman"/>
          <w:b/>
          <w:noProof/>
          <w:sz w:val="25"/>
          <w:szCs w:val="25"/>
          <w:lang w:val="ro-RO"/>
        </w:rPr>
        <w:t xml:space="preserve"> </w:t>
      </w:r>
      <w:r w:rsidR="005D16AA" w:rsidRPr="00831044">
        <w:rPr>
          <w:rFonts w:ascii="Times New Roman" w:eastAsia="Calibri" w:hAnsi="Times New Roman" w:cs="Times New Roman"/>
          <w:b/>
          <w:noProof/>
          <w:sz w:val="25"/>
          <w:szCs w:val="25"/>
          <w:lang w:val="ro-RO"/>
        </w:rPr>
        <w:t>proiect</w:t>
      </w:r>
      <w:r w:rsidRPr="00831044">
        <w:rPr>
          <w:rFonts w:ascii="Times New Roman" w:eastAsia="Calibri" w:hAnsi="Times New Roman" w:cs="Times New Roman"/>
          <w:b/>
          <w:noProof/>
          <w:sz w:val="25"/>
          <w:szCs w:val="25"/>
          <w:lang w:val="ro-RO"/>
        </w:rPr>
        <w:t>ului</w:t>
      </w:r>
      <w:r w:rsidR="005D16AA" w:rsidRPr="00831044">
        <w:rPr>
          <w:rFonts w:ascii="Times New Roman" w:eastAsia="Calibri" w:hAnsi="Times New Roman" w:cs="Times New Roman"/>
          <w:b/>
          <w:noProof/>
          <w:sz w:val="25"/>
          <w:szCs w:val="25"/>
          <w:lang w:val="ro-RO"/>
        </w:rPr>
        <w:t>:</w:t>
      </w:r>
    </w:p>
    <w:p w:rsidR="00CC17C8" w:rsidRDefault="00537525" w:rsidP="008901AE">
      <w:pPr>
        <w:tabs>
          <w:tab w:val="left" w:pos="180"/>
        </w:tabs>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t>Se propun</w:t>
      </w:r>
      <w:r w:rsidR="00F603A5" w:rsidRPr="00831044">
        <w:rPr>
          <w:rFonts w:ascii="Times New Roman" w:eastAsia="Calibri" w:hAnsi="Times New Roman" w:cs="Times New Roman"/>
          <w:b/>
          <w:noProof/>
          <w:sz w:val="25"/>
          <w:szCs w:val="25"/>
          <w:lang w:val="ro-RO"/>
        </w:rPr>
        <w:t>e</w:t>
      </w:r>
      <w:r w:rsidRPr="00831044">
        <w:rPr>
          <w:rFonts w:ascii="Times New Roman" w:eastAsia="Calibri" w:hAnsi="Times New Roman" w:cs="Times New Roman"/>
          <w:b/>
          <w:noProof/>
          <w:sz w:val="25"/>
          <w:szCs w:val="25"/>
          <w:lang w:val="ro-RO"/>
        </w:rPr>
        <w:t>:</w:t>
      </w:r>
      <w:r w:rsidR="008175C1">
        <w:rPr>
          <w:rFonts w:ascii="Times New Roman" w:eastAsia="Calibri" w:hAnsi="Times New Roman" w:cs="Times New Roman"/>
          <w:noProof/>
          <w:sz w:val="25"/>
          <w:szCs w:val="25"/>
          <w:lang w:val="ro-RO"/>
        </w:rPr>
        <w:t xml:space="preserve"> </w:t>
      </w:r>
      <w:r w:rsidR="008901AE">
        <w:rPr>
          <w:rFonts w:ascii="Times New Roman" w:eastAsia="Calibri" w:hAnsi="Times New Roman" w:cs="Times New Roman"/>
          <w:noProof/>
          <w:sz w:val="25"/>
          <w:szCs w:val="25"/>
          <w:lang w:val="ro-RO"/>
        </w:rPr>
        <w:t>construirea unei centrale fotovoltaice amplasată atât pe sol, cât și pe acoperiș, în incinta Stației de Epurare Câmpia Turzii</w:t>
      </w:r>
      <w:r w:rsidR="00CC17C8">
        <w:rPr>
          <w:rFonts w:ascii="Times New Roman" w:eastAsia="Calibri" w:hAnsi="Times New Roman" w:cs="Times New Roman"/>
          <w:noProof/>
          <w:sz w:val="25"/>
          <w:szCs w:val="25"/>
          <w:lang w:val="ro-RO"/>
        </w:rPr>
        <w:t>.</w:t>
      </w:r>
      <w:r w:rsidR="008901AE">
        <w:rPr>
          <w:rFonts w:ascii="Times New Roman" w:eastAsia="Calibri" w:hAnsi="Times New Roman" w:cs="Times New Roman"/>
          <w:noProof/>
          <w:sz w:val="25"/>
          <w:szCs w:val="25"/>
          <w:lang w:val="ro-RO"/>
        </w:rPr>
        <w:t xml:space="preserve"> Suprafața propusă pe sol este de cca. 4000 mp, instalându-se un număr de 741 module PV, cu o putere de 550 Wp fiecare. Suprafața propusă pe acoperiș este de cca. 3500 mp, instalânzu-se un nr. de 1065 module PV, cu o putere de 550 Wp fiecare. </w:t>
      </w:r>
    </w:p>
    <w:p w:rsidR="008901AE" w:rsidRDefault="008901AE" w:rsidP="008901AE">
      <w:pPr>
        <w:tabs>
          <w:tab w:val="left" w:pos="180"/>
        </w:tabs>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Modulele PV vor fi conectate la 7 invertoare de 100 kW și la 5 invertoare de 50 kW care însumează o putere de 950 kW.</w:t>
      </w:r>
    </w:p>
    <w:p w:rsidR="00CC17C8" w:rsidRPr="00CC17C8" w:rsidRDefault="00CC17C8" w:rsidP="00CC17C8">
      <w:pPr>
        <w:tabs>
          <w:tab w:val="left" w:pos="180"/>
        </w:tabs>
        <w:spacing w:after="0" w:line="240" w:lineRule="auto"/>
        <w:ind w:right="108"/>
        <w:jc w:val="both"/>
        <w:rPr>
          <w:rFonts w:ascii="Times New Roman" w:eastAsia="Calibri" w:hAnsi="Times New Roman" w:cs="Times New Roman"/>
          <w:noProof/>
          <w:sz w:val="25"/>
          <w:szCs w:val="25"/>
          <w:lang w:val="ro-RO"/>
        </w:rPr>
      </w:pPr>
    </w:p>
    <w:p w:rsidR="00A22F0A" w:rsidRPr="00831044"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5"/>
          <w:szCs w:val="25"/>
          <w:lang w:val="ro-RO"/>
        </w:rPr>
      </w:pPr>
      <w:r w:rsidRPr="00831044">
        <w:rPr>
          <w:rFonts w:ascii="Times New Roman" w:eastAsia="Calibri" w:hAnsi="Times New Roman" w:cs="Times New Roman"/>
          <w:b/>
          <w:noProof/>
          <w:sz w:val="25"/>
          <w:szCs w:val="25"/>
          <w:lang w:val="ro-RO"/>
        </w:rPr>
        <w:lastRenderedPageBreak/>
        <w:t>V</w:t>
      </w:r>
      <w:r w:rsidR="002208B7" w:rsidRPr="00831044">
        <w:rPr>
          <w:rFonts w:ascii="Times New Roman" w:eastAsia="Calibri" w:hAnsi="Times New Roman" w:cs="Times New Roman"/>
          <w:b/>
          <w:noProof/>
          <w:sz w:val="25"/>
          <w:szCs w:val="25"/>
          <w:lang w:val="ro-RO"/>
        </w:rPr>
        <w:t>.</w:t>
      </w:r>
      <w:r w:rsidR="002208B7" w:rsidRPr="00831044">
        <w:rPr>
          <w:rFonts w:ascii="Times New Roman" w:eastAsia="Calibri" w:hAnsi="Times New Roman" w:cs="Times New Roman"/>
          <w:noProof/>
          <w:sz w:val="25"/>
          <w:szCs w:val="25"/>
          <w:lang w:val="ro-RO"/>
        </w:rPr>
        <w:t xml:space="preserve"> </w:t>
      </w:r>
      <w:r w:rsidR="00AE0BC9" w:rsidRPr="00831044">
        <w:rPr>
          <w:rFonts w:ascii="Times New Roman" w:eastAsia="Calibri" w:hAnsi="Times New Roman" w:cs="Times New Roman"/>
          <w:b/>
          <w:noProof/>
          <w:sz w:val="25"/>
          <w:szCs w:val="25"/>
          <w:lang w:val="ro-RO"/>
        </w:rPr>
        <w:t>Măsurile ș</w:t>
      </w:r>
      <w:r w:rsidR="00A755F7" w:rsidRPr="00831044">
        <w:rPr>
          <w:rFonts w:ascii="Times New Roman" w:eastAsia="Calibri" w:hAnsi="Times New Roman" w:cs="Times New Roman"/>
          <w:b/>
          <w:noProof/>
          <w:sz w:val="25"/>
          <w:szCs w:val="25"/>
          <w:lang w:val="ro-RO"/>
        </w:rPr>
        <w:t xml:space="preserve">i </w:t>
      </w:r>
      <w:r w:rsidR="0077378A" w:rsidRPr="00831044">
        <w:rPr>
          <w:rFonts w:ascii="Times New Roman" w:eastAsia="Calibri" w:hAnsi="Times New Roman" w:cs="Times New Roman"/>
          <w:b/>
          <w:noProof/>
          <w:sz w:val="25"/>
          <w:szCs w:val="25"/>
          <w:lang w:val="ro-RO"/>
        </w:rPr>
        <w:t>c</w:t>
      </w:r>
      <w:r w:rsidR="00A22F0A" w:rsidRPr="00831044">
        <w:rPr>
          <w:rFonts w:ascii="Times New Roman" w:eastAsia="Calibri" w:hAnsi="Times New Roman" w:cs="Times New Roman"/>
          <w:b/>
          <w:noProof/>
          <w:sz w:val="25"/>
          <w:szCs w:val="25"/>
          <w:lang w:val="ro-RO"/>
        </w:rPr>
        <w:t>ondiţiile de realizare a proiectului pentru evitarea sau prevenirea eventualelor efecte negative semnificative asupra mediului:</w:t>
      </w:r>
    </w:p>
    <w:p w:rsidR="00A22F0A" w:rsidRPr="00831044" w:rsidRDefault="00A22F0A" w:rsidP="00143548">
      <w:pPr>
        <w:spacing w:after="0" w:line="240" w:lineRule="auto"/>
        <w:ind w:right="108"/>
        <w:jc w:val="both"/>
        <w:rPr>
          <w:rFonts w:ascii="Times New Roman" w:eastAsia="Arial-BoldMT"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 </w:t>
      </w:r>
      <w:r w:rsidRPr="00831044">
        <w:rPr>
          <w:rFonts w:ascii="Times New Roman" w:eastAsia="Calibri" w:hAnsi="Times New Roman" w:cs="Times New Roman"/>
          <w:noProof/>
          <w:sz w:val="25"/>
          <w:szCs w:val="25"/>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831044">
        <w:rPr>
          <w:rFonts w:ascii="Times New Roman" w:eastAsia="Calibri" w:hAnsi="Times New Roman" w:cs="Times New Roman"/>
          <w:noProof/>
          <w:sz w:val="25"/>
          <w:szCs w:val="25"/>
          <w:lang w:val="ro-RO"/>
        </w:rPr>
        <w:t>protecţia mediului, în vigoare;</w:t>
      </w:r>
    </w:p>
    <w:p w:rsidR="00745B28"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sidRPr="00831044">
        <w:rPr>
          <w:rFonts w:ascii="Times New Roman" w:eastAsia="Calibri" w:hAnsi="Times New Roman" w:cs="Times New Roman"/>
          <w:noProof/>
          <w:sz w:val="25"/>
          <w:szCs w:val="25"/>
          <w:lang w:val="ro-RO"/>
        </w:rPr>
        <w:t xml:space="preserve">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se vor delimita zonele de lucru astfel încât să se prevină/mimizeze distrugerea suprafeţelor vegetale din vecinătatea obiectivului; se interzice tăierea de arbori de pe amplasament sau din apropierea lui; </w:t>
      </w:r>
    </w:p>
    <w:p w:rsidR="00A22F0A" w:rsidRPr="00831044" w:rsidRDefault="007658AF"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c</w:t>
      </w:r>
      <w:r w:rsidR="00A22F0A" w:rsidRPr="00831044">
        <w:rPr>
          <w:rFonts w:ascii="Times New Roman" w:eastAsia="Calibri" w:hAnsi="Times New Roman" w:cs="Times New Roman"/>
          <w:noProof/>
          <w:sz w:val="25"/>
          <w:szCs w:val="25"/>
          <w:lang w:val="ro-RO"/>
        </w:rPr>
        <w:t>) materialele de construcții vor fi aduse progresiv pe măsură ce lucrările avansează și în funcție de solicitări; depozitarea materialelor/utilajelor se va face numai în locuri special amenajate (suprafeţe izolate/</w:t>
      </w:r>
      <w:r w:rsidR="00B61F79" w:rsidRPr="00831044">
        <w:rPr>
          <w:rFonts w:ascii="Times New Roman" w:eastAsia="Calibri" w:hAnsi="Times New Roman" w:cs="Times New Roman"/>
          <w:noProof/>
          <w:sz w:val="25"/>
          <w:szCs w:val="25"/>
          <w:lang w:val="ro-RO"/>
        </w:rPr>
        <w:t>impermeabilizate corespunzător)</w:t>
      </w:r>
      <w:r w:rsidR="00A22F0A" w:rsidRPr="00831044">
        <w:rPr>
          <w:rFonts w:ascii="Times New Roman" w:eastAsia="Calibri" w:hAnsi="Times New Roman" w:cs="Times New Roman"/>
          <w:noProof/>
          <w:sz w:val="25"/>
          <w:szCs w:val="25"/>
          <w:lang w:val="ro-RO"/>
        </w:rPr>
        <w:t xml:space="preserve"> cu luarea tuturor măsurilor pentru asigurarea protecţiei factorilor de mediu; se vor amenaja spaţii pentru stocarea temporară a deşeurilor rezultate din lucrările de construcţie; </w:t>
      </w:r>
    </w:p>
    <w:p w:rsidR="00A22F0A" w:rsidRPr="00831044" w:rsidRDefault="007658AF"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5"/>
          <w:szCs w:val="25"/>
          <w:lang w:val="ro-RO"/>
        </w:rPr>
      </w:pPr>
      <w:r>
        <w:rPr>
          <w:rFonts w:ascii="Times New Roman" w:eastAsia="Calibri" w:hAnsi="Times New Roman" w:cs="Times New Roman"/>
          <w:noProof/>
          <w:sz w:val="25"/>
          <w:szCs w:val="25"/>
          <w:lang w:val="ro-RO"/>
        </w:rPr>
        <w:t>d</w:t>
      </w:r>
      <w:r w:rsidR="00A22F0A" w:rsidRPr="00831044">
        <w:rPr>
          <w:rFonts w:ascii="Times New Roman" w:eastAsia="Calibri" w:hAnsi="Times New Roman" w:cs="Times New Roman"/>
          <w:noProof/>
          <w:sz w:val="25"/>
          <w:szCs w:val="25"/>
          <w:lang w:val="ro-RO"/>
        </w:rPr>
        <w:t>) se va as</w:t>
      </w:r>
      <w:r w:rsidR="00B33DB2" w:rsidRPr="00831044">
        <w:rPr>
          <w:rFonts w:ascii="Times New Roman" w:eastAsia="Calibri" w:hAnsi="Times New Roman" w:cs="Times New Roman"/>
          <w:noProof/>
          <w:sz w:val="25"/>
          <w:szCs w:val="25"/>
          <w:lang w:val="ro-RO"/>
        </w:rPr>
        <w:t>i</w:t>
      </w:r>
      <w:r w:rsidR="00A22F0A" w:rsidRPr="00831044">
        <w:rPr>
          <w:rFonts w:ascii="Times New Roman" w:eastAsia="Calibri" w:hAnsi="Times New Roman" w:cs="Times New Roman"/>
          <w:noProof/>
          <w:sz w:val="25"/>
          <w:szCs w:val="25"/>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Default="007658AF"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noProof/>
          <w:sz w:val="25"/>
          <w:szCs w:val="25"/>
          <w:lang w:val="ro-RO"/>
        </w:rPr>
        <w:t>e</w:t>
      </w:r>
      <w:r w:rsidR="00A22F0A" w:rsidRPr="00831044">
        <w:rPr>
          <w:rFonts w:ascii="Times New Roman" w:eastAsia="Calibri" w:hAnsi="Times New Roman" w:cs="Times New Roman"/>
          <w:noProof/>
          <w:sz w:val="25"/>
          <w:szCs w:val="25"/>
          <w:lang w:val="ro-RO"/>
        </w:rPr>
        <w:t xml:space="preserve">) se vor folosi mijloace de transport şi </w:t>
      </w:r>
      <w:r w:rsidR="00A22F0A" w:rsidRPr="00831044">
        <w:rPr>
          <w:rFonts w:ascii="Times New Roman" w:eastAsia="Calibri" w:hAnsi="Times New Roman" w:cs="Times New Roman"/>
          <w:iCs/>
          <w:noProof/>
          <w:sz w:val="25"/>
          <w:szCs w:val="25"/>
          <w:lang w:val="ro-RO"/>
        </w:rPr>
        <w:t xml:space="preserve">utilaje performante care nu produc pierderi accidentale de substanţe poluante </w:t>
      </w:r>
      <w:r w:rsidR="00A22F0A" w:rsidRPr="00831044">
        <w:rPr>
          <w:rFonts w:ascii="Times New Roman" w:eastAsia="Calibri" w:hAnsi="Times New Roman" w:cs="Times New Roman"/>
          <w:noProof/>
          <w:sz w:val="25"/>
          <w:szCs w:val="25"/>
          <w:lang w:val="ro-RO"/>
        </w:rPr>
        <w:t>care pot afecta direct sau indirect calitatea solului şi a apelor subterane</w:t>
      </w:r>
      <w:r w:rsidR="00A22F0A" w:rsidRPr="00831044">
        <w:rPr>
          <w:rFonts w:ascii="Times New Roman" w:eastAsia="Calibri" w:hAnsi="Times New Roman" w:cs="Times New Roman"/>
          <w:iCs/>
          <w:noProof/>
          <w:sz w:val="25"/>
          <w:szCs w:val="25"/>
          <w:lang w:val="ro-RO"/>
        </w:rPr>
        <w:t xml:space="preserve"> în timpul funcţionării şi care nu generează zgomot peste limitele admise</w:t>
      </w:r>
      <w:r w:rsidR="00A22F0A" w:rsidRPr="00831044">
        <w:rPr>
          <w:rFonts w:ascii="Times New Roman" w:eastAsia="Calibri" w:hAnsi="Times New Roman" w:cs="Times New Roman"/>
          <w:noProof/>
          <w:sz w:val="25"/>
          <w:szCs w:val="25"/>
          <w:lang w:val="ro-RO"/>
        </w:rPr>
        <w:t xml:space="preserve">; se vor </w:t>
      </w:r>
      <w:r w:rsidR="00A22F0A" w:rsidRPr="00831044">
        <w:rPr>
          <w:rFonts w:ascii="Times New Roman" w:eastAsia="Calibri" w:hAnsi="Times New Roman" w:cs="Times New Roman"/>
          <w:iCs/>
          <w:noProof/>
          <w:sz w:val="25"/>
          <w:szCs w:val="25"/>
          <w:lang w:val="ro-RO"/>
        </w:rPr>
        <w:t>opri motoarele, utilajele pe durata pauzelor pentru diminuarea poluării aerului şi fonice; efectuarea operaţiilor de întreţinere a utilajelor se va executa doar în spaţii special amenajate;</w:t>
      </w:r>
    </w:p>
    <w:p w:rsidR="00745B28" w:rsidRPr="00831044" w:rsidRDefault="007658AF" w:rsidP="00143548">
      <w:pPr>
        <w:spacing w:after="0" w:line="240" w:lineRule="auto"/>
        <w:ind w:right="108"/>
        <w:jc w:val="both"/>
        <w:rPr>
          <w:rFonts w:ascii="Times New Roman" w:eastAsia="Calibri" w:hAnsi="Times New Roman" w:cs="Times New Roman"/>
          <w:iCs/>
          <w:noProof/>
          <w:sz w:val="25"/>
          <w:szCs w:val="25"/>
          <w:lang w:val="ro-RO"/>
        </w:rPr>
      </w:pPr>
      <w:r>
        <w:rPr>
          <w:rFonts w:ascii="Times New Roman" w:eastAsia="Calibri" w:hAnsi="Times New Roman" w:cs="Times New Roman"/>
          <w:iCs/>
          <w:noProof/>
          <w:sz w:val="25"/>
          <w:szCs w:val="25"/>
          <w:lang w:val="ro-RO"/>
        </w:rPr>
        <w:t>f</w:t>
      </w:r>
      <w:r w:rsidR="00745B28">
        <w:rPr>
          <w:rFonts w:ascii="Times New Roman" w:eastAsia="Calibri" w:hAnsi="Times New Roman" w:cs="Times New Roman"/>
          <w:iCs/>
          <w:noProof/>
          <w:sz w:val="25"/>
          <w:szCs w:val="25"/>
          <w:lang w:val="ro-RO"/>
        </w:rPr>
        <w:t>) efectuarea la timp a reviziilor tehnice curente ale autovehiculelor și utilajelor utilizare pe amplasament, pentru încadrarea în nivelul de emisii normat;</w:t>
      </w:r>
    </w:p>
    <w:p w:rsidR="00A22F0A" w:rsidRPr="00831044" w:rsidRDefault="007658AF"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iCs/>
          <w:noProof/>
          <w:sz w:val="25"/>
          <w:szCs w:val="25"/>
          <w:lang w:val="ro-RO"/>
        </w:rPr>
        <w:t>g</w:t>
      </w:r>
      <w:r w:rsidR="00A22F0A" w:rsidRPr="00831044">
        <w:rPr>
          <w:rFonts w:ascii="Times New Roman" w:eastAsia="Calibri" w:hAnsi="Times New Roman" w:cs="Times New Roman"/>
          <w:iCs/>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executantul lucrărilor are obligaţia să aibă în dotare atât materiale absorbante şi substanţe neutralizatoare, cât şi recipienţi adecvaţi pentru depozitarea temporară a </w:t>
      </w:r>
      <w:r w:rsidR="00B61F79" w:rsidRPr="00831044">
        <w:rPr>
          <w:rFonts w:ascii="Times New Roman" w:eastAsia="Calibri" w:hAnsi="Times New Roman" w:cs="Times New Roman"/>
          <w:noProof/>
          <w:sz w:val="25"/>
          <w:szCs w:val="25"/>
          <w:lang w:val="ro-RO"/>
        </w:rPr>
        <w:t xml:space="preserve">deşeurilor rezultate, </w:t>
      </w:r>
      <w:r w:rsidR="00A22F0A" w:rsidRPr="00831044">
        <w:rPr>
          <w:rFonts w:ascii="Times New Roman" w:eastAsia="Calibri" w:hAnsi="Times New Roman" w:cs="Times New Roman"/>
          <w:noProof/>
          <w:sz w:val="25"/>
          <w:szCs w:val="25"/>
          <w:lang w:val="ro-RO"/>
        </w:rPr>
        <w:t>pentru a putea asigura o intervenţie rapidă în caz de poluare accidentală (pierderi de carburanţi/lubrefianţi, etc);</w:t>
      </w:r>
    </w:p>
    <w:p w:rsidR="00A22F0A" w:rsidRPr="00831044" w:rsidRDefault="007658AF" w:rsidP="00143548">
      <w:pPr>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h</w:t>
      </w:r>
      <w:r w:rsidR="00A22F0A" w:rsidRPr="00831044">
        <w:rPr>
          <w:rFonts w:ascii="Times New Roman" w:eastAsia="Calibri" w:hAnsi="Times New Roman" w:cs="Times New Roman"/>
          <w:noProof/>
          <w:sz w:val="25"/>
          <w:szCs w:val="25"/>
          <w:lang w:val="ro-RO"/>
        </w:rPr>
        <w:t>) pe căile de acces se va rula cu viteză scăzută pentru a se evita ridicarea prafului şi p</w:t>
      </w:r>
      <w:r w:rsidR="0099796A" w:rsidRPr="00831044">
        <w:rPr>
          <w:rFonts w:ascii="Times New Roman" w:eastAsia="Calibri" w:hAnsi="Times New Roman" w:cs="Times New Roman"/>
          <w:noProof/>
          <w:sz w:val="25"/>
          <w:szCs w:val="25"/>
          <w:lang w:val="ro-RO"/>
        </w:rPr>
        <w:t>roducera suplimentară de zgomot</w:t>
      </w:r>
      <w:r w:rsidR="00A22F0A" w:rsidRPr="00831044">
        <w:rPr>
          <w:rFonts w:ascii="Times New Roman" w:eastAsia="Calibri" w:hAnsi="Times New Roman" w:cs="Times New Roman"/>
          <w:noProof/>
          <w:sz w:val="25"/>
          <w:szCs w:val="25"/>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Default="007658A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i</w:t>
      </w:r>
      <w:r w:rsidR="00A22F0A" w:rsidRPr="00831044">
        <w:rPr>
          <w:rFonts w:ascii="Times New Roman" w:eastAsia="Calibri" w:hAnsi="Times New Roman" w:cs="Times New Roman"/>
          <w:noProof/>
          <w:sz w:val="25"/>
          <w:szCs w:val="25"/>
          <w:lang w:val="ro-RO"/>
        </w:rPr>
        <w:t xml:space="preserve">) </w:t>
      </w:r>
      <w:r>
        <w:rPr>
          <w:rFonts w:ascii="Times New Roman" w:eastAsia="Calibri" w:hAnsi="Times New Roman" w:cs="Times New Roman"/>
          <w:noProof/>
          <w:sz w:val="25"/>
          <w:szCs w:val="25"/>
          <w:lang w:val="ro-RO"/>
        </w:rPr>
        <w:t>pe perioada de realizare a luc</w:t>
      </w:r>
      <w:r w:rsidR="001C3B0B">
        <w:rPr>
          <w:rFonts w:ascii="Times New Roman" w:eastAsia="Calibri" w:hAnsi="Times New Roman" w:cs="Times New Roman"/>
          <w:noProof/>
          <w:sz w:val="25"/>
          <w:szCs w:val="25"/>
          <w:lang w:val="ro-RO"/>
        </w:rPr>
        <w:t>rărilor se vor lua măsuri pentru evitarea accidentării populației, prin:</w:t>
      </w:r>
    </w:p>
    <w:p w:rsid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Marcarea corespunzătoare a lucărărilor periculoase;</w:t>
      </w:r>
    </w:p>
    <w:p w:rsidR="001C3B0B" w:rsidRPr="001C3B0B"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Protejarea/supravegherea utilajelor menținute în zona lucrărilor.</w:t>
      </w:r>
    </w:p>
    <w:p w:rsidR="00A22F0A" w:rsidRPr="00831044" w:rsidRDefault="007658A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lastRenderedPageBreak/>
        <w:t>j</w:t>
      </w:r>
      <w:r w:rsidR="00A22F0A" w:rsidRPr="00831044">
        <w:rPr>
          <w:rFonts w:ascii="Times New Roman" w:eastAsia="Calibri" w:hAnsi="Times New Roman" w:cs="Times New Roman"/>
          <w:noProof/>
          <w:sz w:val="25"/>
          <w:szCs w:val="25"/>
          <w:lang w:val="ro-RO"/>
        </w:rPr>
        <w:t xml:space="preserve">) la finalizarea proiectului zonele afectate temporar de lucrări vor fi refăcute la starea iniţială; </w:t>
      </w:r>
      <w:r w:rsidR="00745B28">
        <w:rPr>
          <w:rFonts w:ascii="Times New Roman" w:eastAsia="Calibri" w:hAnsi="Times New Roman" w:cs="Times New Roman"/>
          <w:noProof/>
          <w:sz w:val="25"/>
          <w:szCs w:val="25"/>
          <w:lang w:val="ro-RO"/>
        </w:rPr>
        <w:t>în cazul afectării învelișului vegetal, după finalizarea lucrărilor acesta va fi redat folosinței inițiale, utilizându-se pe cât posibil stratul ierbos de descopertă;</w:t>
      </w:r>
    </w:p>
    <w:p w:rsidR="00A22F0A" w:rsidRPr="00831044" w:rsidRDefault="007658AF"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Pr>
          <w:rFonts w:ascii="Times New Roman" w:eastAsia="Calibri" w:hAnsi="Times New Roman" w:cs="Times New Roman"/>
          <w:noProof/>
          <w:sz w:val="25"/>
          <w:szCs w:val="25"/>
          <w:lang w:val="ro-RO"/>
        </w:rPr>
        <w:t>k</w:t>
      </w:r>
      <w:r w:rsidR="00920AFC">
        <w:rPr>
          <w:rFonts w:ascii="Times New Roman" w:eastAsia="Calibri" w:hAnsi="Times New Roman" w:cs="Times New Roman"/>
          <w:noProof/>
          <w:sz w:val="25"/>
          <w:szCs w:val="25"/>
          <w:lang w:val="ro-RO"/>
        </w:rPr>
        <w:t>)</w:t>
      </w:r>
      <w:r w:rsidR="00A22F0A" w:rsidRPr="00831044">
        <w:rPr>
          <w:rFonts w:ascii="Times New Roman" w:eastAsia="Calibri" w:hAnsi="Times New Roman" w:cs="Times New Roman"/>
          <w:noProof/>
          <w:sz w:val="25"/>
          <w:szCs w:val="25"/>
          <w:lang w:val="ro-RO"/>
        </w:rPr>
        <w:t xml:space="preserve"> </w:t>
      </w:r>
      <w:r w:rsidR="00A22F0A" w:rsidRPr="00920AFC">
        <w:rPr>
          <w:rFonts w:ascii="Times New Roman" w:eastAsia="Calibri" w:hAnsi="Times New Roman" w:cs="Times New Roman"/>
          <w:b/>
          <w:noProof/>
          <w:sz w:val="25"/>
          <w:szCs w:val="25"/>
          <w:lang w:val="ro-RO"/>
        </w:rPr>
        <w:t xml:space="preserve">se vor respecta prevederile </w:t>
      </w:r>
      <w:r w:rsidR="00920AFC" w:rsidRPr="00920AFC">
        <w:rPr>
          <w:rFonts w:ascii="Times New Roman" w:eastAsia="Calibri" w:hAnsi="Times New Roman" w:cs="Times New Roman"/>
          <w:b/>
          <w:noProof/>
          <w:sz w:val="25"/>
          <w:szCs w:val="25"/>
          <w:lang w:val="ro-RO"/>
        </w:rPr>
        <w:t xml:space="preserve">și condițiile </w:t>
      </w:r>
      <w:r w:rsidR="0099796A" w:rsidRPr="00920AFC">
        <w:rPr>
          <w:rFonts w:ascii="Times New Roman" w:eastAsia="Calibri" w:hAnsi="Times New Roman" w:cs="Times New Roman"/>
          <w:b/>
          <w:noProof/>
          <w:sz w:val="25"/>
          <w:szCs w:val="25"/>
          <w:lang w:val="ro-RO"/>
        </w:rPr>
        <w:t>tuturor avizelor emise de alte autorități</w:t>
      </w:r>
      <w:r w:rsidR="00A22F0A" w:rsidRPr="00920AFC">
        <w:rPr>
          <w:rFonts w:ascii="Times New Roman" w:eastAsia="Calibri" w:hAnsi="Times New Roman" w:cs="Times New Roman"/>
          <w:b/>
          <w:noProof/>
          <w:sz w:val="25"/>
          <w:szCs w:val="25"/>
          <w:lang w:val="ro-RO"/>
        </w:rPr>
        <w:t>;</w:t>
      </w:r>
    </w:p>
    <w:p w:rsidR="00A22F0A" w:rsidRPr="00831044" w:rsidRDefault="007658AF" w:rsidP="00143548">
      <w:pPr>
        <w:autoSpaceDE w:val="0"/>
        <w:autoSpaceDN w:val="0"/>
        <w:adjustRightInd w:val="0"/>
        <w:spacing w:after="0" w:line="240" w:lineRule="auto"/>
        <w:ind w:right="108"/>
        <w:jc w:val="both"/>
        <w:rPr>
          <w:rFonts w:ascii="Times New Roman" w:eastAsia="Times New Roman" w:hAnsi="Times New Roman" w:cs="Times New Roman"/>
          <w:noProof/>
          <w:sz w:val="25"/>
          <w:szCs w:val="25"/>
          <w:lang w:val="ro-RO"/>
        </w:rPr>
      </w:pPr>
      <w:r>
        <w:rPr>
          <w:rFonts w:ascii="Times New Roman" w:eastAsia="Calibri" w:hAnsi="Times New Roman" w:cs="Times New Roman"/>
          <w:noProof/>
          <w:sz w:val="25"/>
          <w:szCs w:val="25"/>
          <w:lang w:val="ro-RO"/>
        </w:rPr>
        <w:t>l</w:t>
      </w:r>
      <w:r w:rsidR="00A22F0A" w:rsidRPr="00831044">
        <w:rPr>
          <w:rFonts w:ascii="Times New Roman" w:eastAsia="Calibri" w:hAnsi="Times New Roman" w:cs="Times New Roman"/>
          <w:noProof/>
          <w:sz w:val="25"/>
          <w:szCs w:val="25"/>
          <w:lang w:val="ro-RO"/>
        </w:rPr>
        <w:t>)</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titularul proiectului are obligaţia de a notifica în scris Agenţia pentru Protecţia Mediului Cluj despre orice modificare sau extindere a proiectului survenită după emiterea deciziei etapei de</w:t>
      </w:r>
      <w:r w:rsidR="00162070" w:rsidRPr="00831044">
        <w:rPr>
          <w:rFonts w:ascii="Times New Roman" w:eastAsia="Calibri" w:hAnsi="Times New Roman" w:cs="Times New Roman"/>
          <w:noProof/>
          <w:sz w:val="25"/>
          <w:szCs w:val="25"/>
          <w:lang w:val="ro-RO"/>
        </w:rPr>
        <w:t xml:space="preserve"> </w:t>
      </w:r>
      <w:r w:rsidR="00A22F0A" w:rsidRPr="00831044">
        <w:rPr>
          <w:rFonts w:ascii="Times New Roman" w:eastAsia="Calibri" w:hAnsi="Times New Roman" w:cs="Times New Roman"/>
          <w:noProof/>
          <w:sz w:val="25"/>
          <w:szCs w:val="25"/>
          <w:lang w:val="ro-RO"/>
        </w:rPr>
        <w:t xml:space="preserve">încadrare, înainte de producerea modificării, conform cap. V, art. 34, alin.1 din </w:t>
      </w:r>
      <w:r w:rsidR="00A22F0A" w:rsidRPr="00831044">
        <w:rPr>
          <w:rFonts w:ascii="Times New Roman" w:eastAsia="Calibri" w:hAnsi="Times New Roman" w:cs="Times New Roman"/>
          <w:b/>
          <w:noProof/>
          <w:sz w:val="25"/>
          <w:szCs w:val="25"/>
          <w:u w:val="single"/>
          <w:lang w:val="ro-RO"/>
        </w:rPr>
        <w:t xml:space="preserve">Legea </w:t>
      </w:r>
      <w:r w:rsidR="00A22F0A" w:rsidRPr="00831044">
        <w:rPr>
          <w:rFonts w:ascii="Times New Roman" w:eastAsia="Times New Roman" w:hAnsi="Times New Roman" w:cs="Times New Roman"/>
          <w:b/>
          <w:noProof/>
          <w:sz w:val="25"/>
          <w:szCs w:val="25"/>
          <w:u w:val="single"/>
          <w:lang w:val="ro-RO"/>
        </w:rPr>
        <w:t>nr. 292/2018</w:t>
      </w:r>
      <w:r w:rsidR="00A22F0A" w:rsidRPr="00831044">
        <w:rPr>
          <w:rFonts w:ascii="Times New Roman" w:eastAsia="Times New Roman" w:hAnsi="Times New Roman" w:cs="Times New Roman"/>
          <w:noProof/>
          <w:sz w:val="25"/>
          <w:szCs w:val="25"/>
          <w:lang w:val="ro-RO"/>
        </w:rPr>
        <w:t xml:space="preserve"> privind evaluarea impactului anumitor proiecte publice şi private asupra mediului</w:t>
      </w:r>
    </w:p>
    <w:p w:rsidR="00A22F0A" w:rsidRPr="00831044" w:rsidRDefault="00A22F0A" w:rsidP="00143548">
      <w:pPr>
        <w:autoSpaceDE w:val="0"/>
        <w:autoSpaceDN w:val="0"/>
        <w:adjustRightInd w:val="0"/>
        <w:spacing w:after="0" w:line="240" w:lineRule="auto"/>
        <w:ind w:right="108"/>
        <w:jc w:val="both"/>
        <w:rPr>
          <w:rFonts w:ascii="Times New Roman" w:eastAsia="Calibri" w:hAnsi="Times New Roman" w:cs="Times New Roman"/>
          <w:noProof/>
          <w:sz w:val="25"/>
          <w:szCs w:val="25"/>
          <w:lang w:val="ro-RO"/>
        </w:rPr>
      </w:pPr>
      <w:r w:rsidRPr="00831044">
        <w:rPr>
          <w:rFonts w:ascii="Times New Roman" w:eastAsia="Times New Roman" w:hAnsi="Times New Roman" w:cs="Times New Roman"/>
          <w:noProof/>
          <w:vanish/>
          <w:sz w:val="25"/>
          <w:szCs w:val="25"/>
          <w:lang w:val="ro-RO"/>
        </w:rPr>
        <w:t xml:space="preserve"> </w:t>
      </w:r>
      <w:r w:rsidR="007658AF">
        <w:rPr>
          <w:rFonts w:ascii="Times New Roman" w:eastAsia="Calibri" w:hAnsi="Times New Roman" w:cs="Times New Roman"/>
          <w:noProof/>
          <w:sz w:val="25"/>
          <w:szCs w:val="25"/>
          <w:lang w:val="ro-RO"/>
        </w:rPr>
        <w:t>m</w:t>
      </w:r>
      <w:r w:rsidRPr="00831044">
        <w:rPr>
          <w:rFonts w:ascii="Times New Roman" w:eastAsia="Calibri" w:hAnsi="Times New Roman" w:cs="Times New Roman"/>
          <w:noProof/>
          <w:sz w:val="25"/>
          <w:szCs w:val="25"/>
          <w:lang w:val="ro-RO"/>
        </w:rPr>
        <w:t>) la finalizarea lucrărilor titularul va notifica APM Cluj în vederea verificării conformării cu prevederile prezentului act de către reprezentanţii Agenţiei</w:t>
      </w:r>
      <w:r w:rsidR="00B61F79" w:rsidRPr="00831044">
        <w:rPr>
          <w:rFonts w:ascii="Times New Roman" w:eastAsia="Calibri" w:hAnsi="Times New Roman" w:cs="Times New Roman"/>
          <w:noProof/>
          <w:sz w:val="25"/>
          <w:szCs w:val="25"/>
          <w:lang w:val="ro-RO"/>
        </w:rPr>
        <w:t xml:space="preserve"> pentru Protecţia Mediului Cluj.</w:t>
      </w:r>
    </w:p>
    <w:p w:rsidR="00A22F0A" w:rsidRPr="00831044" w:rsidRDefault="00A22F0A" w:rsidP="00143548">
      <w:pPr>
        <w:pStyle w:val="ListParagraph"/>
        <w:tabs>
          <w:tab w:val="left" w:pos="360"/>
        </w:tabs>
        <w:spacing w:after="0"/>
        <w:ind w:left="810" w:right="108"/>
        <w:jc w:val="both"/>
        <w:rPr>
          <w:rFonts w:ascii="Times New Roman" w:eastAsia="Calibri" w:hAnsi="Times New Roman" w:cs="Times New Roman"/>
          <w:noProof/>
          <w:sz w:val="25"/>
          <w:szCs w:val="25"/>
          <w:lang w:val="ro-RO"/>
        </w:rPr>
      </w:pP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b/>
          <w:noProof/>
          <w:sz w:val="25"/>
          <w:szCs w:val="25"/>
          <w:lang w:val="ro-RO"/>
        </w:rPr>
        <w:t>Prezenta decizie</w:t>
      </w:r>
      <w:r w:rsidRPr="00831044">
        <w:rPr>
          <w:rFonts w:ascii="Times New Roman" w:eastAsia="Times New Roman" w:hAnsi="Times New Roman" w:cs="Times New Roman"/>
          <w:noProof/>
          <w:sz w:val="25"/>
          <w:szCs w:val="25"/>
          <w:lang w:val="ro-RO"/>
        </w:rPr>
        <w:t xml:space="preserve"> </w:t>
      </w:r>
      <w:r w:rsidRPr="00831044">
        <w:rPr>
          <w:rFonts w:ascii="Times New Roman" w:eastAsia="Times New Roman" w:hAnsi="Times New Roman" w:cs="Times New Roman"/>
          <w:b/>
          <w:noProof/>
          <w:sz w:val="25"/>
          <w:szCs w:val="25"/>
          <w:lang w:val="ro-RO"/>
        </w:rPr>
        <w:t>este valabilă pe toată perioada de realizare a proiectului,</w:t>
      </w:r>
      <w:r w:rsidRPr="00831044">
        <w:rPr>
          <w:rFonts w:ascii="Times New Roman" w:eastAsia="Times New Roman" w:hAnsi="Times New Roman" w:cs="Times New Roman"/>
          <w:noProof/>
          <w:sz w:val="25"/>
          <w:szCs w:val="25"/>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831044">
        <w:rPr>
          <w:rFonts w:ascii="Times New Roman" w:eastAsia="Times New Roman" w:hAnsi="Times New Roman" w:cs="Times New Roman"/>
          <w:b/>
          <w:noProof/>
          <w:sz w:val="25"/>
          <w:szCs w:val="25"/>
          <w:lang w:val="ro-RO"/>
        </w:rPr>
        <w:t>30 de zile</w:t>
      </w:r>
      <w:r w:rsidRPr="00831044">
        <w:rPr>
          <w:rFonts w:ascii="Times New Roman" w:eastAsia="Times New Roman" w:hAnsi="Times New Roman" w:cs="Times New Roman"/>
          <w:noProof/>
          <w:sz w:val="25"/>
          <w:szCs w:val="25"/>
          <w:lang w:val="ro-RO"/>
        </w:rPr>
        <w:t xml:space="preserve"> de la data aducerii la cunoștința publicului a deciziei.</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t>Autoritatea publică emitentă are obligația de a răspunde la plângerea prealabilă prevăzută la art. 22 alin. (1) în termen de 30 de zile de la data înregistrării acesteia la acea autoritate.</w:t>
      </w:r>
    </w:p>
    <w:p w:rsidR="00A22F0A" w:rsidRPr="00831044" w:rsidRDefault="00A22F0A" w:rsidP="00143548">
      <w:pPr>
        <w:spacing w:after="0"/>
        <w:ind w:right="108" w:firstLine="567"/>
        <w:jc w:val="both"/>
        <w:rPr>
          <w:rFonts w:ascii="Times New Roman" w:eastAsia="Times New Roman" w:hAnsi="Times New Roman" w:cs="Times New Roman"/>
          <w:noProof/>
          <w:sz w:val="25"/>
          <w:szCs w:val="25"/>
          <w:lang w:val="ro-RO"/>
        </w:rPr>
      </w:pPr>
      <w:r w:rsidRPr="00831044">
        <w:rPr>
          <w:rFonts w:ascii="Times New Roman" w:eastAsia="Times New Roman" w:hAnsi="Times New Roman" w:cs="Times New Roman"/>
          <w:noProof/>
          <w:sz w:val="25"/>
          <w:szCs w:val="25"/>
          <w:lang w:val="ro-RO"/>
        </w:rPr>
        <w:lastRenderedPageBreak/>
        <w:t>Procedura de soluționare a plângerii prealabile prevăzută la art. 22 alin. (1) este gratuită și trebuie să fie echitabilă, rapidă și corectă.</w:t>
      </w:r>
    </w:p>
    <w:p w:rsidR="00A627AD" w:rsidRPr="00831044"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5"/>
          <w:szCs w:val="25"/>
          <w:lang w:val="ro-RO"/>
        </w:rPr>
      </w:pPr>
      <w:r w:rsidRPr="00831044">
        <w:rPr>
          <w:rFonts w:ascii="Times New Roman" w:eastAsia="Times New Roman" w:hAnsi="Times New Roman" w:cs="Times New Roman"/>
          <w:noProof/>
          <w:sz w:val="25"/>
          <w:szCs w:val="25"/>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831044">
          <w:rPr>
            <w:rFonts w:ascii="Times New Roman" w:eastAsia="Times New Roman" w:hAnsi="Times New Roman" w:cs="Times New Roman"/>
            <w:noProof/>
            <w:sz w:val="25"/>
            <w:szCs w:val="25"/>
            <w:u w:val="single"/>
            <w:lang w:val="ro-RO"/>
          </w:rPr>
          <w:t>nr. 554/2004</w:t>
        </w:r>
      </w:hyperlink>
      <w:r w:rsidRPr="00831044">
        <w:rPr>
          <w:rFonts w:ascii="Times New Roman" w:eastAsia="Times New Roman" w:hAnsi="Times New Roman" w:cs="Times New Roman"/>
          <w:noProof/>
          <w:sz w:val="25"/>
          <w:szCs w:val="25"/>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E548C0" w:rsidRPr="008152E7" w:rsidRDefault="00E548C0"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Pr="0099796A" w:rsidRDefault="00B83F72" w:rsidP="00143548">
      <w:pPr>
        <w:spacing w:after="0"/>
        <w:ind w:right="108"/>
        <w:jc w:val="center"/>
        <w:rPr>
          <w:rFonts w:ascii="Times New Roman" w:eastAsia="Calibri" w:hAnsi="Times New Roman" w:cs="Times New Roman"/>
          <w:b/>
          <w:noProof/>
          <w:sz w:val="24"/>
          <w:szCs w:val="26"/>
          <w:lang w:val="ro-RO"/>
        </w:rPr>
      </w:pPr>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1C64B1">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w:t>
      </w:r>
      <w:r w:rsidR="001C64B1">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99796A" w:rsidRDefault="0099796A" w:rsidP="0099796A">
      <w:pPr>
        <w:spacing w:after="0"/>
        <w:ind w:right="108"/>
        <w:jc w:val="both"/>
        <w:outlineLvl w:val="0"/>
        <w:rPr>
          <w:rFonts w:ascii="Times New Roman" w:eastAsia="Calibri" w:hAnsi="Times New Roman" w:cs="Times New Roman"/>
          <w:b/>
          <w:noProof/>
          <w:sz w:val="24"/>
          <w:szCs w:val="26"/>
          <w:lang w:val="ro-RO"/>
        </w:rPr>
      </w:pP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1C64B1" w:rsidRDefault="0099796A"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1C64B1">
        <w:rPr>
          <w:rFonts w:ascii="Times New Roman" w:eastAsia="Calibri" w:hAnsi="Times New Roman" w:cs="Times New Roman"/>
          <w:b/>
          <w:noProof/>
          <w:sz w:val="24"/>
          <w:szCs w:val="26"/>
          <w:lang w:val="ro-RO"/>
        </w:rPr>
        <w:t xml:space="preserve">          </w:t>
      </w:r>
      <w:r w:rsidR="00B15BEF" w:rsidRPr="00B15BEF">
        <w:rPr>
          <w:rFonts w:ascii="Times New Roman" w:eastAsia="Calibri" w:hAnsi="Times New Roman" w:cs="Times New Roman"/>
          <w:noProof/>
          <w:sz w:val="24"/>
          <w:szCs w:val="26"/>
          <w:lang w:val="ro-RO"/>
        </w:rPr>
        <w:t>c</w:t>
      </w:r>
      <w:r w:rsidR="008047DF" w:rsidRPr="0099796A">
        <w:rPr>
          <w:rFonts w:ascii="Times New Roman" w:eastAsia="Calibri" w:hAnsi="Times New Roman" w:cs="Times New Roman"/>
          <w:noProof/>
          <w:sz w:val="24"/>
          <w:szCs w:val="26"/>
          <w:lang w:val="ro-RO"/>
        </w:rPr>
        <w:t xml:space="preserve">ons. </w:t>
      </w:r>
      <w:r w:rsidR="00A4739B">
        <w:rPr>
          <w:rFonts w:ascii="Times New Roman" w:eastAsia="Calibri" w:hAnsi="Times New Roman" w:cs="Times New Roman"/>
          <w:noProof/>
          <w:sz w:val="24"/>
          <w:szCs w:val="26"/>
          <w:lang w:val="ro-RO"/>
        </w:rPr>
        <w:t>Ligia STANCA</w:t>
      </w:r>
    </w:p>
    <w:p w:rsidR="00B21E37" w:rsidRPr="001C64B1" w:rsidRDefault="00A4739B" w:rsidP="001C64B1">
      <w:pPr>
        <w:rPr>
          <w:rFonts w:ascii="Times New Roman" w:eastAsia="Calibri" w:hAnsi="Times New Roman" w:cs="Times New Roman"/>
          <w:sz w:val="24"/>
          <w:szCs w:val="26"/>
          <w:lang w:val="ro-RO"/>
        </w:rPr>
      </w:pPr>
      <w:r>
        <w:rPr>
          <w:rFonts w:ascii="Times New Roman" w:eastAsia="Calibri" w:hAnsi="Times New Roman" w:cs="Times New Roman"/>
          <w:sz w:val="24"/>
          <w:szCs w:val="26"/>
          <w:lang w:val="ro-RO"/>
        </w:rPr>
        <w:t>03.05</w:t>
      </w:r>
      <w:bookmarkStart w:id="0" w:name="_GoBack"/>
      <w:bookmarkEnd w:id="0"/>
      <w:r w:rsidR="001C64B1">
        <w:rPr>
          <w:rFonts w:ascii="Times New Roman" w:eastAsia="Calibri" w:hAnsi="Times New Roman" w:cs="Times New Roman"/>
          <w:sz w:val="24"/>
          <w:szCs w:val="26"/>
          <w:lang w:val="ro-RO"/>
        </w:rPr>
        <w:t>.2023</w:t>
      </w:r>
    </w:p>
    <w:sectPr w:rsidR="00B21E37" w:rsidRPr="001C64B1"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BD" w:rsidRDefault="007A7ABD" w:rsidP="00D6795A">
      <w:pPr>
        <w:spacing w:after="0" w:line="240" w:lineRule="auto"/>
      </w:pPr>
      <w:r>
        <w:separator/>
      </w:r>
    </w:p>
  </w:endnote>
  <w:endnote w:type="continuationSeparator" w:id="0">
    <w:p w:rsidR="007A7ABD" w:rsidRDefault="007A7ABD"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038BC"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7A7ABD">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44622474"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A4739B">
          <w:rPr>
            <w:noProof/>
          </w:rPr>
          <w:t>5</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BD" w:rsidRDefault="007A7ABD" w:rsidP="00D6795A">
      <w:pPr>
        <w:spacing w:after="0" w:line="240" w:lineRule="auto"/>
      </w:pPr>
      <w:r>
        <w:separator/>
      </w:r>
    </w:p>
  </w:footnote>
  <w:footnote w:type="continuationSeparator" w:id="0">
    <w:p w:rsidR="007A7ABD" w:rsidRDefault="007A7ABD"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C0" w:rsidRDefault="00E548C0" w:rsidP="006F31FE">
    <w:pPr>
      <w:pStyle w:val="Header"/>
      <w:rPr>
        <w:rFonts w:ascii="Arial" w:eastAsia="Times New Roman" w:hAnsi="Arial" w:cs="Arial"/>
        <w:b/>
        <w:sz w:val="28"/>
        <w:szCs w:val="28"/>
        <w:lang w:val="ro-RO" w:eastAsia="ro-RO"/>
      </w:rPr>
    </w:pPr>
  </w:p>
  <w:p w:rsidR="006F31FE" w:rsidRDefault="007A7ABD"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7.25pt;margin-top:13.9pt;width:59.4pt;height:47.75pt;z-index:-251655168;mso-position-horizontal-relative:text;mso-position-vertical-relative:text">
          <v:imagedata r:id="rId1" o:title=""/>
        </v:shape>
        <o:OLEObject Type="Embed" ProgID="CorelDRAW.Graphic.13" ShapeID="_x0000_s2051" DrawAspect="Content" ObjectID="_1744622473"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4"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4692F9E"/>
    <w:multiLevelType w:val="hybridMultilevel"/>
    <w:tmpl w:val="56DED72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ADE72B9"/>
    <w:multiLevelType w:val="hybridMultilevel"/>
    <w:tmpl w:val="C028586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3"/>
  </w:num>
  <w:num w:numId="6">
    <w:abstractNumId w:val="5"/>
  </w:num>
  <w:num w:numId="7">
    <w:abstractNumId w:val="6"/>
  </w:num>
  <w:num w:numId="8">
    <w:abstractNumId w:val="1"/>
  </w:num>
  <w:num w:numId="9">
    <w:abstractNumId w:val="9"/>
  </w:num>
  <w:num w:numId="10">
    <w:abstractNumId w:val="1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0585"/>
    <w:rsid w:val="00024BCF"/>
    <w:rsid w:val="00031726"/>
    <w:rsid w:val="00033A26"/>
    <w:rsid w:val="00034935"/>
    <w:rsid w:val="00040F72"/>
    <w:rsid w:val="00042A51"/>
    <w:rsid w:val="00043B8F"/>
    <w:rsid w:val="00043BEF"/>
    <w:rsid w:val="00044158"/>
    <w:rsid w:val="000441E9"/>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0680"/>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C64B1"/>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1C86"/>
    <w:rsid w:val="002223BB"/>
    <w:rsid w:val="002227B5"/>
    <w:rsid w:val="00223581"/>
    <w:rsid w:val="0022370D"/>
    <w:rsid w:val="00224EA4"/>
    <w:rsid w:val="0022532E"/>
    <w:rsid w:val="00226864"/>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38B3"/>
    <w:rsid w:val="002A435D"/>
    <w:rsid w:val="002A4710"/>
    <w:rsid w:val="002A4A5D"/>
    <w:rsid w:val="002A4B96"/>
    <w:rsid w:val="002A6EC7"/>
    <w:rsid w:val="002B0313"/>
    <w:rsid w:val="002B4270"/>
    <w:rsid w:val="002B69EA"/>
    <w:rsid w:val="002B6D81"/>
    <w:rsid w:val="002C6C63"/>
    <w:rsid w:val="002C7A28"/>
    <w:rsid w:val="002D07FC"/>
    <w:rsid w:val="002D16E6"/>
    <w:rsid w:val="002D1DF4"/>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2BBF"/>
    <w:rsid w:val="003332DA"/>
    <w:rsid w:val="00334A26"/>
    <w:rsid w:val="00334E49"/>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A7B9C"/>
    <w:rsid w:val="003B1225"/>
    <w:rsid w:val="003B19D3"/>
    <w:rsid w:val="003B392C"/>
    <w:rsid w:val="003B3E3E"/>
    <w:rsid w:val="003B4915"/>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67B3A"/>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191C"/>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4F2"/>
    <w:rsid w:val="00581531"/>
    <w:rsid w:val="00582A57"/>
    <w:rsid w:val="005843FE"/>
    <w:rsid w:val="005858CC"/>
    <w:rsid w:val="00586ECE"/>
    <w:rsid w:val="00592220"/>
    <w:rsid w:val="005928F6"/>
    <w:rsid w:val="00594BE6"/>
    <w:rsid w:val="00595572"/>
    <w:rsid w:val="00596576"/>
    <w:rsid w:val="00596C21"/>
    <w:rsid w:val="005971DD"/>
    <w:rsid w:val="00597910"/>
    <w:rsid w:val="005A078E"/>
    <w:rsid w:val="005A624C"/>
    <w:rsid w:val="005B0853"/>
    <w:rsid w:val="005B298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749"/>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3DC1"/>
    <w:rsid w:val="00745B28"/>
    <w:rsid w:val="007474A6"/>
    <w:rsid w:val="00747E56"/>
    <w:rsid w:val="0075323D"/>
    <w:rsid w:val="0075443D"/>
    <w:rsid w:val="00763617"/>
    <w:rsid w:val="00763879"/>
    <w:rsid w:val="007640F8"/>
    <w:rsid w:val="00765885"/>
    <w:rsid w:val="007658AF"/>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A7ABD"/>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75C1"/>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1AE"/>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4E43"/>
    <w:rsid w:val="00905F12"/>
    <w:rsid w:val="00910541"/>
    <w:rsid w:val="00911F90"/>
    <w:rsid w:val="00913478"/>
    <w:rsid w:val="0091449E"/>
    <w:rsid w:val="0091465F"/>
    <w:rsid w:val="009150A6"/>
    <w:rsid w:val="0091555D"/>
    <w:rsid w:val="00920AFC"/>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4739B"/>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7C8"/>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97891"/>
    <w:rsid w:val="00DA03E4"/>
    <w:rsid w:val="00DA0C0C"/>
    <w:rsid w:val="00DA1CE6"/>
    <w:rsid w:val="00DA2D8D"/>
    <w:rsid w:val="00DA32EB"/>
    <w:rsid w:val="00DB24E5"/>
    <w:rsid w:val="00DB6098"/>
    <w:rsid w:val="00DC2C5C"/>
    <w:rsid w:val="00DC2CC4"/>
    <w:rsid w:val="00DC70E0"/>
    <w:rsid w:val="00DD442A"/>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6D44"/>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548C0"/>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C78A8"/>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A64ED0D"/>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A6D29-7F70-4403-8A3C-5181B244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5</Pages>
  <Words>1905</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35</cp:revision>
  <cp:lastPrinted>2023-04-18T08:06:00Z</cp:lastPrinted>
  <dcterms:created xsi:type="dcterms:W3CDTF">2022-02-24T10:04:00Z</dcterms:created>
  <dcterms:modified xsi:type="dcterms:W3CDTF">2023-05-03T09:35:00Z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