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52" w:rsidRDefault="00323752" w:rsidP="0032375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DECIZIEI ETAPEI DE ÎNCADRARE</w:t>
      </w:r>
    </w:p>
    <w:p w:rsidR="00323752" w:rsidRDefault="00323752" w:rsidP="00323752">
      <w:pPr>
        <w:tabs>
          <w:tab w:val="left" w:leader="dot" w:pos="11334"/>
        </w:tabs>
        <w:spacing w:after="0" w:line="240" w:lineRule="auto"/>
        <w:jc w:val="center"/>
        <w:rPr>
          <w:rFonts w:ascii="Times New Roman" w:hAnsi="Times New Roman"/>
          <w:sz w:val="24"/>
          <w:szCs w:val="24"/>
          <w:lang w:val="ro-RO" w:eastAsia="ro-RO"/>
        </w:rPr>
      </w:pPr>
    </w:p>
    <w:p w:rsidR="00323752" w:rsidRDefault="00323752" w:rsidP="00323752">
      <w:pPr>
        <w:tabs>
          <w:tab w:val="left" w:leader="dot" w:pos="11334"/>
        </w:tabs>
        <w:spacing w:after="0" w:line="240" w:lineRule="auto"/>
        <w:jc w:val="center"/>
        <w:rPr>
          <w:rFonts w:ascii="Times New Roman" w:hAnsi="Times New Roman"/>
          <w:color w:val="FF0000"/>
          <w:sz w:val="24"/>
          <w:szCs w:val="24"/>
          <w:lang w:val="ro-RO" w:eastAsia="ro-RO"/>
        </w:rPr>
      </w:pPr>
      <w:r>
        <w:rPr>
          <w:rFonts w:ascii="Times New Roman" w:hAnsi="Times New Roman"/>
          <w:sz w:val="24"/>
          <w:szCs w:val="24"/>
          <w:lang w:val="ro-RO" w:eastAsia="ro-RO"/>
        </w:rPr>
        <w:t>Nr. 1356 din 25.03.2019</w:t>
      </w:r>
    </w:p>
    <w:p w:rsidR="00323752" w:rsidRDefault="00323752" w:rsidP="00323752">
      <w:pPr>
        <w:tabs>
          <w:tab w:val="left" w:leader="dot" w:pos="11334"/>
        </w:tabs>
        <w:spacing w:after="0" w:line="240" w:lineRule="auto"/>
        <w:jc w:val="both"/>
        <w:rPr>
          <w:rFonts w:ascii="Times New Roman" w:hAnsi="Times New Roman"/>
          <w:sz w:val="24"/>
          <w:szCs w:val="24"/>
          <w:lang w:val="ro-RO" w:eastAsia="ro-RO"/>
        </w:rPr>
      </w:pPr>
    </w:p>
    <w:p w:rsidR="00323752" w:rsidRDefault="00323752" w:rsidP="00323752">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Ca urmare a solicitării de emitere a acordului de mediu adresate de </w:t>
      </w:r>
      <w:r>
        <w:rPr>
          <w:rFonts w:ascii="Times New Roman" w:hAnsi="Times New Roman"/>
          <w:b/>
          <w:sz w:val="24"/>
          <w:szCs w:val="24"/>
          <w:lang w:val="ro-RO" w:eastAsia="ro-RO"/>
        </w:rPr>
        <w:t>MANDE GHEORGHE</w:t>
      </w:r>
      <w:r>
        <w:rPr>
          <w:rFonts w:ascii="Times New Roman" w:hAnsi="Times New Roman"/>
          <w:sz w:val="24"/>
          <w:szCs w:val="24"/>
          <w:lang w:val="ro-RO" w:eastAsia="ro-RO"/>
        </w:rPr>
        <w:t xml:space="preserve"> cu domiciliul în </w:t>
      </w:r>
      <w:r>
        <w:rPr>
          <w:rFonts w:ascii="Times New Roman" w:hAnsi="Times New Roman"/>
          <w:sz w:val="24"/>
          <w:szCs w:val="24"/>
          <w:lang w:val="ro-RO"/>
        </w:rPr>
        <w:t xml:space="preserve">localitatea Buftea, str. Oltului, nr. 15A, sc. B, et. 2, ap. 50, </w:t>
      </w:r>
      <w:r>
        <w:rPr>
          <w:rFonts w:ascii="Times New Roman" w:hAnsi="Times New Roman"/>
          <w:sz w:val="24"/>
          <w:szCs w:val="24"/>
          <w:lang w:val="ro-RO" w:eastAsia="ro-RO"/>
        </w:rPr>
        <w:t xml:space="preserve">județul Ilfov, înregistrată </w:t>
      </w:r>
      <w:smartTag w:uri="urn:schemas-microsoft-com:office:smarttags" w:element="PersonName">
        <w:smartTagPr>
          <w:attr w:name="ProductID" w:val="la A.P"/>
        </w:smartTagPr>
        <w:r>
          <w:rPr>
            <w:rFonts w:ascii="Times New Roman" w:hAnsi="Times New Roman"/>
            <w:sz w:val="24"/>
            <w:szCs w:val="24"/>
            <w:lang w:val="ro-RO" w:eastAsia="ro-RO"/>
          </w:rPr>
          <w:t>la A.P</w:t>
        </w:r>
      </w:smartTag>
      <w:r>
        <w:rPr>
          <w:rFonts w:ascii="Times New Roman" w:hAnsi="Times New Roman"/>
          <w:sz w:val="24"/>
          <w:szCs w:val="24"/>
          <w:lang w:val="ro-RO" w:eastAsia="ro-RO"/>
        </w:rPr>
        <w:t xml:space="preserve">.M. Giurgiu cu nr. 1356 din data de 05.02.2019, în baza </w:t>
      </w:r>
      <w:r>
        <w:rPr>
          <w:rFonts w:ascii="Times New Roman" w:hAnsi="Times New Roman"/>
          <w:sz w:val="24"/>
          <w:szCs w:val="24"/>
          <w:lang w:val="ro-RO"/>
        </w:rPr>
        <w:t xml:space="preserve">Legii nr. 292/2018 privind evaluarea impactului anumitor proiecte publice şi private asupra mediului </w:t>
      </w:r>
      <w:r>
        <w:rPr>
          <w:rFonts w:ascii="Times New Roman" w:hAnsi="Times New Roman"/>
          <w:sz w:val="24"/>
          <w:szCs w:val="24"/>
          <w:lang w:val="ro-RO" w:eastAsia="ro-RO"/>
        </w:rPr>
        <w:t xml:space="preserve">şi a Ordonanţei de urgenţă a Guvernului nr. 57/2007 privind regimul ariilor naturale protejate, conservarea habitatelor naturale, a florei şi faunei sălbatice, cu modificările şi completările ulterioare, </w:t>
      </w:r>
    </w:p>
    <w:p w:rsidR="00323752" w:rsidRDefault="00323752" w:rsidP="00323752">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b/>
        <w:t xml:space="preserve">A.P.M. Giurgiu decide, ca urmare a consultărilor desfăşurate în cadrul şedinţei Comisiei de Analiză Tehnică din data de 25.03.2019, că proiectul </w:t>
      </w:r>
      <w:r>
        <w:rPr>
          <w:rFonts w:ascii="Times New Roman" w:hAnsi="Times New Roman"/>
          <w:b/>
          <w:sz w:val="24"/>
          <w:szCs w:val="24"/>
          <w:lang w:val="ro-RO" w:eastAsia="ro-RO"/>
        </w:rPr>
        <w:t>„</w:t>
      </w:r>
      <w:r>
        <w:rPr>
          <w:rFonts w:ascii="Times New Roman" w:hAnsi="Times New Roman"/>
          <w:b/>
          <w:sz w:val="24"/>
          <w:szCs w:val="24"/>
          <w:lang w:val="ro-RO"/>
        </w:rPr>
        <w:t xml:space="preserve">Hală confecții metalice” </w:t>
      </w:r>
      <w:r>
        <w:rPr>
          <w:rFonts w:ascii="Times New Roman" w:hAnsi="Times New Roman"/>
          <w:sz w:val="24"/>
          <w:szCs w:val="24"/>
          <w:lang w:val="ro-RO"/>
        </w:rPr>
        <w:t>propus a fi realizat în comuna Joița, sat Bâcu, T63, P 520/14, NC 31684, CF 31684</w:t>
      </w:r>
      <w:r>
        <w:rPr>
          <w:rFonts w:ascii="Times New Roman" w:hAnsi="Times New Roman"/>
          <w:sz w:val="24"/>
          <w:szCs w:val="24"/>
          <w:lang w:val="ro-RO" w:eastAsia="ro-RO"/>
        </w:rPr>
        <w:t xml:space="preserve">, jud. Giurgiu, </w:t>
      </w:r>
      <w:r>
        <w:rPr>
          <w:rFonts w:ascii="Times New Roman" w:hAnsi="Times New Roman"/>
          <w:b/>
          <w:sz w:val="24"/>
          <w:szCs w:val="24"/>
          <w:lang w:val="ro-RO" w:eastAsia="ro-RO"/>
        </w:rPr>
        <w:t>nu se supune evaluării impactului asupra mediului, nu se supune evaluării adecvate și nu se supune evaluării impactului asupra corpurilor de apă</w:t>
      </w:r>
      <w:r>
        <w:rPr>
          <w:rFonts w:ascii="Times New Roman" w:hAnsi="Times New Roman"/>
          <w:sz w:val="24"/>
          <w:szCs w:val="24"/>
          <w:lang w:val="ro-RO" w:eastAsia="ro-RO"/>
        </w:rPr>
        <w:t xml:space="preserve">. </w:t>
      </w:r>
    </w:p>
    <w:p w:rsidR="00323752" w:rsidRDefault="00323752" w:rsidP="00323752">
      <w:pPr>
        <w:spacing w:after="0" w:line="240" w:lineRule="auto"/>
        <w:ind w:firstLine="720"/>
        <w:jc w:val="both"/>
        <w:rPr>
          <w:rFonts w:ascii="Times New Roman" w:hAnsi="Times New Roman"/>
          <w:b/>
          <w:sz w:val="24"/>
          <w:szCs w:val="24"/>
          <w:lang w:val="ro-RO" w:eastAsia="ro-RO"/>
        </w:rPr>
      </w:pPr>
    </w:p>
    <w:p w:rsidR="00323752" w:rsidRDefault="00323752" w:rsidP="00323752">
      <w:pPr>
        <w:spacing w:after="0" w:line="240" w:lineRule="auto"/>
        <w:ind w:firstLine="720"/>
        <w:jc w:val="both"/>
        <w:rPr>
          <w:rFonts w:ascii="Times New Roman" w:hAnsi="Times New Roman"/>
          <w:sz w:val="24"/>
          <w:szCs w:val="24"/>
          <w:lang w:val="ro-RO" w:eastAsia="ro-RO"/>
        </w:rPr>
      </w:pPr>
      <w:r>
        <w:rPr>
          <w:rFonts w:ascii="Times New Roman" w:hAnsi="Times New Roman"/>
          <w:b/>
          <w:sz w:val="24"/>
          <w:szCs w:val="24"/>
          <w:lang w:val="ro-RO" w:eastAsia="ro-RO"/>
        </w:rPr>
        <w:t>Justificarea prezentei decizii</w:t>
      </w:r>
      <w:r>
        <w:rPr>
          <w:rFonts w:ascii="Times New Roman" w:hAnsi="Times New Roman"/>
          <w:sz w:val="24"/>
          <w:szCs w:val="24"/>
          <w:lang w:val="ro-RO" w:eastAsia="ro-RO"/>
        </w:rPr>
        <w:t xml:space="preserve">: </w:t>
      </w:r>
    </w:p>
    <w:p w:rsidR="00323752" w:rsidRDefault="00323752" w:rsidP="00323752">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I. Motivele care au stat la baza luării deciziei etapei de încadrare în procedura de evaluare a impactului asupra mediului sunt următoarele:</w:t>
      </w:r>
    </w:p>
    <w:p w:rsidR="00323752" w:rsidRDefault="00323752" w:rsidP="00323752">
      <w:pPr>
        <w:numPr>
          <w:ilvl w:val="0"/>
          <w:numId w:val="1"/>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 xml:space="preserve">proiectul se încadrează în prevederile Hotărârii Guvernului nr. 445/2009, anexa nr. 2, pct. 10, </w:t>
      </w:r>
      <w:proofErr w:type="spellStart"/>
      <w:r>
        <w:rPr>
          <w:rFonts w:ascii="Times New Roman" w:hAnsi="Times New Roman"/>
          <w:sz w:val="24"/>
          <w:szCs w:val="24"/>
          <w:lang w:val="ro-RO" w:eastAsia="ro-RO"/>
        </w:rPr>
        <w:t>lit.a</w:t>
      </w:r>
      <w:proofErr w:type="spellEnd"/>
      <w:r>
        <w:rPr>
          <w:rFonts w:ascii="Times New Roman" w:hAnsi="Times New Roman"/>
          <w:sz w:val="24"/>
          <w:szCs w:val="24"/>
          <w:lang w:val="ro-RO" w:eastAsia="ro-RO"/>
        </w:rPr>
        <w:t>);</w:t>
      </w:r>
    </w:p>
    <w:p w:rsidR="00323752" w:rsidRDefault="00323752" w:rsidP="00323752">
      <w:pPr>
        <w:tabs>
          <w:tab w:val="num" w:pos="2880"/>
        </w:tabs>
        <w:spacing w:after="0" w:line="240" w:lineRule="auto"/>
        <w:ind w:left="660"/>
        <w:jc w:val="both"/>
        <w:rPr>
          <w:rFonts w:ascii="Times New Roman" w:hAnsi="Times New Roman"/>
          <w:b/>
          <w:sz w:val="24"/>
          <w:szCs w:val="24"/>
          <w:lang w:val="ro-RO"/>
        </w:rPr>
      </w:pPr>
    </w:p>
    <w:p w:rsidR="00323752" w:rsidRDefault="00323752" w:rsidP="00323752">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1</w:t>
      </w:r>
      <w:r>
        <w:rPr>
          <w:rFonts w:ascii="Times New Roman" w:hAnsi="Times New Roman"/>
          <w:sz w:val="24"/>
          <w:szCs w:val="24"/>
          <w:lang w:val="ro-RO"/>
        </w:rPr>
        <w:t xml:space="preserve">. </w:t>
      </w:r>
      <w:r>
        <w:rPr>
          <w:rFonts w:ascii="Times New Roman" w:hAnsi="Times New Roman"/>
          <w:i/>
          <w:sz w:val="24"/>
          <w:szCs w:val="24"/>
          <w:u w:val="single"/>
          <w:lang w:val="ro-RO"/>
        </w:rPr>
        <w:t>Caracteristicile proiectului</w:t>
      </w:r>
      <w:r>
        <w:rPr>
          <w:rFonts w:ascii="Times New Roman" w:hAnsi="Times New Roman"/>
          <w:i/>
          <w:sz w:val="24"/>
          <w:szCs w:val="24"/>
          <w:lang w:val="ro-RO"/>
        </w:rPr>
        <w:t>:</w:t>
      </w:r>
    </w:p>
    <w:p w:rsidR="00323752" w:rsidRDefault="00323752" w:rsidP="00323752">
      <w:pPr>
        <w:tabs>
          <w:tab w:val="num" w:pos="2880"/>
        </w:tabs>
        <w:spacing w:after="0" w:line="240" w:lineRule="auto"/>
        <w:jc w:val="both"/>
        <w:rPr>
          <w:rFonts w:ascii="Times New Roman" w:hAnsi="Times New Roman"/>
          <w:i/>
          <w:sz w:val="24"/>
          <w:szCs w:val="24"/>
          <w:lang w:val="ro-RO"/>
        </w:rPr>
      </w:pPr>
      <w:r>
        <w:rPr>
          <w:rFonts w:ascii="Times New Roman" w:eastAsia="Times New Roman" w:hAnsi="Times New Roman"/>
          <w:bCs/>
          <w:kern w:val="32"/>
          <w:sz w:val="24"/>
          <w:szCs w:val="24"/>
          <w:lang w:val="ro-RO"/>
        </w:rPr>
        <w:t xml:space="preserve"> a) </w:t>
      </w:r>
      <w:r>
        <w:rPr>
          <w:rFonts w:ascii="Times New Roman" w:hAnsi="Times New Roman"/>
          <w:b/>
          <w:i/>
          <w:sz w:val="24"/>
          <w:szCs w:val="24"/>
          <w:lang w:val="ro-RO"/>
        </w:rPr>
        <w:t>dimensiunea și concepția întregului proiect</w:t>
      </w:r>
      <w:r>
        <w:rPr>
          <w:rFonts w:ascii="Times New Roman" w:eastAsia="Times New Roman" w:hAnsi="Times New Roman"/>
          <w:kern w:val="32"/>
          <w:sz w:val="24"/>
          <w:szCs w:val="24"/>
          <w:lang w:val="ro-RO"/>
        </w:rPr>
        <w:t>:</w:t>
      </w:r>
    </w:p>
    <w:p w:rsidR="00323752" w:rsidRDefault="00323752" w:rsidP="00323752">
      <w:pPr>
        <w:widowControl w:val="0"/>
        <w:autoSpaceDE w:val="0"/>
        <w:autoSpaceDN w:val="0"/>
        <w:adjustRightInd w:val="0"/>
        <w:spacing w:after="0" w:line="240" w:lineRule="auto"/>
        <w:ind w:left="148" w:right="295" w:firstLine="701"/>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constă în realizarea:</w:t>
      </w:r>
    </w:p>
    <w:p w:rsidR="00323752" w:rsidRDefault="00323752" w:rsidP="00323752">
      <w:pPr>
        <w:widowControl w:val="0"/>
        <w:numPr>
          <w:ilvl w:val="0"/>
          <w:numId w:val="1"/>
        </w:numPr>
        <w:autoSpaceDE w:val="0"/>
        <w:autoSpaceDN w:val="0"/>
        <w:adjustRightInd w:val="0"/>
        <w:spacing w:after="0" w:line="240" w:lineRule="auto"/>
        <w:ind w:right="295"/>
        <w:jc w:val="both"/>
        <w:rPr>
          <w:rFonts w:ascii="Times New Roman" w:hAnsi="Times New Roman"/>
          <w:sz w:val="24"/>
          <w:szCs w:val="24"/>
          <w:lang w:val="ro-RO"/>
        </w:rPr>
      </w:pPr>
      <w:r>
        <w:rPr>
          <w:rFonts w:ascii="Times New Roman" w:hAnsi="Times New Roman"/>
          <w:sz w:val="24"/>
          <w:szCs w:val="24"/>
          <w:lang w:val="ro-RO"/>
        </w:rPr>
        <w:t xml:space="preserve"> unei </w:t>
      </w:r>
      <w:proofErr w:type="spellStart"/>
      <w:r>
        <w:rPr>
          <w:rFonts w:ascii="Times New Roman" w:eastAsia="SimSun" w:hAnsi="Times New Roman"/>
          <w:kern w:val="3"/>
          <w:sz w:val="24"/>
          <w:szCs w:val="24"/>
          <w:lang w:val="ro-RO" w:eastAsia="zh-CN" w:bidi="hi-IN"/>
        </w:rPr>
        <w:t>unei</w:t>
      </w:r>
      <w:proofErr w:type="spellEnd"/>
      <w:r>
        <w:rPr>
          <w:rFonts w:ascii="Times New Roman" w:eastAsia="SimSun" w:hAnsi="Times New Roman"/>
          <w:kern w:val="3"/>
          <w:sz w:val="24"/>
          <w:szCs w:val="24"/>
          <w:lang w:val="ro-RO" w:eastAsia="zh-CN" w:bidi="hi-IN"/>
        </w:rPr>
        <w:t xml:space="preserve"> hale de depozitare </w:t>
      </w:r>
      <w:proofErr w:type="spellStart"/>
      <w:r>
        <w:rPr>
          <w:rFonts w:ascii="Times New Roman" w:eastAsia="SimSun" w:hAnsi="Times New Roman"/>
          <w:kern w:val="3"/>
          <w:sz w:val="24"/>
          <w:szCs w:val="24"/>
          <w:lang w:val="ro-RO" w:eastAsia="zh-CN" w:bidi="hi-IN"/>
        </w:rPr>
        <w:t>confectii</w:t>
      </w:r>
      <w:proofErr w:type="spellEnd"/>
      <w:r>
        <w:rPr>
          <w:rFonts w:ascii="Times New Roman" w:eastAsia="SimSun" w:hAnsi="Times New Roman"/>
          <w:kern w:val="3"/>
          <w:sz w:val="24"/>
          <w:szCs w:val="24"/>
          <w:lang w:val="ro-RO" w:eastAsia="zh-CN" w:bidi="hi-IN"/>
        </w:rPr>
        <w:t xml:space="preserve"> metalice, compusa dintr-un corp, cu structura de rezistenta </w:t>
      </w:r>
      <w:proofErr w:type="spellStart"/>
      <w:r>
        <w:rPr>
          <w:rFonts w:ascii="Times New Roman" w:eastAsia="SimSun" w:hAnsi="Times New Roman"/>
          <w:kern w:val="3"/>
          <w:sz w:val="24"/>
          <w:szCs w:val="24"/>
          <w:lang w:val="ro-RO" w:eastAsia="zh-CN" w:bidi="hi-IN"/>
        </w:rPr>
        <w:t>metalica.</w:t>
      </w:r>
      <w:r>
        <w:rPr>
          <w:rFonts w:ascii="Times New Roman" w:hAnsi="Times New Roman"/>
          <w:sz w:val="24"/>
          <w:szCs w:val="24"/>
          <w:lang w:val="ro-RO"/>
        </w:rPr>
        <w:t>cu</w:t>
      </w:r>
      <w:proofErr w:type="spellEnd"/>
      <w:r>
        <w:rPr>
          <w:rFonts w:ascii="Times New Roman" w:hAnsi="Times New Roman"/>
          <w:sz w:val="24"/>
          <w:szCs w:val="24"/>
          <w:lang w:val="ro-RO"/>
        </w:rPr>
        <w:t xml:space="preserve"> suprafața construită de 578.34</w:t>
      </w:r>
      <w:r>
        <w:rPr>
          <w:rFonts w:ascii="Times New Roman" w:hAnsi="Times New Roman"/>
          <w:spacing w:val="41"/>
          <w:sz w:val="24"/>
          <w:szCs w:val="24"/>
          <w:lang w:val="ro-RO"/>
        </w:rPr>
        <w:t xml:space="preserve"> </w:t>
      </w:r>
      <w:r>
        <w:rPr>
          <w:rFonts w:ascii="Times New Roman" w:hAnsi="Times New Roman"/>
          <w:sz w:val="24"/>
          <w:szCs w:val="24"/>
          <w:lang w:val="ro-RO"/>
        </w:rPr>
        <w:t>mp pe un teren de 15057.00 mp;</w:t>
      </w:r>
    </w:p>
    <w:p w:rsidR="00323752" w:rsidRDefault="00323752" w:rsidP="00323752">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z w:val="24"/>
          <w:szCs w:val="24"/>
          <w:lang w:val="ro-RO"/>
        </w:rPr>
        <w:tab/>
        <w:t xml:space="preserve">prin  aceasta  investiție  se vor rea1iza următoarele: </w:t>
      </w:r>
    </w:p>
    <w:p w:rsidR="00323752" w:rsidRDefault="00323752" w:rsidP="00323752">
      <w:pPr>
        <w:spacing w:after="0" w:line="240" w:lineRule="auto"/>
        <w:jc w:val="both"/>
        <w:rPr>
          <w:rFonts w:ascii="Times New Roman" w:hAnsi="Times New Roman"/>
          <w:sz w:val="24"/>
          <w:szCs w:val="24"/>
          <w:lang w:val="ro-RO"/>
        </w:rPr>
      </w:pPr>
      <w:r>
        <w:rPr>
          <w:rFonts w:ascii="Times New Roman" w:hAnsi="Times New Roman"/>
          <w:sz w:val="24"/>
          <w:szCs w:val="24"/>
          <w:lang w:val="ro-RO"/>
        </w:rPr>
        <w:t>- construire hala depozitare parter</w:t>
      </w:r>
    </w:p>
    <w:p w:rsidR="00323752" w:rsidRDefault="00323752" w:rsidP="00323752">
      <w:pPr>
        <w:spacing w:after="0" w:line="240" w:lineRule="auto"/>
        <w:jc w:val="both"/>
        <w:rPr>
          <w:rFonts w:ascii="Times New Roman" w:hAnsi="Times New Roman"/>
          <w:sz w:val="24"/>
          <w:szCs w:val="24"/>
          <w:lang w:val="ro-RO"/>
        </w:rPr>
      </w:pPr>
      <w:r>
        <w:rPr>
          <w:rFonts w:ascii="Times New Roman" w:hAnsi="Times New Roman"/>
          <w:sz w:val="24"/>
          <w:szCs w:val="24"/>
          <w:lang w:val="ro-RO"/>
        </w:rPr>
        <w:t>- branșamente  la utilități</w:t>
      </w:r>
    </w:p>
    <w:p w:rsidR="00323752" w:rsidRDefault="00323752" w:rsidP="00323752">
      <w:pPr>
        <w:spacing w:after="0" w:line="240" w:lineRule="auto"/>
        <w:jc w:val="both"/>
        <w:rPr>
          <w:rFonts w:ascii="Times New Roman" w:hAnsi="Times New Roman"/>
          <w:sz w:val="24"/>
          <w:szCs w:val="24"/>
          <w:lang w:val="ro-RO"/>
        </w:rPr>
      </w:pPr>
      <w:r>
        <w:rPr>
          <w:rFonts w:ascii="Times New Roman" w:hAnsi="Times New Roman"/>
          <w:sz w:val="24"/>
          <w:szCs w:val="24"/>
          <w:lang w:val="ro-RO"/>
        </w:rPr>
        <w:t>- împrejmuire  teren</w:t>
      </w:r>
    </w:p>
    <w:p w:rsidR="00323752" w:rsidRDefault="00323752" w:rsidP="00323752">
      <w:pPr>
        <w:spacing w:after="0" w:line="240" w:lineRule="auto"/>
        <w:jc w:val="both"/>
        <w:rPr>
          <w:rFonts w:ascii="Times New Roman" w:hAnsi="Times New Roman"/>
          <w:sz w:val="24"/>
          <w:szCs w:val="24"/>
          <w:lang w:val="ro-RO"/>
        </w:rPr>
      </w:pPr>
      <w:r>
        <w:rPr>
          <w:rFonts w:ascii="Times New Roman" w:hAnsi="Times New Roman"/>
          <w:sz w:val="24"/>
          <w:szCs w:val="24"/>
          <w:lang w:val="ro-RO"/>
        </w:rPr>
        <w:t>- parcare betonată</w:t>
      </w:r>
    </w:p>
    <w:p w:rsidR="00323752" w:rsidRDefault="00323752" w:rsidP="0032375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b) </w:t>
      </w:r>
      <w:r>
        <w:rPr>
          <w:rFonts w:ascii="Times New Roman" w:hAnsi="Times New Roman"/>
          <w:b/>
          <w:i/>
          <w:sz w:val="24"/>
          <w:szCs w:val="24"/>
          <w:lang w:val="ro-RO"/>
        </w:rPr>
        <w:t>cumularea cu alte proiecte existente și/sau aprobate</w:t>
      </w:r>
      <w:r>
        <w:rPr>
          <w:rFonts w:ascii="Times New Roman" w:hAnsi="Times New Roman"/>
          <w:sz w:val="24"/>
          <w:szCs w:val="24"/>
          <w:lang w:val="ro-RO"/>
        </w:rPr>
        <w:t xml:space="preserve"> – nu există un impact cumulativ cu alte proiecte, cu efecte semnificative asupra mediului;;</w:t>
      </w:r>
    </w:p>
    <w:p w:rsidR="00323752" w:rsidRDefault="00323752" w:rsidP="00323752">
      <w:p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c) </w:t>
      </w:r>
      <w:r>
        <w:rPr>
          <w:rFonts w:ascii="Times New Roman" w:hAnsi="Times New Roman"/>
          <w:b/>
          <w:i/>
          <w:sz w:val="24"/>
          <w:szCs w:val="24"/>
          <w:lang w:val="ro-RO"/>
        </w:rPr>
        <w:t>utilizarea resurselor naturale în special a solului, a terenurilor, a apei și a biodiversității</w:t>
      </w:r>
      <w:r>
        <w:rPr>
          <w:rFonts w:ascii="Times New Roman" w:hAnsi="Times New Roman"/>
          <w:sz w:val="24"/>
          <w:szCs w:val="24"/>
          <w:lang w:val="ro-RO"/>
        </w:rPr>
        <w:t>– proiectul va utiliza o suprafață relativ mică de teren, toate materialele folosite sunt achiziţionate de la unităţi de profil ;</w:t>
      </w:r>
    </w:p>
    <w:p w:rsidR="00323752" w:rsidRDefault="00323752" w:rsidP="0032375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 </w:t>
      </w:r>
      <w:r>
        <w:rPr>
          <w:rFonts w:ascii="Times New Roman" w:hAnsi="Times New Roman"/>
          <w:b/>
          <w:i/>
          <w:sz w:val="24"/>
          <w:szCs w:val="24"/>
          <w:lang w:val="ro-RO"/>
        </w:rPr>
        <w:t>producţia de deşeuri</w:t>
      </w:r>
      <w:r>
        <w:rPr>
          <w:rFonts w:ascii="Times New Roman" w:hAnsi="Times New Roman"/>
          <w:sz w:val="24"/>
          <w:szCs w:val="24"/>
          <w:lang w:val="ro-RO"/>
        </w:rPr>
        <w:t>: deşeurile generate pe amplasament se vor colecta controlat, pe categorii şi vor fi gestionate de societăți abilitate;</w:t>
      </w:r>
    </w:p>
    <w:p w:rsidR="00323752" w:rsidRDefault="00323752" w:rsidP="0032375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e) </w:t>
      </w:r>
      <w:r>
        <w:rPr>
          <w:rFonts w:ascii="Times New Roman" w:hAnsi="Times New Roman"/>
          <w:b/>
          <w:i/>
          <w:sz w:val="24"/>
          <w:szCs w:val="24"/>
          <w:lang w:val="ro-RO"/>
        </w:rPr>
        <w:t xml:space="preserve">poluarea și alte efecte nocive </w:t>
      </w:r>
      <w:r>
        <w:rPr>
          <w:rFonts w:ascii="Times New Roman" w:hAnsi="Times New Roman"/>
          <w:sz w:val="24"/>
          <w:szCs w:val="24"/>
          <w:lang w:val="ro-RO"/>
        </w:rPr>
        <w:t xml:space="preserve"> </w:t>
      </w:r>
      <w:proofErr w:type="spellStart"/>
      <w:r>
        <w:rPr>
          <w:rFonts w:ascii="Times New Roman" w:hAnsi="Times New Roman"/>
          <w:sz w:val="24"/>
          <w:szCs w:val="24"/>
          <w:lang w:val="ro-RO"/>
        </w:rPr>
        <w:t>-emisiile</w:t>
      </w:r>
      <w:proofErr w:type="spellEnd"/>
      <w:r>
        <w:rPr>
          <w:rFonts w:ascii="Times New Roman" w:hAnsi="Times New Roman"/>
          <w:sz w:val="24"/>
          <w:szCs w:val="24"/>
          <w:lang w:val="ro-RO"/>
        </w:rPr>
        <w:t xml:space="preserve"> poluante, inclusiv zgomotul şi alte surse de disconfort –lucrările şi măsurile prevăzute în proiect nu vor afecta semnificativ factorii de mediu: aer, apă, sol/subsol, aşezări umane; </w:t>
      </w:r>
    </w:p>
    <w:p w:rsidR="00323752" w:rsidRDefault="00323752" w:rsidP="00323752">
      <w:p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f) </w:t>
      </w:r>
      <w:r>
        <w:rPr>
          <w:rFonts w:ascii="Times New Roman" w:hAnsi="Times New Roman"/>
          <w:b/>
          <w:i/>
          <w:sz w:val="24"/>
          <w:szCs w:val="24"/>
          <w:lang w:val="ro-RO"/>
        </w:rPr>
        <w:t>riscul de accident</w:t>
      </w:r>
      <w:r>
        <w:rPr>
          <w:rFonts w:ascii="Times New Roman" w:hAnsi="Times New Roman"/>
          <w:sz w:val="24"/>
          <w:szCs w:val="24"/>
          <w:lang w:val="ro-RO"/>
        </w:rPr>
        <w:t xml:space="preserve"> –proiectul nu va implica riscuri majore pentru sănătatea umană şi mediu.</w:t>
      </w:r>
    </w:p>
    <w:p w:rsidR="00323752" w:rsidRDefault="00323752" w:rsidP="00323752">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2</w:t>
      </w:r>
      <w:r>
        <w:rPr>
          <w:rFonts w:ascii="Times New Roman" w:hAnsi="Times New Roman"/>
          <w:sz w:val="24"/>
          <w:szCs w:val="24"/>
          <w:lang w:val="ro-RO"/>
        </w:rPr>
        <w:t xml:space="preserve">. </w:t>
      </w:r>
      <w:r>
        <w:rPr>
          <w:rFonts w:ascii="Times New Roman" w:hAnsi="Times New Roman"/>
          <w:i/>
          <w:sz w:val="24"/>
          <w:szCs w:val="24"/>
          <w:u w:val="single"/>
          <w:lang w:val="ro-RO"/>
        </w:rPr>
        <w:t>Amplasarea proiectelor</w:t>
      </w:r>
      <w:r>
        <w:rPr>
          <w:rFonts w:ascii="Times New Roman" w:hAnsi="Times New Roman"/>
          <w:i/>
          <w:sz w:val="24"/>
          <w:szCs w:val="24"/>
          <w:lang w:val="ro-RO"/>
        </w:rPr>
        <w:t>:</w:t>
      </w:r>
    </w:p>
    <w:p w:rsidR="00323752" w:rsidRDefault="00323752" w:rsidP="00323752">
      <w:pPr>
        <w:tabs>
          <w:tab w:val="num" w:pos="2880"/>
        </w:tabs>
        <w:spacing w:after="0" w:line="240" w:lineRule="auto"/>
        <w:jc w:val="both"/>
        <w:rPr>
          <w:rFonts w:ascii="Times New Roman" w:hAnsi="Times New Roman"/>
          <w:i/>
          <w:sz w:val="24"/>
          <w:szCs w:val="24"/>
          <w:lang w:val="ro-RO"/>
        </w:rPr>
      </w:pPr>
      <w:r>
        <w:rPr>
          <w:rFonts w:ascii="Times New Roman" w:hAnsi="Times New Roman"/>
          <w:sz w:val="24"/>
          <w:szCs w:val="24"/>
          <w:lang w:val="ro-RO"/>
        </w:rPr>
        <w:t xml:space="preserve">2.1. utilizarea </w:t>
      </w:r>
      <w:r>
        <w:rPr>
          <w:rFonts w:ascii="Times New Roman" w:hAnsi="Times New Roman"/>
          <w:color w:val="000000"/>
          <w:sz w:val="24"/>
          <w:szCs w:val="24"/>
          <w:lang w:val="ro-RO" w:eastAsia="x-none"/>
        </w:rPr>
        <w:t>actuală și aprobată</w:t>
      </w:r>
      <w:r>
        <w:rPr>
          <w:rFonts w:ascii="Times New Roman" w:hAnsi="Times New Roman"/>
          <w:sz w:val="24"/>
          <w:szCs w:val="24"/>
          <w:lang w:val="ro-RO"/>
        </w:rPr>
        <w:t xml:space="preserve"> a </w:t>
      </w:r>
      <w:proofErr w:type="spellStart"/>
      <w:r>
        <w:rPr>
          <w:rFonts w:ascii="Times New Roman" w:hAnsi="Times New Roman"/>
          <w:sz w:val="24"/>
          <w:szCs w:val="24"/>
          <w:lang w:val="ro-RO"/>
        </w:rPr>
        <w:t>terenulu</w:t>
      </w:r>
      <w:proofErr w:type="spellEnd"/>
      <w:r>
        <w:rPr>
          <w:rFonts w:ascii="Times New Roman" w:hAnsi="Times New Roman"/>
          <w:sz w:val="24"/>
          <w:szCs w:val="24"/>
          <w:lang w:val="ro-RO"/>
        </w:rPr>
        <w:t>– conform certificatului de urbanism nr. 191 din 24.08.2018, folosinţa actuală a terenului este – teren intravilan arabil</w:t>
      </w:r>
    </w:p>
    <w:p w:rsidR="00323752" w:rsidRDefault="00323752" w:rsidP="0032375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color w:val="000000"/>
          <w:sz w:val="24"/>
          <w:szCs w:val="24"/>
          <w:lang w:val="ro-RO" w:eastAsia="x-none"/>
        </w:rPr>
        <w:t>bogăția, disponibilitate, calitatea și capacitatea de regenerare relative ale resurselor naturale din zonă și din subteranul acesteia</w:t>
      </w:r>
      <w:r>
        <w:rPr>
          <w:rFonts w:ascii="Times New Roman" w:hAnsi="Times New Roman"/>
          <w:sz w:val="24"/>
          <w:szCs w:val="24"/>
          <w:lang w:val="ro-RO"/>
        </w:rPr>
        <w:t xml:space="preserve"> – nu este cazul;</w:t>
      </w:r>
    </w:p>
    <w:p w:rsidR="00323752" w:rsidRDefault="00323752" w:rsidP="00323752">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2.3. capacitatea de absorbţie a mediului, cu atenţie deosebită pentru:</w:t>
      </w:r>
    </w:p>
    <w:p w:rsidR="00323752" w:rsidRDefault="00323752" w:rsidP="00323752">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umede – obiectivul nu este amplasat în zone umede;</w:t>
      </w:r>
    </w:p>
    <w:p w:rsidR="00323752" w:rsidRDefault="00323752" w:rsidP="00323752">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costiere – obiectivul nu este amplasat în zone costiere;</w:t>
      </w:r>
    </w:p>
    <w:p w:rsidR="00323752" w:rsidRDefault="00323752" w:rsidP="00323752">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montane şi cele împădurite – obiectivul nu este amplasat în zone montane şi împădurite;</w:t>
      </w:r>
    </w:p>
    <w:p w:rsidR="00323752" w:rsidRDefault="00323752" w:rsidP="00323752">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parcurile şi rezervaţiile naturale – obiectivul nu este amplasat în parcuri şi rezervaţii naturale;</w:t>
      </w:r>
    </w:p>
    <w:p w:rsidR="00323752" w:rsidRDefault="00323752" w:rsidP="00323752">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ariile clasificate sau zonele protejate prin legislaţia în vigoare - nu este cazul;</w:t>
      </w:r>
    </w:p>
    <w:p w:rsidR="00323752" w:rsidRDefault="00323752" w:rsidP="00323752">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zonele de protecţie specială, mai ales cele desemnate prin Ordonanţa de urgenţă a Guvernului nr. </w:t>
      </w:r>
      <w:hyperlink r:id="rId6" w:history="1">
        <w:r>
          <w:rPr>
            <w:rStyle w:val="Hyperlink"/>
            <w:rFonts w:ascii="Times New Roman" w:hAnsi="Times New Roman"/>
            <w:color w:val="auto"/>
            <w:sz w:val="24"/>
            <w:szCs w:val="24"/>
            <w:u w:val="none"/>
            <w:lang w:val="ro-RO"/>
          </w:rPr>
          <w:t>57/2007</w:t>
        </w:r>
      </w:hyperlink>
      <w:r>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hyperlink r:id="rId7" w:history="1">
        <w:r>
          <w:rPr>
            <w:rStyle w:val="Hyperlink"/>
            <w:rFonts w:ascii="Times New Roman" w:hAnsi="Times New Roman"/>
            <w:color w:val="auto"/>
            <w:sz w:val="24"/>
            <w:szCs w:val="24"/>
            <w:u w:val="none"/>
            <w:lang w:val="ro-RO"/>
          </w:rPr>
          <w:t>5/2000</w:t>
        </w:r>
      </w:hyperlink>
      <w:r>
        <w:rPr>
          <w:rFonts w:ascii="Times New Roman" w:hAnsi="Times New Roman"/>
          <w:sz w:val="24"/>
          <w:szCs w:val="24"/>
          <w:lang w:val="ro-RO"/>
        </w:rPr>
        <w:t xml:space="preserve"> privind aprobarea Planului de amenajare a teritoriului naţional – Secţiunea a III- a – zone protejate, zonele de protecţie instituite conform prevederilor Legii apelor nr. </w:t>
      </w:r>
      <w:hyperlink r:id="rId8" w:history="1">
        <w:r>
          <w:rPr>
            <w:rStyle w:val="Hyperlink"/>
            <w:rFonts w:ascii="Times New Roman" w:hAnsi="Times New Roman"/>
            <w:color w:val="auto"/>
            <w:sz w:val="24"/>
            <w:szCs w:val="24"/>
            <w:u w:val="none"/>
            <w:lang w:val="ro-RO"/>
          </w:rPr>
          <w:t>107/1996</w:t>
        </w:r>
      </w:hyperlink>
      <w:r>
        <w:rPr>
          <w:rFonts w:ascii="Times New Roman" w:hAnsi="Times New Roman"/>
          <w:sz w:val="24"/>
          <w:szCs w:val="24"/>
          <w:lang w:val="ro-RO"/>
        </w:rPr>
        <w:t xml:space="preserve">, cu modificările şi completările ulterioare şi Hotărârea Guvernului nr. </w:t>
      </w:r>
      <w:hyperlink r:id="rId9" w:history="1">
        <w:r>
          <w:rPr>
            <w:rStyle w:val="Hyperlink"/>
            <w:rFonts w:ascii="Times New Roman" w:hAnsi="Times New Roman"/>
            <w:color w:val="auto"/>
            <w:sz w:val="24"/>
            <w:szCs w:val="24"/>
            <w:u w:val="none"/>
            <w:lang w:val="ro-RO"/>
          </w:rPr>
          <w:t>930/2005</w:t>
        </w:r>
      </w:hyperlink>
      <w:r>
        <w:rPr>
          <w:rFonts w:ascii="Times New Roman" w:hAnsi="Times New Roman"/>
          <w:sz w:val="24"/>
          <w:szCs w:val="24"/>
          <w:lang w:val="ro-RO"/>
        </w:rPr>
        <w:t xml:space="preserve"> pentru aprobarea Normelor speciale privind caracterul şi mărimea zonelor de protecţie sanitară şi hidrogeologică – nu este  cazul;</w:t>
      </w:r>
    </w:p>
    <w:p w:rsidR="00323752" w:rsidRDefault="00323752" w:rsidP="00323752">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în care standardele de calitate a mediului stabilite de legislaţie au fost deja depăşite – nu au fost înregistrate astfel de situaţii; </w:t>
      </w:r>
    </w:p>
    <w:p w:rsidR="00323752" w:rsidRDefault="00323752" w:rsidP="00323752">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dens populate – nu este cazul; </w:t>
      </w:r>
    </w:p>
    <w:p w:rsidR="00323752" w:rsidRDefault="00323752" w:rsidP="00323752">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peisajele cu semnificaţie istorică, culturală şi arheologică – nu este cazul.</w:t>
      </w:r>
    </w:p>
    <w:p w:rsidR="00323752" w:rsidRDefault="00323752" w:rsidP="00323752">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3</w:t>
      </w:r>
      <w:r>
        <w:rPr>
          <w:rFonts w:ascii="Times New Roman" w:hAnsi="Times New Roman"/>
          <w:sz w:val="24"/>
          <w:szCs w:val="24"/>
          <w:lang w:val="ro-RO"/>
        </w:rPr>
        <w:t xml:space="preserve">. </w:t>
      </w:r>
      <w:r>
        <w:rPr>
          <w:rFonts w:ascii="Times New Roman" w:hAnsi="Times New Roman"/>
          <w:i/>
          <w:sz w:val="24"/>
          <w:szCs w:val="24"/>
          <w:u w:val="single"/>
          <w:lang w:val="ro-RO"/>
        </w:rPr>
        <w:t>Caracteristicile impactului potenţial</w:t>
      </w:r>
      <w:r>
        <w:rPr>
          <w:rFonts w:ascii="Times New Roman" w:hAnsi="Times New Roman"/>
          <w:i/>
          <w:sz w:val="24"/>
          <w:szCs w:val="24"/>
          <w:lang w:val="ro-RO"/>
        </w:rPr>
        <w:t>:</w:t>
      </w:r>
    </w:p>
    <w:p w:rsidR="00323752" w:rsidRDefault="00323752" w:rsidP="00323752">
      <w:pPr>
        <w:numPr>
          <w:ilvl w:val="0"/>
          <w:numId w:val="3"/>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extinderea impactului: aria geografică şi numărul persoanelor afectate – nu este cazul;</w:t>
      </w:r>
    </w:p>
    <w:p w:rsidR="00323752" w:rsidRDefault="00323752" w:rsidP="00323752">
      <w:pPr>
        <w:numPr>
          <w:ilvl w:val="0"/>
          <w:numId w:val="3"/>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 xml:space="preserve">natura </w:t>
      </w:r>
      <w:proofErr w:type="spellStart"/>
      <w:r>
        <w:rPr>
          <w:rFonts w:ascii="Times New Roman" w:hAnsi="Times New Roman"/>
          <w:sz w:val="24"/>
          <w:szCs w:val="24"/>
          <w:lang w:val="ro-RO"/>
        </w:rPr>
        <w:t>transfrontieră</w:t>
      </w:r>
      <w:proofErr w:type="spellEnd"/>
      <w:r>
        <w:rPr>
          <w:rFonts w:ascii="Times New Roman" w:hAnsi="Times New Roman"/>
          <w:sz w:val="24"/>
          <w:szCs w:val="24"/>
          <w:lang w:val="ro-RO"/>
        </w:rPr>
        <w:t xml:space="preserve"> a impactului – nu este cazul;</w:t>
      </w:r>
    </w:p>
    <w:p w:rsidR="00323752" w:rsidRDefault="00323752" w:rsidP="00323752">
      <w:pPr>
        <w:numPr>
          <w:ilvl w:val="0"/>
          <w:numId w:val="3"/>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 xml:space="preserve">mărimea şi complexitatea impactului – impact relativ redus şi local, pe perioada execuţiei proiectului; </w:t>
      </w:r>
    </w:p>
    <w:p w:rsidR="00323752" w:rsidRDefault="00323752" w:rsidP="00323752">
      <w:pPr>
        <w:numPr>
          <w:ilvl w:val="0"/>
          <w:numId w:val="3"/>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323752" w:rsidRDefault="00323752" w:rsidP="00323752">
      <w:pPr>
        <w:numPr>
          <w:ilvl w:val="0"/>
          <w:numId w:val="3"/>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durata, frecvenţa şi reversibilitatea impactului – impact cu durată, frecvenţă şi reversibilitate reduse, datorită naturii proiectului  şi măsurilor prevăzute de acesta.</w:t>
      </w:r>
    </w:p>
    <w:p w:rsidR="00323752" w:rsidRDefault="00323752" w:rsidP="00323752">
      <w:pPr>
        <w:spacing w:after="0" w:line="240" w:lineRule="auto"/>
        <w:ind w:firstLine="720"/>
        <w:jc w:val="both"/>
        <w:rPr>
          <w:rFonts w:ascii="Times New Roman" w:hAnsi="Times New Roman"/>
          <w:sz w:val="24"/>
          <w:szCs w:val="24"/>
          <w:lang w:val="ro-RO" w:eastAsia="ro-RO"/>
        </w:rPr>
      </w:pPr>
      <w:r>
        <w:rPr>
          <w:rFonts w:ascii="Times New Roman" w:hAnsi="Times New Roman"/>
          <w:b/>
          <w:sz w:val="24"/>
          <w:szCs w:val="24"/>
          <w:lang w:val="ro-RO" w:eastAsia="ro-RO"/>
        </w:rPr>
        <w:t xml:space="preserve">II. Motivele </w:t>
      </w:r>
      <w:r>
        <w:rPr>
          <w:rFonts w:ascii="Times New Roman" w:hAnsi="Times New Roman"/>
          <w:sz w:val="24"/>
          <w:szCs w:val="24"/>
          <w:lang w:val="ro-RO"/>
        </w:rPr>
        <w:t>Motivul pe baza căruia s-a stabilit neefectuarea evaluării adecvate</w:t>
      </w:r>
      <w:r>
        <w:rPr>
          <w:rFonts w:ascii="Times New Roman" w:hAnsi="Times New Roman"/>
          <w:sz w:val="24"/>
          <w:szCs w:val="24"/>
          <w:lang w:val="ro-RO" w:eastAsia="ro-RO"/>
        </w:rPr>
        <w:t xml:space="preserve"> - în etapa de evaluare iniţială s-a luat decizia nedemarării procedurii de evaluare adecvată întrucât amplasamentul nu se află situat în arii protejate, parcuri/rezervaţii naturale;</w:t>
      </w:r>
    </w:p>
    <w:p w:rsidR="00323752" w:rsidRDefault="00323752" w:rsidP="00323752">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III. </w:t>
      </w:r>
      <w:r>
        <w:rPr>
          <w:rFonts w:ascii="Times New Roman" w:hAnsi="Times New Roman"/>
          <w:sz w:val="24"/>
          <w:szCs w:val="24"/>
          <w:lang w:val="ro-RO"/>
        </w:rPr>
        <w:t>Motivul pe baza căruia s-a stabilit neefectuarea</w:t>
      </w:r>
      <w:r>
        <w:rPr>
          <w:rFonts w:ascii="Times New Roman" w:hAnsi="Times New Roman"/>
          <w:sz w:val="24"/>
          <w:szCs w:val="24"/>
          <w:lang w:val="ro-RO" w:eastAsia="ro-RO"/>
        </w:rPr>
        <w:t xml:space="preserve"> </w:t>
      </w:r>
      <w:r>
        <w:rPr>
          <w:rFonts w:ascii="Times New Roman" w:hAnsi="Times New Roman"/>
          <w:sz w:val="24"/>
          <w:szCs w:val="24"/>
          <w:lang w:val="ro-RO"/>
        </w:rPr>
        <w:t>evaluării impactului asupra corpurilor de apă – nu s-a solicitat SEICA</w:t>
      </w:r>
    </w:p>
    <w:p w:rsidR="00323752" w:rsidRDefault="00323752" w:rsidP="00323752">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Pe parcursul derulării procedurii publicul interesat de proiectul propus a fost informat despre  solicitarea acordului de mediu  după cum urmează: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035"/>
        <w:gridCol w:w="2848"/>
        <w:gridCol w:w="2436"/>
      </w:tblGrid>
      <w:tr w:rsidR="00323752" w:rsidTr="00323752">
        <w:tc>
          <w:tcPr>
            <w:tcW w:w="2287" w:type="dxa"/>
            <w:tcBorders>
              <w:top w:val="single" w:sz="4" w:space="0" w:color="auto"/>
              <w:left w:val="single" w:sz="4" w:space="0" w:color="auto"/>
              <w:bottom w:val="single" w:sz="4" w:space="0" w:color="auto"/>
              <w:right w:val="single" w:sz="4" w:space="0" w:color="auto"/>
            </w:tcBorders>
            <w:hideMark/>
          </w:tcPr>
          <w:p w:rsidR="00323752" w:rsidRDefault="0032375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035" w:type="dxa"/>
            <w:tcBorders>
              <w:top w:val="single" w:sz="4" w:space="0" w:color="auto"/>
              <w:left w:val="single" w:sz="4" w:space="0" w:color="auto"/>
              <w:bottom w:val="single" w:sz="4" w:space="0" w:color="auto"/>
              <w:right w:val="single" w:sz="4" w:space="0" w:color="auto"/>
            </w:tcBorders>
            <w:hideMark/>
          </w:tcPr>
          <w:p w:rsidR="00323752" w:rsidRDefault="0032375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848" w:type="dxa"/>
            <w:tcBorders>
              <w:top w:val="single" w:sz="4" w:space="0" w:color="auto"/>
              <w:left w:val="single" w:sz="4" w:space="0" w:color="auto"/>
              <w:bottom w:val="single" w:sz="4" w:space="0" w:color="auto"/>
              <w:right w:val="single" w:sz="4" w:space="0" w:color="auto"/>
            </w:tcBorders>
            <w:hideMark/>
          </w:tcPr>
          <w:p w:rsidR="00323752" w:rsidRDefault="0032375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Titular proiect –</w:t>
            </w:r>
          </w:p>
        </w:tc>
        <w:tc>
          <w:tcPr>
            <w:tcW w:w="2436" w:type="dxa"/>
            <w:tcBorders>
              <w:top w:val="single" w:sz="4" w:space="0" w:color="auto"/>
              <w:left w:val="single" w:sz="4" w:space="0" w:color="auto"/>
              <w:bottom w:val="single" w:sz="4" w:space="0" w:color="auto"/>
              <w:right w:val="single" w:sz="4" w:space="0" w:color="auto"/>
            </w:tcBorders>
            <w:hideMark/>
          </w:tcPr>
          <w:p w:rsidR="00323752" w:rsidRDefault="0032375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323752" w:rsidTr="00323752">
        <w:trPr>
          <w:trHeight w:val="1780"/>
        </w:trPr>
        <w:tc>
          <w:tcPr>
            <w:tcW w:w="2287" w:type="dxa"/>
            <w:tcBorders>
              <w:top w:val="single" w:sz="4" w:space="0" w:color="auto"/>
              <w:left w:val="single" w:sz="4" w:space="0" w:color="auto"/>
              <w:bottom w:val="single" w:sz="4" w:space="0" w:color="auto"/>
              <w:right w:val="single" w:sz="4" w:space="0" w:color="auto"/>
            </w:tcBorders>
            <w:hideMark/>
          </w:tcPr>
          <w:p w:rsidR="00323752" w:rsidRDefault="00323752">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035" w:type="dxa"/>
            <w:tcBorders>
              <w:top w:val="single" w:sz="4" w:space="0" w:color="auto"/>
              <w:left w:val="single" w:sz="4" w:space="0" w:color="auto"/>
              <w:bottom w:val="single" w:sz="4" w:space="0" w:color="auto"/>
              <w:right w:val="single" w:sz="4" w:space="0" w:color="auto"/>
            </w:tcBorders>
            <w:hideMark/>
          </w:tcPr>
          <w:p w:rsidR="00323752" w:rsidRDefault="0032375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Afişare pe pagina web în data de 27.02.2019</w:t>
            </w:r>
          </w:p>
        </w:tc>
        <w:tc>
          <w:tcPr>
            <w:tcW w:w="2848" w:type="dxa"/>
            <w:tcBorders>
              <w:top w:val="single" w:sz="4" w:space="0" w:color="auto"/>
              <w:left w:val="single" w:sz="4" w:space="0" w:color="auto"/>
              <w:bottom w:val="single" w:sz="4" w:space="0" w:color="auto"/>
              <w:right w:val="single" w:sz="4" w:space="0" w:color="auto"/>
            </w:tcBorders>
            <w:hideMark/>
          </w:tcPr>
          <w:p w:rsidR="00323752" w:rsidRDefault="0032375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Ziarul „ Giurgiuveanul” din 06.03.2019 şi afişare la sediul Primăriei în data de 26.02.2019</w:t>
            </w:r>
          </w:p>
        </w:tc>
        <w:tc>
          <w:tcPr>
            <w:tcW w:w="2436" w:type="dxa"/>
            <w:tcBorders>
              <w:top w:val="single" w:sz="4" w:space="0" w:color="auto"/>
              <w:left w:val="single" w:sz="4" w:space="0" w:color="auto"/>
              <w:bottom w:val="single" w:sz="4" w:space="0" w:color="auto"/>
              <w:right w:val="single" w:sz="4" w:space="0" w:color="auto"/>
            </w:tcBorders>
            <w:hideMark/>
          </w:tcPr>
          <w:p w:rsidR="00323752" w:rsidRDefault="0032375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323752" w:rsidRDefault="00323752" w:rsidP="00323752">
      <w:pPr>
        <w:spacing w:after="0" w:line="240" w:lineRule="auto"/>
        <w:ind w:firstLine="360"/>
        <w:jc w:val="both"/>
        <w:rPr>
          <w:rFonts w:ascii="Times New Roman" w:hAnsi="Times New Roman"/>
          <w:b/>
          <w:sz w:val="24"/>
          <w:szCs w:val="24"/>
          <w:lang w:val="ro-RO" w:eastAsia="ro-RO"/>
        </w:rPr>
      </w:pPr>
    </w:p>
    <w:p w:rsidR="00323752" w:rsidRDefault="00323752" w:rsidP="00323752">
      <w:pPr>
        <w:spacing w:after="0" w:line="240" w:lineRule="auto"/>
        <w:ind w:firstLine="360"/>
        <w:jc w:val="both"/>
        <w:rPr>
          <w:rFonts w:ascii="Times New Roman" w:hAnsi="Times New Roman"/>
          <w:sz w:val="24"/>
          <w:szCs w:val="24"/>
          <w:lang w:val="ro-RO" w:eastAsia="ro-RO"/>
        </w:rPr>
      </w:pPr>
      <w:r>
        <w:rPr>
          <w:rFonts w:ascii="Times New Roman" w:hAnsi="Times New Roman"/>
          <w:b/>
          <w:sz w:val="24"/>
          <w:szCs w:val="24"/>
          <w:lang w:val="ro-RO" w:eastAsia="ro-RO"/>
        </w:rPr>
        <w:t>Condiţiile de realizare a proiectului:</w:t>
      </w:r>
    </w:p>
    <w:p w:rsidR="00323752" w:rsidRDefault="00323752" w:rsidP="00323752">
      <w:pPr>
        <w:spacing w:after="0" w:line="240" w:lineRule="auto"/>
        <w:jc w:val="both"/>
        <w:rPr>
          <w:rFonts w:ascii="Times New Roman" w:hAnsi="Times New Roman"/>
          <w:b/>
          <w:i/>
          <w:sz w:val="24"/>
          <w:szCs w:val="24"/>
          <w:lang w:val="ro-RO" w:eastAsia="ro-RO"/>
        </w:rPr>
      </w:pPr>
      <w:r>
        <w:rPr>
          <w:rFonts w:ascii="Times New Roman" w:hAnsi="Times New Roman"/>
          <w:b/>
          <w:i/>
          <w:sz w:val="24"/>
          <w:szCs w:val="24"/>
          <w:lang w:val="ro-RO" w:eastAsia="ro-RO"/>
        </w:rPr>
        <w:lastRenderedPageBreak/>
        <w:t>Măsuri pentru protejarea factorului de mediu „ APA”:</w:t>
      </w:r>
    </w:p>
    <w:p w:rsidR="00323752" w:rsidRDefault="00323752" w:rsidP="00323752">
      <w:pPr>
        <w:spacing w:after="0" w:line="240" w:lineRule="auto"/>
        <w:jc w:val="both"/>
        <w:rPr>
          <w:rFonts w:ascii="Times New Roman" w:hAnsi="Times New Roman"/>
          <w:sz w:val="24"/>
          <w:szCs w:val="24"/>
          <w:lang w:val="ro-RO" w:eastAsia="ro-RO"/>
        </w:rPr>
      </w:pPr>
      <w:r>
        <w:rPr>
          <w:rFonts w:ascii="Times New Roman" w:hAnsi="Times New Roman"/>
          <w:b/>
          <w:i/>
          <w:sz w:val="24"/>
          <w:szCs w:val="24"/>
          <w:lang w:val="ro-RO" w:eastAsia="ro-RO"/>
        </w:rPr>
        <w:t>-</w:t>
      </w:r>
      <w:r>
        <w:rPr>
          <w:rFonts w:ascii="Times New Roman" w:hAnsi="Times New Roman"/>
          <w:b/>
          <w:i/>
          <w:sz w:val="24"/>
          <w:szCs w:val="24"/>
          <w:lang w:val="ro-RO" w:eastAsia="ro-RO"/>
        </w:rPr>
        <w:tab/>
      </w:r>
      <w:r>
        <w:rPr>
          <w:rFonts w:ascii="Times New Roman" w:hAnsi="Times New Roman"/>
          <w:bCs/>
          <w:sz w:val="24"/>
          <w:szCs w:val="24"/>
          <w:lang w:val="ro-RO"/>
        </w:rPr>
        <w:t>apa se utilizează numai in scop potabil – din rețea, nu se utilizează in procesul tehnologic;</w:t>
      </w:r>
    </w:p>
    <w:p w:rsidR="00323752" w:rsidRDefault="00323752" w:rsidP="00323752">
      <w:pPr>
        <w:spacing w:after="0" w:line="240" w:lineRule="auto"/>
        <w:ind w:firstLine="343"/>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w:t>
      </w:r>
      <w:r>
        <w:rPr>
          <w:rFonts w:ascii="Times New Roman" w:eastAsia="Times New Roman" w:hAnsi="Times New Roman"/>
          <w:noProof/>
          <w:sz w:val="24"/>
          <w:szCs w:val="24"/>
          <w:lang w:val="ro-RO"/>
        </w:rPr>
        <w:tab/>
        <w:t xml:space="preserve">evacuarea apelelor uzate menajere se va face în bazin vidanjabil betonat de 10 mc. </w:t>
      </w:r>
    </w:p>
    <w:p w:rsidR="00323752" w:rsidRDefault="00323752" w:rsidP="00323752">
      <w:pPr>
        <w:spacing w:after="0" w:line="240" w:lineRule="auto"/>
        <w:jc w:val="both"/>
        <w:outlineLvl w:val="0"/>
        <w:rPr>
          <w:rFonts w:ascii="Times New Roman" w:hAnsi="Times New Roman"/>
          <w:bCs/>
          <w:sz w:val="24"/>
          <w:szCs w:val="24"/>
          <w:lang w:val="ro-RO"/>
        </w:rPr>
      </w:pPr>
      <w:r>
        <w:rPr>
          <w:rFonts w:ascii="Times New Roman" w:hAnsi="Times New Roman"/>
          <w:bCs/>
          <w:sz w:val="24"/>
          <w:szCs w:val="24"/>
          <w:lang w:val="ro-RO"/>
        </w:rPr>
        <w:t xml:space="preserve">- respectarea H.G. 188/2002 , privind condițiile de descărcare în mediul acvatic a apelor uzate. </w:t>
      </w:r>
    </w:p>
    <w:p w:rsidR="00323752" w:rsidRDefault="00323752" w:rsidP="00323752">
      <w:pPr>
        <w:spacing w:after="0" w:line="240" w:lineRule="auto"/>
        <w:jc w:val="both"/>
        <w:outlineLvl w:val="0"/>
        <w:rPr>
          <w:rFonts w:ascii="Times New Roman" w:hAnsi="Times New Roman"/>
          <w:b/>
          <w:i/>
          <w:sz w:val="24"/>
          <w:szCs w:val="24"/>
          <w:lang w:val="ro-RO"/>
        </w:rPr>
      </w:pPr>
      <w:r>
        <w:rPr>
          <w:rFonts w:ascii="Times New Roman" w:hAnsi="Times New Roman"/>
          <w:bCs/>
          <w:sz w:val="24"/>
          <w:szCs w:val="24"/>
          <w:lang w:val="ro-RO"/>
        </w:rPr>
        <w:t xml:space="preserve"> </w:t>
      </w:r>
      <w:r>
        <w:rPr>
          <w:rFonts w:ascii="Times New Roman" w:hAnsi="Times New Roman"/>
          <w:b/>
          <w:i/>
          <w:sz w:val="24"/>
          <w:szCs w:val="24"/>
          <w:lang w:val="ro-RO"/>
        </w:rPr>
        <w:t>Măsuri pentru protejarea factorului de mediu „SOL, SUBSOL, APE SUBTERANE”:</w:t>
      </w:r>
    </w:p>
    <w:p w:rsidR="00323752" w:rsidRDefault="00323752" w:rsidP="00323752">
      <w:pPr>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deşeurile menajere se colectează în pubele şi sunt preluate de către serviciul de salubrizare al localităţii;</w:t>
      </w:r>
    </w:p>
    <w:p w:rsidR="00323752" w:rsidRDefault="00323752" w:rsidP="00323752">
      <w:pPr>
        <w:numPr>
          <w:ilvl w:val="0"/>
          <w:numId w:val="5"/>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depozitarea materialelor de construcţie se va face în spaţii special amenajate şi echipate corespunzător;</w:t>
      </w:r>
    </w:p>
    <w:p w:rsidR="00323752" w:rsidRDefault="00323752" w:rsidP="00323752">
      <w:pPr>
        <w:numPr>
          <w:ilvl w:val="0"/>
          <w:numId w:val="5"/>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evitarea impurificării solului cu produse petroliere;</w:t>
      </w:r>
    </w:p>
    <w:p w:rsidR="00323752" w:rsidRDefault="00323752" w:rsidP="00323752">
      <w:pPr>
        <w:numPr>
          <w:ilvl w:val="0"/>
          <w:numId w:val="5"/>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va asigura încheierea de contract pentru eliminarea deşeurilor, cu firmă autorizată;</w:t>
      </w:r>
    </w:p>
    <w:p w:rsidR="00323752" w:rsidRDefault="00323752" w:rsidP="00323752">
      <w:pPr>
        <w:numPr>
          <w:ilvl w:val="0"/>
          <w:numId w:val="5"/>
        </w:numPr>
        <w:autoSpaceDE w:val="0"/>
        <w:autoSpaceDN w:val="0"/>
        <w:adjustRightInd w:val="0"/>
        <w:spacing w:after="0" w:line="240" w:lineRule="auto"/>
        <w:jc w:val="both"/>
        <w:rPr>
          <w:rFonts w:ascii="Times New Roman" w:eastAsia="Times New Roman" w:hAnsi="Times New Roman"/>
          <w:color w:val="943634"/>
          <w:sz w:val="24"/>
          <w:szCs w:val="24"/>
          <w:lang w:val="ro-RO"/>
        </w:rPr>
      </w:pPr>
      <w:r>
        <w:rPr>
          <w:rFonts w:ascii="Times New Roman" w:eastAsia="Times New Roman" w:hAnsi="Times New Roman"/>
          <w:sz w:val="24"/>
          <w:szCs w:val="24"/>
          <w:lang w:val="ro-RO"/>
        </w:rPr>
        <w:t>se va implementa colectarea selectivă a deşeurilor la sursă, se vor realiza puncte special amenajate în vederea colectării şi depozitării temporare a deşeurilor</w:t>
      </w:r>
      <w:r>
        <w:rPr>
          <w:rFonts w:ascii="Times New Roman" w:eastAsia="Times New Roman" w:hAnsi="Times New Roman"/>
          <w:color w:val="943634"/>
          <w:sz w:val="24"/>
          <w:szCs w:val="24"/>
          <w:lang w:val="ro-RO"/>
        </w:rPr>
        <w:t>;</w:t>
      </w:r>
    </w:p>
    <w:p w:rsidR="00323752" w:rsidRDefault="00323752" w:rsidP="00323752">
      <w:pPr>
        <w:numPr>
          <w:ilvl w:val="0"/>
          <w:numId w:val="5"/>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vor utiliza produse absorbante (nisip, rumeguș, etc.) pentru posibile scurgeri accidentale de produse petroliere.</w:t>
      </w:r>
    </w:p>
    <w:p w:rsidR="00323752" w:rsidRDefault="00323752" w:rsidP="00323752">
      <w:pPr>
        <w:numPr>
          <w:ilvl w:val="0"/>
          <w:numId w:val="5"/>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In faza de funcționare, obiectivul nu va reprezenta o sursa de poluare a solului, fiind in totalitate prevăzut cu suprafețe betonate.</w:t>
      </w:r>
    </w:p>
    <w:p w:rsidR="00323752" w:rsidRDefault="00323752" w:rsidP="00323752">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deşeurilor pe amplasamente neautorizate.</w:t>
      </w:r>
    </w:p>
    <w:p w:rsidR="00323752" w:rsidRDefault="00323752" w:rsidP="00323752">
      <w:pPr>
        <w:spacing w:after="0" w:line="240" w:lineRule="auto"/>
        <w:jc w:val="both"/>
        <w:outlineLvl w:val="0"/>
        <w:rPr>
          <w:rFonts w:ascii="Times New Roman" w:hAnsi="Times New Roman"/>
          <w:sz w:val="24"/>
          <w:szCs w:val="24"/>
          <w:lang w:val="ro-RO"/>
        </w:rPr>
      </w:pPr>
      <w:r>
        <w:rPr>
          <w:rFonts w:ascii="Times New Roman" w:hAnsi="Times New Roman"/>
          <w:b/>
          <w:i/>
          <w:sz w:val="24"/>
          <w:szCs w:val="24"/>
          <w:lang w:val="ro-RO"/>
        </w:rPr>
        <w:t>Depozitarea deşeurilor:</w:t>
      </w:r>
    </w:p>
    <w:p w:rsidR="00323752" w:rsidRDefault="00323752" w:rsidP="0032375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deşeurile vor fi depozitate controlat, în funcţie de tipul acestora, pe suprafeţe betonate, până la evacuare;</w:t>
      </w:r>
    </w:p>
    <w:p w:rsidR="00323752" w:rsidRDefault="00323752" w:rsidP="0032375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deşeurile generate pe amplasament : ( deşeuri menajere, cod 20.03.01, deșeuri din construcții), se vor colecta controlat, pe categorii şi vor fi gestionate de unităţi abilitate;</w:t>
      </w:r>
    </w:p>
    <w:p w:rsidR="00323752" w:rsidRDefault="00323752" w:rsidP="00323752">
      <w:pPr>
        <w:spacing w:after="0" w:line="240" w:lineRule="auto"/>
        <w:jc w:val="both"/>
        <w:rPr>
          <w:rFonts w:ascii="Times New Roman" w:eastAsia="Times New Roman" w:hAnsi="Times New Roman"/>
          <w:sz w:val="24"/>
          <w:szCs w:val="24"/>
          <w:lang w:val="ro-RO"/>
        </w:rPr>
      </w:pPr>
      <w:proofErr w:type="spellStart"/>
      <w:r>
        <w:rPr>
          <w:rFonts w:ascii="Times New Roman" w:eastAsia="Times New Roman" w:hAnsi="Times New Roman"/>
          <w:sz w:val="24"/>
          <w:szCs w:val="24"/>
          <w:lang w:val="ro-RO"/>
        </w:rPr>
        <w:t>Deseuri</w:t>
      </w:r>
      <w:proofErr w:type="spellEnd"/>
      <w:r>
        <w:rPr>
          <w:rFonts w:ascii="Times New Roman" w:eastAsia="Times New Roman" w:hAnsi="Times New Roman"/>
          <w:sz w:val="24"/>
          <w:szCs w:val="24"/>
          <w:lang w:val="ro-RO"/>
        </w:rPr>
        <w:t xml:space="preserve"> rezultate in timpul construirii obiectivului:</w:t>
      </w:r>
    </w:p>
    <w:p w:rsidR="00323752" w:rsidRDefault="00323752" w:rsidP="00323752">
      <w:pPr>
        <w:numPr>
          <w:ilvl w:val="0"/>
          <w:numId w:val="7"/>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cod 17 04 05 - fier si otel 0,5 t</w:t>
      </w:r>
    </w:p>
    <w:p w:rsidR="00323752" w:rsidRDefault="00323752" w:rsidP="00323752">
      <w:pPr>
        <w:numPr>
          <w:ilvl w:val="0"/>
          <w:numId w:val="7"/>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cod 17 04 07 - amestecuri metalice 0,1 t</w:t>
      </w:r>
    </w:p>
    <w:p w:rsidR="00323752" w:rsidRDefault="00323752" w:rsidP="00323752">
      <w:pPr>
        <w:numPr>
          <w:ilvl w:val="0"/>
          <w:numId w:val="7"/>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cod 17 02 01 - deşeuri din lemn o,2 t</w:t>
      </w:r>
    </w:p>
    <w:p w:rsidR="00323752" w:rsidRDefault="00323752" w:rsidP="00323752">
      <w:pPr>
        <w:numPr>
          <w:ilvl w:val="0"/>
          <w:numId w:val="7"/>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cod 15 01 </w:t>
      </w:r>
      <w:proofErr w:type="spellStart"/>
      <w:r>
        <w:rPr>
          <w:rFonts w:ascii="Times New Roman" w:eastAsia="Times New Roman" w:hAnsi="Times New Roman"/>
          <w:sz w:val="24"/>
          <w:szCs w:val="24"/>
          <w:lang w:val="ro-RO"/>
        </w:rPr>
        <w:t>01</w:t>
      </w:r>
      <w:proofErr w:type="spellEnd"/>
      <w:r>
        <w:rPr>
          <w:rFonts w:ascii="Times New Roman" w:eastAsia="Times New Roman" w:hAnsi="Times New Roman"/>
          <w:sz w:val="24"/>
          <w:szCs w:val="24"/>
          <w:lang w:val="ro-RO"/>
        </w:rPr>
        <w:t xml:space="preserve"> - deșeuri din ambalaje de hârtie si carton 0,4 t</w:t>
      </w:r>
    </w:p>
    <w:p w:rsidR="00323752" w:rsidRDefault="00323752" w:rsidP="00323752">
      <w:pPr>
        <w:numPr>
          <w:ilvl w:val="0"/>
          <w:numId w:val="7"/>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cod 15 01 02 – deșeuri din ambalaje din plastic 0,05 t</w:t>
      </w:r>
    </w:p>
    <w:p w:rsidR="00323752" w:rsidRDefault="00323752" w:rsidP="00323752">
      <w:pPr>
        <w:numPr>
          <w:ilvl w:val="0"/>
          <w:numId w:val="7"/>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cod 20 02 01 – deșeuri biodegradabile 0,05 t</w:t>
      </w:r>
    </w:p>
    <w:p w:rsidR="00323752" w:rsidRDefault="00323752" w:rsidP="00323752">
      <w:pPr>
        <w:numPr>
          <w:ilvl w:val="0"/>
          <w:numId w:val="7"/>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sym w:font="Times New Roman" w:char="F0A7"/>
      </w:r>
      <w:r>
        <w:rPr>
          <w:rFonts w:ascii="Times New Roman" w:eastAsia="Times New Roman" w:hAnsi="Times New Roman"/>
          <w:sz w:val="24"/>
          <w:szCs w:val="24"/>
          <w:lang w:val="ro-RO"/>
        </w:rPr>
        <w:t>cod 20 03 01 – deșeuri municipale amestecate. 1200 kg</w:t>
      </w:r>
    </w:p>
    <w:p w:rsidR="00323752" w:rsidRDefault="00323752" w:rsidP="00323752">
      <w:pPr>
        <w:autoSpaceDE w:val="0"/>
        <w:autoSpaceDN w:val="0"/>
        <w:adjustRightInd w:val="0"/>
        <w:spacing w:after="0" w:line="240" w:lineRule="auto"/>
        <w:ind w:left="72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Deșeuri rezultate in timpul funcționarii </w:t>
      </w:r>
      <w:proofErr w:type="spellStart"/>
      <w:r>
        <w:rPr>
          <w:rFonts w:ascii="Times New Roman" w:eastAsia="Times New Roman" w:hAnsi="Times New Roman"/>
          <w:sz w:val="24"/>
          <w:szCs w:val="24"/>
          <w:lang w:val="ro-RO"/>
        </w:rPr>
        <w:t>obiectivulu</w:t>
      </w:r>
      <w:proofErr w:type="spellEnd"/>
    </w:p>
    <w:p w:rsidR="00323752" w:rsidRDefault="00323752" w:rsidP="00323752">
      <w:pPr>
        <w:numPr>
          <w:ilvl w:val="0"/>
          <w:numId w:val="7"/>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cod 20 03 01 – deșeuri municipale amestecate 10 kg/luna</w:t>
      </w:r>
    </w:p>
    <w:p w:rsidR="00323752" w:rsidRDefault="00323752" w:rsidP="00323752">
      <w:pPr>
        <w:numPr>
          <w:ilvl w:val="0"/>
          <w:numId w:val="7"/>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cod 15 01 </w:t>
      </w:r>
      <w:proofErr w:type="spellStart"/>
      <w:r>
        <w:rPr>
          <w:rFonts w:ascii="Times New Roman" w:eastAsia="Times New Roman" w:hAnsi="Times New Roman"/>
          <w:sz w:val="24"/>
          <w:szCs w:val="24"/>
          <w:lang w:val="ro-RO"/>
        </w:rPr>
        <w:t>01</w:t>
      </w:r>
      <w:proofErr w:type="spellEnd"/>
      <w:r>
        <w:rPr>
          <w:rFonts w:ascii="Times New Roman" w:eastAsia="Times New Roman" w:hAnsi="Times New Roman"/>
          <w:sz w:val="24"/>
          <w:szCs w:val="24"/>
          <w:lang w:val="ro-RO"/>
        </w:rPr>
        <w:t xml:space="preserve"> - deșeuri din ambalaje de hârtie si carton 100 kg/luna</w:t>
      </w:r>
    </w:p>
    <w:p w:rsidR="00323752" w:rsidRDefault="00323752" w:rsidP="00323752">
      <w:pPr>
        <w:numPr>
          <w:ilvl w:val="0"/>
          <w:numId w:val="7"/>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cod 15 01 02 – deșeuri din ambalaje din plastic 10 kg/luna</w:t>
      </w:r>
    </w:p>
    <w:p w:rsidR="00323752" w:rsidRDefault="00323752" w:rsidP="0032375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este interzisă incinerarea deşeurilor şi evacuarea acestora direct pe sol, în cursurile de suprafaţă, în subteran şi în sistemele de canalizare;</w:t>
      </w:r>
    </w:p>
    <w:p w:rsidR="00323752" w:rsidRDefault="00323752" w:rsidP="0032375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Legii nr. 211/2011 privind regimul deşeurilor;</w:t>
      </w:r>
    </w:p>
    <w:p w:rsidR="00323752" w:rsidRDefault="00323752" w:rsidP="00323752">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 AER”:</w:t>
      </w:r>
    </w:p>
    <w:p w:rsidR="00323752" w:rsidRDefault="00323752" w:rsidP="00323752">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lua măsuri de reducere a nivelului de praf pe durata realizării lucrărilor și în etapa de funcționare a obiectivului;</w:t>
      </w:r>
    </w:p>
    <w:p w:rsidR="00323752" w:rsidRDefault="00323752" w:rsidP="00323752">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materialele de construcţie pulverulente se vor manipula astfel încât să reducă la minim nivelul de particule ce pot fi antrenate de curenţii atmosferici;</w:t>
      </w:r>
    </w:p>
    <w:p w:rsidR="00323752" w:rsidRDefault="00323752" w:rsidP="00323752">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standardele de calitate a aerului ambiental în orice condiţii atmosferice;</w:t>
      </w:r>
    </w:p>
    <w:p w:rsidR="00323752" w:rsidRDefault="00323752" w:rsidP="00323752">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vor fi folosite numai utilaje şi mijloace de transport dotate cu motoare Diesel, care nu generează emisii de Pb şi care produc foarte puţin monoxid de carbon;</w:t>
      </w:r>
    </w:p>
    <w:p w:rsidR="00323752" w:rsidRDefault="00323752" w:rsidP="00323752">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STAS 12574-87 privind condiţiile de calitate a aerului în zonele protejate și Legea nr. 104/2011 privind calitatea aerului înconjurător.</w:t>
      </w:r>
    </w:p>
    <w:p w:rsidR="00323752" w:rsidRDefault="00323752" w:rsidP="00323752">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lastRenderedPageBreak/>
        <w:t>Măsuri pentru protecţia împotriva zgomotului</w:t>
      </w:r>
    </w:p>
    <w:p w:rsidR="00323752" w:rsidRDefault="00323752" w:rsidP="00323752">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vor lua măsuri astfel încât pe perioada de realizare a lucrărilor şi în timpul funcţionării obiectivului să nu se producă zgomote şi disconfort care ar putea afecta vecinătăţile;</w:t>
      </w:r>
    </w:p>
    <w:p w:rsidR="00323752" w:rsidRDefault="00323752" w:rsidP="00323752">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se vor folosi utilaje cât mai silenţioase în vederea diminuării </w:t>
      </w:r>
      <w:proofErr w:type="spellStart"/>
      <w:r>
        <w:rPr>
          <w:rFonts w:ascii="Times New Roman" w:eastAsia="Times New Roman" w:hAnsi="Times New Roman"/>
          <w:sz w:val="24"/>
          <w:szCs w:val="24"/>
          <w:lang w:val="ro-RO"/>
        </w:rPr>
        <w:t>disturbării</w:t>
      </w:r>
      <w:proofErr w:type="spellEnd"/>
      <w:r>
        <w:rPr>
          <w:rFonts w:ascii="Times New Roman" w:eastAsia="Times New Roman" w:hAnsi="Times New Roman"/>
          <w:sz w:val="24"/>
          <w:szCs w:val="24"/>
          <w:lang w:val="ro-RO"/>
        </w:rPr>
        <w:t xml:space="preserve"> fonice;</w:t>
      </w:r>
    </w:p>
    <w:p w:rsidR="00323752" w:rsidRDefault="00323752" w:rsidP="00323752">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interzice executarea lucrărilor și desfășurarea activității pe timpul nopții;</w:t>
      </w:r>
    </w:p>
    <w:p w:rsidR="00323752" w:rsidRDefault="00323752" w:rsidP="00323752">
      <w:pPr>
        <w:numPr>
          <w:ilvl w:val="0"/>
          <w:numId w:val="8"/>
        </w:num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se vor respecta prevederile STAS 10009-2017, privind protecţia împotriva zgomotului şi vibraţiilor și Ord. nr. 119/2014 pentru aprobarea Normelor de igienă şi sănătate publică  privind mediul de viaţă al populaţiei.</w:t>
      </w:r>
    </w:p>
    <w:p w:rsidR="00323752" w:rsidRDefault="00323752" w:rsidP="00323752">
      <w:pPr>
        <w:spacing w:after="0" w:line="240" w:lineRule="auto"/>
        <w:jc w:val="both"/>
        <w:outlineLvl w:val="0"/>
        <w:rPr>
          <w:rFonts w:ascii="Times New Roman" w:hAnsi="Times New Roman"/>
          <w:sz w:val="24"/>
          <w:szCs w:val="24"/>
          <w:lang w:val="ro-RO"/>
        </w:rPr>
      </w:pPr>
      <w:r>
        <w:rPr>
          <w:rFonts w:ascii="Times New Roman" w:hAnsi="Times New Roman"/>
          <w:b/>
          <w:i/>
          <w:sz w:val="24"/>
          <w:szCs w:val="24"/>
          <w:lang w:val="ro-RO"/>
        </w:rPr>
        <w:t xml:space="preserve">Organizarea de șantier - </w:t>
      </w:r>
      <w:r>
        <w:rPr>
          <w:rFonts w:ascii="Times New Roman" w:hAnsi="Times New Roman"/>
          <w:sz w:val="24"/>
          <w:szCs w:val="24"/>
          <w:lang w:val="ro-RO"/>
        </w:rPr>
        <w:t xml:space="preserve">se realizează în zona de acces pe proprietate. </w:t>
      </w:r>
    </w:p>
    <w:p w:rsidR="00323752" w:rsidRDefault="00323752" w:rsidP="0032375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Descrierea lucrărilor de șantier: </w:t>
      </w:r>
    </w:p>
    <w:p w:rsidR="00323752" w:rsidRDefault="00323752" w:rsidP="00323752">
      <w:pPr>
        <w:numPr>
          <w:ilvl w:val="0"/>
          <w:numId w:val="9"/>
        </w:numPr>
        <w:spacing w:after="0" w:line="240" w:lineRule="auto"/>
        <w:jc w:val="both"/>
        <w:outlineLvl w:val="0"/>
        <w:rPr>
          <w:rFonts w:ascii="Times New Roman" w:hAnsi="Times New Roman"/>
          <w:bCs/>
          <w:sz w:val="24"/>
          <w:szCs w:val="24"/>
          <w:lang w:val="ro-RO"/>
        </w:rPr>
      </w:pPr>
      <w:r>
        <w:rPr>
          <w:rFonts w:ascii="Times New Roman" w:hAnsi="Times New Roman"/>
          <w:bCs/>
          <w:sz w:val="24"/>
          <w:szCs w:val="24"/>
          <w:lang w:val="ro-RO"/>
        </w:rPr>
        <w:t>decopertarea terenului de stratul vegetal;</w:t>
      </w:r>
    </w:p>
    <w:p w:rsidR="00323752" w:rsidRDefault="00323752" w:rsidP="00323752">
      <w:pPr>
        <w:numPr>
          <w:ilvl w:val="0"/>
          <w:numId w:val="9"/>
        </w:numPr>
        <w:spacing w:after="0" w:line="240" w:lineRule="auto"/>
        <w:jc w:val="both"/>
        <w:outlineLvl w:val="0"/>
        <w:rPr>
          <w:rFonts w:ascii="Times New Roman" w:hAnsi="Times New Roman"/>
          <w:bCs/>
          <w:sz w:val="24"/>
          <w:szCs w:val="24"/>
          <w:lang w:val="ro-RO"/>
        </w:rPr>
      </w:pPr>
      <w:r>
        <w:rPr>
          <w:rFonts w:ascii="Times New Roman" w:hAnsi="Times New Roman"/>
          <w:bCs/>
          <w:sz w:val="24"/>
          <w:szCs w:val="24"/>
          <w:lang w:val="ro-RO"/>
        </w:rPr>
        <w:t xml:space="preserve">organizarea unei zone de depozitare a materialelor de </w:t>
      </w:r>
      <w:proofErr w:type="spellStart"/>
      <w:r>
        <w:rPr>
          <w:rFonts w:ascii="Times New Roman" w:hAnsi="Times New Roman"/>
          <w:bCs/>
          <w:sz w:val="24"/>
          <w:szCs w:val="24"/>
          <w:lang w:val="ro-RO"/>
        </w:rPr>
        <w:t>constructii</w:t>
      </w:r>
      <w:proofErr w:type="spellEnd"/>
      <w:r>
        <w:rPr>
          <w:rFonts w:ascii="Times New Roman" w:hAnsi="Times New Roman"/>
          <w:bCs/>
          <w:sz w:val="24"/>
          <w:szCs w:val="24"/>
          <w:lang w:val="ro-RO"/>
        </w:rPr>
        <w:t xml:space="preserve">, </w:t>
      </w:r>
    </w:p>
    <w:p w:rsidR="00323752" w:rsidRDefault="00323752" w:rsidP="00323752">
      <w:pPr>
        <w:numPr>
          <w:ilvl w:val="0"/>
          <w:numId w:val="9"/>
        </w:numPr>
        <w:spacing w:after="0" w:line="240" w:lineRule="auto"/>
        <w:jc w:val="both"/>
        <w:outlineLvl w:val="0"/>
        <w:rPr>
          <w:rFonts w:ascii="Times New Roman" w:hAnsi="Times New Roman"/>
          <w:sz w:val="24"/>
          <w:szCs w:val="24"/>
          <w:lang w:val="ro-RO"/>
        </w:rPr>
      </w:pPr>
      <w:proofErr w:type="spellStart"/>
      <w:r>
        <w:rPr>
          <w:rFonts w:ascii="Times New Roman" w:hAnsi="Times New Roman"/>
          <w:bCs/>
          <w:sz w:val="24"/>
          <w:szCs w:val="24"/>
          <w:lang w:val="ro-RO"/>
        </w:rPr>
        <w:t>imprejmuita</w:t>
      </w:r>
      <w:proofErr w:type="spellEnd"/>
      <w:r>
        <w:rPr>
          <w:rFonts w:ascii="Times New Roman" w:hAnsi="Times New Roman"/>
          <w:bCs/>
          <w:sz w:val="24"/>
          <w:szCs w:val="24"/>
          <w:lang w:val="ro-RO"/>
        </w:rPr>
        <w:t xml:space="preserve"> provizoriu cu gard metalic precum si o zona destinata muncitorilor, </w:t>
      </w:r>
      <w:proofErr w:type="spellStart"/>
      <w:r>
        <w:rPr>
          <w:rFonts w:ascii="Times New Roman" w:hAnsi="Times New Roman"/>
          <w:bCs/>
          <w:sz w:val="24"/>
          <w:szCs w:val="24"/>
          <w:lang w:val="ro-RO"/>
        </w:rPr>
        <w:t>prevazuta</w:t>
      </w:r>
      <w:proofErr w:type="spellEnd"/>
      <w:r>
        <w:rPr>
          <w:rFonts w:ascii="Times New Roman" w:hAnsi="Times New Roman"/>
          <w:bCs/>
          <w:sz w:val="24"/>
          <w:szCs w:val="24"/>
          <w:lang w:val="ro-RO"/>
        </w:rPr>
        <w:t xml:space="preserve"> cu grupuri sanitare.</w:t>
      </w:r>
      <w:r>
        <w:rPr>
          <w:rFonts w:ascii="Times New Roman" w:hAnsi="Times New Roman"/>
          <w:sz w:val="24"/>
          <w:szCs w:val="24"/>
          <w:lang w:val="ro-RO"/>
        </w:rPr>
        <w:t xml:space="preserve"> </w:t>
      </w:r>
    </w:p>
    <w:p w:rsidR="00323752" w:rsidRDefault="00323752" w:rsidP="00323752">
      <w:pPr>
        <w:spacing w:after="0" w:line="240" w:lineRule="auto"/>
        <w:jc w:val="both"/>
        <w:outlineLvl w:val="0"/>
        <w:rPr>
          <w:rFonts w:ascii="Times New Roman" w:hAnsi="Times New Roman"/>
          <w:b/>
          <w:i/>
          <w:sz w:val="24"/>
          <w:szCs w:val="24"/>
          <w:lang w:val="ro-RO"/>
        </w:rPr>
      </w:pPr>
      <w:proofErr w:type="spellStart"/>
      <w:r>
        <w:rPr>
          <w:rFonts w:ascii="Times New Roman" w:hAnsi="Times New Roman"/>
          <w:b/>
          <w:i/>
          <w:sz w:val="24"/>
          <w:szCs w:val="24"/>
          <w:lang w:val="ro-RO"/>
        </w:rPr>
        <w:t>Lucrari</w:t>
      </w:r>
      <w:proofErr w:type="spellEnd"/>
      <w:r>
        <w:rPr>
          <w:rFonts w:ascii="Times New Roman" w:hAnsi="Times New Roman"/>
          <w:b/>
          <w:i/>
          <w:sz w:val="24"/>
          <w:szCs w:val="24"/>
          <w:lang w:val="ro-RO"/>
        </w:rPr>
        <w:t xml:space="preserve"> de refacere a amplasamentului:</w:t>
      </w:r>
    </w:p>
    <w:p w:rsidR="00323752" w:rsidRDefault="00323752" w:rsidP="00323752">
      <w:pPr>
        <w:numPr>
          <w:ilvl w:val="0"/>
          <w:numId w:val="10"/>
        </w:numPr>
        <w:suppressAutoHyphens/>
        <w:spacing w:after="0" w:line="240" w:lineRule="auto"/>
        <w:ind w:left="709" w:right="312" w:hanging="283"/>
        <w:jc w:val="both"/>
        <w:rPr>
          <w:rFonts w:ascii="Times New Roman" w:eastAsia="Times New Roman" w:hAnsi="Times New Roman"/>
          <w:sz w:val="24"/>
          <w:szCs w:val="24"/>
          <w:lang w:val="ro-RO" w:bidi="en-US"/>
        </w:rPr>
      </w:pPr>
      <w:r>
        <w:rPr>
          <w:rFonts w:ascii="Times New Roman" w:eastAsia="Times New Roman" w:hAnsi="Times New Roman"/>
          <w:sz w:val="24"/>
          <w:szCs w:val="24"/>
          <w:lang w:val="ro-RO" w:bidi="en-US"/>
        </w:rPr>
        <w:t xml:space="preserve">în cazul in care domeniul public va fi afectat, respectiv </w:t>
      </w:r>
      <w:proofErr w:type="spellStart"/>
      <w:r>
        <w:rPr>
          <w:rFonts w:ascii="Times New Roman" w:eastAsia="Times New Roman" w:hAnsi="Times New Roman"/>
          <w:sz w:val="24"/>
          <w:szCs w:val="24"/>
          <w:lang w:val="ro-RO" w:bidi="en-US"/>
        </w:rPr>
        <w:t>spatiul</w:t>
      </w:r>
      <w:proofErr w:type="spellEnd"/>
      <w:r>
        <w:rPr>
          <w:rFonts w:ascii="Times New Roman" w:eastAsia="Times New Roman" w:hAnsi="Times New Roman"/>
          <w:sz w:val="24"/>
          <w:szCs w:val="24"/>
          <w:lang w:val="ro-RO" w:bidi="en-US"/>
        </w:rPr>
        <w:t xml:space="preserve"> verde, se </w:t>
      </w:r>
      <w:proofErr w:type="spellStart"/>
      <w:r>
        <w:rPr>
          <w:rFonts w:ascii="Times New Roman" w:eastAsia="Times New Roman" w:hAnsi="Times New Roman"/>
          <w:sz w:val="24"/>
          <w:szCs w:val="24"/>
          <w:lang w:val="ro-RO" w:bidi="en-US"/>
        </w:rPr>
        <w:t>prevad</w:t>
      </w:r>
      <w:proofErr w:type="spellEnd"/>
      <w:r>
        <w:rPr>
          <w:rFonts w:ascii="Times New Roman" w:eastAsia="Times New Roman" w:hAnsi="Times New Roman"/>
          <w:sz w:val="24"/>
          <w:szCs w:val="24"/>
          <w:lang w:val="ro-RO" w:bidi="en-US"/>
        </w:rPr>
        <w:t xml:space="preserve"> lucrări de mobilizare teren, </w:t>
      </w:r>
      <w:proofErr w:type="spellStart"/>
      <w:r>
        <w:rPr>
          <w:rFonts w:ascii="Times New Roman" w:eastAsia="Times New Roman" w:hAnsi="Times New Roman"/>
          <w:sz w:val="24"/>
          <w:szCs w:val="24"/>
          <w:lang w:val="ro-RO" w:bidi="en-US"/>
        </w:rPr>
        <w:t>curătire</w:t>
      </w:r>
      <w:proofErr w:type="spellEnd"/>
      <w:r>
        <w:rPr>
          <w:rFonts w:ascii="Times New Roman" w:eastAsia="Times New Roman" w:hAnsi="Times New Roman"/>
          <w:sz w:val="24"/>
          <w:szCs w:val="24"/>
          <w:lang w:val="ro-RO" w:bidi="en-US"/>
        </w:rPr>
        <w:t xml:space="preserve"> substrat de eventuale </w:t>
      </w:r>
      <w:proofErr w:type="spellStart"/>
      <w:r>
        <w:rPr>
          <w:rFonts w:ascii="Times New Roman" w:eastAsia="Times New Roman" w:hAnsi="Times New Roman"/>
          <w:sz w:val="24"/>
          <w:szCs w:val="24"/>
          <w:lang w:val="ro-RO" w:bidi="en-US"/>
        </w:rPr>
        <w:t>deseuri</w:t>
      </w:r>
      <w:proofErr w:type="spellEnd"/>
      <w:r>
        <w:rPr>
          <w:rFonts w:ascii="Times New Roman" w:eastAsia="Times New Roman" w:hAnsi="Times New Roman"/>
          <w:sz w:val="24"/>
          <w:szCs w:val="24"/>
          <w:lang w:val="ro-RO" w:bidi="en-US"/>
        </w:rPr>
        <w:t xml:space="preserve">, nivelare, fertilizare, gazonare prin însămânţare. </w:t>
      </w:r>
    </w:p>
    <w:p w:rsidR="00323752" w:rsidRDefault="00323752" w:rsidP="00323752">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condiţii:</w:t>
      </w:r>
    </w:p>
    <w:p w:rsidR="00323752" w:rsidRDefault="00323752" w:rsidP="00323752">
      <w:pPr>
        <w:numPr>
          <w:ilvl w:val="0"/>
          <w:numId w:val="11"/>
        </w:numPr>
        <w:spacing w:after="0" w:line="240" w:lineRule="auto"/>
        <w:jc w:val="both"/>
        <w:outlineLvl w:val="0"/>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anunţarea A.P.M. Giurgiu, când apar elemente noi neprecizate în documentaţie în vederea revizuirii acesteia;</w:t>
      </w:r>
    </w:p>
    <w:p w:rsidR="00323752" w:rsidRDefault="00323752" w:rsidP="00323752">
      <w:pPr>
        <w:numPr>
          <w:ilvl w:val="0"/>
          <w:numId w:val="11"/>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respectarea legislaţiei de mediu în vigoare;</w:t>
      </w:r>
    </w:p>
    <w:p w:rsidR="00323752" w:rsidRDefault="00323752" w:rsidP="00323752">
      <w:pPr>
        <w:numPr>
          <w:ilvl w:val="0"/>
          <w:numId w:val="11"/>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permiterea accesului reprezentanţilor autorităţii de mediu în incinta obiectivului şi punerea la dispoziţia acestora a tuturor documentele clarificatoare privind protecţia mediului;</w:t>
      </w:r>
    </w:p>
    <w:p w:rsidR="00323752" w:rsidRDefault="00323752" w:rsidP="00323752">
      <w:pPr>
        <w:numPr>
          <w:ilvl w:val="0"/>
          <w:numId w:val="11"/>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se vor lua măsuri astfel încât pe perioada de execuţie și funcționare să nu se producă zgomote şi disconfort care ar putea afecta vecinătăţile;</w:t>
      </w:r>
    </w:p>
    <w:p w:rsidR="00323752" w:rsidRDefault="00323752" w:rsidP="00323752">
      <w:pPr>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lang w:val="ro-RO"/>
        </w:rPr>
        <w:t>supravegherea executării lucrărilor în vederea respectării proiectului de execuţie;</w:t>
      </w:r>
    </w:p>
    <w:p w:rsidR="00323752" w:rsidRDefault="00323752" w:rsidP="00323752">
      <w:pPr>
        <w:numPr>
          <w:ilvl w:val="0"/>
          <w:numId w:val="11"/>
        </w:numPr>
        <w:spacing w:after="0" w:line="240"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anunţarea A.P.M. Giurgiu, când apar elemente noi neprecizate în documentaţie în vederea revizuirii acesteia;</w:t>
      </w:r>
    </w:p>
    <w:p w:rsidR="00323752" w:rsidRDefault="00323752" w:rsidP="00323752">
      <w:pPr>
        <w:numPr>
          <w:ilvl w:val="0"/>
          <w:numId w:val="11"/>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anunţarea A.P.M. Giurgiu în maxim două ore în cazul când apar situaţii deosebite care ar putea să afecteze mediul înconjurător;</w:t>
      </w:r>
    </w:p>
    <w:p w:rsidR="00323752" w:rsidRDefault="00323752" w:rsidP="00323752">
      <w:pPr>
        <w:pStyle w:val="Bodytext1"/>
        <w:numPr>
          <w:ilvl w:val="0"/>
          <w:numId w:val="12"/>
        </w:numPr>
        <w:shd w:val="clear" w:color="auto" w:fill="auto"/>
        <w:spacing w:before="0" w:after="0" w:line="240" w:lineRule="auto"/>
        <w:ind w:left="709"/>
        <w:jc w:val="both"/>
        <w:rPr>
          <w:rFonts w:ascii="Times New Roman" w:hAnsi="Times New Roman" w:cs="Times New Roman"/>
          <w:sz w:val="24"/>
          <w:szCs w:val="24"/>
          <w:lang w:eastAsia="ro-RO"/>
        </w:rPr>
      </w:pPr>
      <w:r>
        <w:rPr>
          <w:rFonts w:ascii="Times New Roman" w:hAnsi="Times New Roman" w:cs="Times New Roman"/>
          <w:b/>
          <w:sz w:val="24"/>
          <w:szCs w:val="24"/>
        </w:rPr>
        <w:t xml:space="preserve">la finalizarea proiectului se va notifica A.P.M. Giurgiu în vederea efectuării unui control de specialitate pentru verificarea respectării condiţiilor din decizia etapei de încadrare, conform prevederilor </w:t>
      </w:r>
      <w:r>
        <w:rPr>
          <w:rFonts w:ascii="Times New Roman" w:hAnsi="Times New Roman" w:cs="Times New Roman"/>
          <w:b/>
          <w:color w:val="000000"/>
          <w:sz w:val="24"/>
          <w:szCs w:val="24"/>
        </w:rPr>
        <w:t>43, alin. (3) din Legea nr. 292/2018.</w:t>
      </w:r>
      <w:r>
        <w:rPr>
          <w:rFonts w:ascii="Times New Roman" w:hAnsi="Times New Roman" w:cs="Times New Roman"/>
          <w:sz w:val="24"/>
          <w:szCs w:val="24"/>
        </w:rPr>
        <w:t>.</w:t>
      </w:r>
    </w:p>
    <w:p w:rsidR="00323752" w:rsidRDefault="00323752" w:rsidP="00323752">
      <w:pPr>
        <w:numPr>
          <w:ilvl w:val="0"/>
          <w:numId w:val="11"/>
        </w:num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în cazul în care proiectul suferă modificări, titularul este obligat să notifice în scris autoritatea publică pentru protecţia mediului emitentă asupra acestor modificări.</w:t>
      </w:r>
    </w:p>
    <w:p w:rsidR="00323752" w:rsidRDefault="00323752" w:rsidP="00323752">
      <w:pPr>
        <w:spacing w:after="0" w:line="240" w:lineRule="auto"/>
        <w:ind w:firstLine="360"/>
        <w:jc w:val="both"/>
        <w:rPr>
          <w:rFonts w:ascii="Times New Roman" w:hAnsi="Times New Roman"/>
          <w:b/>
          <w:sz w:val="24"/>
          <w:szCs w:val="24"/>
          <w:lang w:val="ro-RO"/>
        </w:rPr>
      </w:pPr>
      <w:r>
        <w:rPr>
          <w:rFonts w:ascii="Times New Roman" w:hAnsi="Times New Roman"/>
          <w:b/>
          <w:sz w:val="24"/>
          <w:szCs w:val="24"/>
          <w:lang w:val="ro-RO"/>
        </w:rPr>
        <w:t xml:space="preserve">Decizia finală va fi emisă după derularea termenului legal prevăzut pentru contestaţii și după completarea documentației. </w:t>
      </w:r>
    </w:p>
    <w:p w:rsidR="00323752" w:rsidRDefault="00323752" w:rsidP="00323752">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H.G. nr. 445/2009, art. 24, 25 şi 29 şi ale Legii Contenciosului Administrativ nr. 554/2004, cu modificările şi completările ulterioare.</w:t>
      </w:r>
    </w:p>
    <w:p w:rsidR="00323752" w:rsidRDefault="00323752" w:rsidP="00323752">
      <w:pPr>
        <w:spacing w:after="0" w:line="240" w:lineRule="auto"/>
        <w:ind w:firstLine="357"/>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Menţiuni despre procedura de contestare administrativă şi contencios administrativ </w:t>
      </w:r>
    </w:p>
    <w:p w:rsidR="00323752" w:rsidRDefault="00323752" w:rsidP="00323752">
      <w:pPr>
        <w:spacing w:after="0" w:line="240" w:lineRule="auto"/>
        <w:ind w:firstLine="357"/>
        <w:jc w:val="both"/>
        <w:rPr>
          <w:rFonts w:ascii="Times New Roman" w:hAnsi="Times New Roman"/>
          <w:sz w:val="24"/>
          <w:szCs w:val="24"/>
          <w:lang w:val="ro-RO"/>
        </w:rPr>
      </w:pPr>
      <w:r>
        <w:rPr>
          <w:rFonts w:ascii="Times New Roman" w:hAnsi="Times New Roman"/>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w:t>
      </w:r>
      <w:r>
        <w:rPr>
          <w:rFonts w:ascii="Times New Roman" w:hAnsi="Times New Roman"/>
          <w:sz w:val="24"/>
          <w:szCs w:val="24"/>
          <w:lang w:val="ro-RO"/>
        </w:rPr>
        <w:lastRenderedPageBreak/>
        <w:t>aprobarea de dezvoltare, potrivit prevederilor Legii contenciosului administrativ nr. 554/2004, cu modificările şi completările ulterioare.</w:t>
      </w:r>
    </w:p>
    <w:p w:rsidR="00323752" w:rsidRDefault="00323752" w:rsidP="00323752">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323752" w:rsidRDefault="00323752" w:rsidP="00323752">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323752" w:rsidRDefault="00323752" w:rsidP="00323752">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323752" w:rsidRDefault="00323752" w:rsidP="00323752">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323752" w:rsidRDefault="00323752" w:rsidP="00323752">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Procedura de soluţionare a plângerii prealabile prevăzute la alin. (1) şi (2) este gratuită şi trebuie să fie echitabilă, rapidă şi corectă”.</w:t>
      </w:r>
    </w:p>
    <w:p w:rsidR="00323752" w:rsidRDefault="00323752" w:rsidP="00323752">
      <w:pPr>
        <w:spacing w:after="0" w:line="240" w:lineRule="auto"/>
        <w:jc w:val="both"/>
        <w:rPr>
          <w:rFonts w:ascii="Times New Roman" w:hAnsi="Times New Roman"/>
          <w:b/>
          <w:sz w:val="24"/>
          <w:szCs w:val="24"/>
          <w:lang w:val="ro-RO"/>
        </w:rPr>
      </w:pPr>
    </w:p>
    <w:p w:rsidR="007C793E" w:rsidRPr="00323752" w:rsidRDefault="007C793E">
      <w:pPr>
        <w:rPr>
          <w:lang w:val="ro-RO"/>
        </w:rPr>
      </w:pPr>
      <w:bookmarkStart w:id="0" w:name="_GoBack"/>
      <w:bookmarkEnd w:id="0"/>
    </w:p>
    <w:sectPr w:rsidR="007C793E" w:rsidRPr="00323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76A"/>
    <w:multiLevelType w:val="hybridMultilevel"/>
    <w:tmpl w:val="365CD2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F52892"/>
    <w:multiLevelType w:val="hybridMultilevel"/>
    <w:tmpl w:val="3CB4147E"/>
    <w:lvl w:ilvl="0" w:tplc="F3440EC0">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9B6DD9"/>
    <w:multiLevelType w:val="hybridMultilevel"/>
    <w:tmpl w:val="42F40A40"/>
    <w:lvl w:ilvl="0" w:tplc="04090017">
      <w:start w:val="1"/>
      <w:numFmt w:val="lowerLetter"/>
      <w:lvlText w:val="%1)"/>
      <w:lvlJc w:val="left"/>
      <w:pPr>
        <w:tabs>
          <w:tab w:val="num" w:pos="800"/>
        </w:tabs>
        <w:ind w:left="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D7C439D"/>
    <w:multiLevelType w:val="hybridMultilevel"/>
    <w:tmpl w:val="1BC4B4AE"/>
    <w:lvl w:ilvl="0" w:tplc="04090001">
      <w:start w:val="1"/>
      <w:numFmt w:val="bullet"/>
      <w:lvlText w:val=""/>
      <w:lvlJc w:val="left"/>
      <w:pPr>
        <w:tabs>
          <w:tab w:val="num" w:pos="390"/>
        </w:tabs>
        <w:ind w:left="390" w:hanging="39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024944"/>
    <w:multiLevelType w:val="hybridMultilevel"/>
    <w:tmpl w:val="FEC44FA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2B3A05C1"/>
    <w:multiLevelType w:val="hybridMultilevel"/>
    <w:tmpl w:val="D54A39A0"/>
    <w:lvl w:ilvl="0" w:tplc="ACC46822">
      <w:start w:val="1"/>
      <w:numFmt w:val="bullet"/>
      <w:lvlText w:val="-"/>
      <w:lvlJc w:val="left"/>
      <w:pPr>
        <w:ind w:left="1292" w:hanging="360"/>
      </w:pPr>
      <w:rPr>
        <w:rFonts w:ascii="Sylfaen" w:hAnsi="Sylfaen" w:hint="default"/>
      </w:rPr>
    </w:lvl>
    <w:lvl w:ilvl="1" w:tplc="04180003">
      <w:start w:val="1"/>
      <w:numFmt w:val="bullet"/>
      <w:lvlText w:val="o"/>
      <w:lvlJc w:val="left"/>
      <w:pPr>
        <w:ind w:left="2012" w:hanging="360"/>
      </w:pPr>
      <w:rPr>
        <w:rFonts w:ascii="Courier New" w:hAnsi="Courier New" w:cs="Courier New" w:hint="default"/>
      </w:rPr>
    </w:lvl>
    <w:lvl w:ilvl="2" w:tplc="04180005">
      <w:start w:val="1"/>
      <w:numFmt w:val="bullet"/>
      <w:lvlText w:val=""/>
      <w:lvlJc w:val="left"/>
      <w:pPr>
        <w:ind w:left="2732" w:hanging="360"/>
      </w:pPr>
      <w:rPr>
        <w:rFonts w:ascii="Wingdings" w:hAnsi="Wingdings" w:hint="default"/>
      </w:rPr>
    </w:lvl>
    <w:lvl w:ilvl="3" w:tplc="04180001">
      <w:start w:val="1"/>
      <w:numFmt w:val="bullet"/>
      <w:lvlText w:val=""/>
      <w:lvlJc w:val="left"/>
      <w:pPr>
        <w:ind w:left="3452" w:hanging="360"/>
      </w:pPr>
      <w:rPr>
        <w:rFonts w:ascii="Symbol" w:hAnsi="Symbol" w:hint="default"/>
      </w:rPr>
    </w:lvl>
    <w:lvl w:ilvl="4" w:tplc="04180003">
      <w:start w:val="1"/>
      <w:numFmt w:val="bullet"/>
      <w:lvlText w:val="o"/>
      <w:lvlJc w:val="left"/>
      <w:pPr>
        <w:ind w:left="4172" w:hanging="360"/>
      </w:pPr>
      <w:rPr>
        <w:rFonts w:ascii="Courier New" w:hAnsi="Courier New" w:cs="Courier New" w:hint="default"/>
      </w:rPr>
    </w:lvl>
    <w:lvl w:ilvl="5" w:tplc="04180005">
      <w:start w:val="1"/>
      <w:numFmt w:val="bullet"/>
      <w:lvlText w:val=""/>
      <w:lvlJc w:val="left"/>
      <w:pPr>
        <w:ind w:left="4892" w:hanging="360"/>
      </w:pPr>
      <w:rPr>
        <w:rFonts w:ascii="Wingdings" w:hAnsi="Wingdings" w:hint="default"/>
      </w:rPr>
    </w:lvl>
    <w:lvl w:ilvl="6" w:tplc="04180001">
      <w:start w:val="1"/>
      <w:numFmt w:val="bullet"/>
      <w:lvlText w:val=""/>
      <w:lvlJc w:val="left"/>
      <w:pPr>
        <w:ind w:left="5612" w:hanging="360"/>
      </w:pPr>
      <w:rPr>
        <w:rFonts w:ascii="Symbol" w:hAnsi="Symbol" w:hint="default"/>
      </w:rPr>
    </w:lvl>
    <w:lvl w:ilvl="7" w:tplc="04180003">
      <w:start w:val="1"/>
      <w:numFmt w:val="bullet"/>
      <w:lvlText w:val="o"/>
      <w:lvlJc w:val="left"/>
      <w:pPr>
        <w:ind w:left="6332" w:hanging="360"/>
      </w:pPr>
      <w:rPr>
        <w:rFonts w:ascii="Courier New" w:hAnsi="Courier New" w:cs="Courier New" w:hint="default"/>
      </w:rPr>
    </w:lvl>
    <w:lvl w:ilvl="8" w:tplc="04180005">
      <w:start w:val="1"/>
      <w:numFmt w:val="bullet"/>
      <w:lvlText w:val=""/>
      <w:lvlJc w:val="left"/>
      <w:pPr>
        <w:ind w:left="7052" w:hanging="360"/>
      </w:pPr>
      <w:rPr>
        <w:rFonts w:ascii="Wingdings" w:hAnsi="Wingdings" w:hint="default"/>
      </w:rPr>
    </w:lvl>
  </w:abstractNum>
  <w:abstractNum w:abstractNumId="7">
    <w:nsid w:val="2EEF535E"/>
    <w:multiLevelType w:val="hybridMultilevel"/>
    <w:tmpl w:val="ED06C62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8">
    <w:nsid w:val="3A905502"/>
    <w:multiLevelType w:val="hybridMultilevel"/>
    <w:tmpl w:val="00FE7560"/>
    <w:lvl w:ilvl="0" w:tplc="F3440EC0">
      <w:numFmt w:val="bullet"/>
      <w:lvlText w:val="-"/>
      <w:lvlJc w:val="left"/>
      <w:pPr>
        <w:tabs>
          <w:tab w:val="num" w:pos="390"/>
        </w:tabs>
        <w:ind w:left="390" w:hanging="39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CB63531"/>
    <w:multiLevelType w:val="hybridMultilevel"/>
    <w:tmpl w:val="8A6612E2"/>
    <w:lvl w:ilvl="0" w:tplc="B20E37C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647F1FD2"/>
    <w:multiLevelType w:val="hybridMultilevel"/>
    <w:tmpl w:val="F602602C"/>
    <w:lvl w:ilvl="0" w:tplc="ACC46822">
      <w:start w:val="1"/>
      <w:numFmt w:val="bullet"/>
      <w:lvlText w:val="-"/>
      <w:lvlJc w:val="left"/>
      <w:pPr>
        <w:ind w:left="720" w:hanging="360"/>
      </w:pPr>
      <w:rPr>
        <w:rFonts w:ascii="Sylfaen" w:hAnsi="Sylfae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68681D29"/>
    <w:multiLevelType w:val="hybridMultilevel"/>
    <w:tmpl w:val="CCC07A38"/>
    <w:lvl w:ilvl="0" w:tplc="B20E37C0">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8"/>
    <w:lvlOverride w:ilvl="0"/>
    <w:lvlOverride w:ilvl="1"/>
    <w:lvlOverride w:ilvl="2">
      <w:startOverride w:val="1"/>
    </w:lvlOverride>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startOverride w:val="1"/>
    </w:lvlOverride>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E6"/>
    <w:rsid w:val="00016BA7"/>
    <w:rsid w:val="00032CAE"/>
    <w:rsid w:val="00037B33"/>
    <w:rsid w:val="000445E3"/>
    <w:rsid w:val="000509D5"/>
    <w:rsid w:val="00062F41"/>
    <w:rsid w:val="00080169"/>
    <w:rsid w:val="000918AF"/>
    <w:rsid w:val="0009567C"/>
    <w:rsid w:val="000A1C80"/>
    <w:rsid w:val="000C0AEB"/>
    <w:rsid w:val="0013451A"/>
    <w:rsid w:val="00142210"/>
    <w:rsid w:val="00144701"/>
    <w:rsid w:val="00152CE4"/>
    <w:rsid w:val="00166FE0"/>
    <w:rsid w:val="001972EE"/>
    <w:rsid w:val="001B4BC4"/>
    <w:rsid w:val="001C42E9"/>
    <w:rsid w:val="001D7B3D"/>
    <w:rsid w:val="001E4C2E"/>
    <w:rsid w:val="00207A71"/>
    <w:rsid w:val="002326B5"/>
    <w:rsid w:val="0023431E"/>
    <w:rsid w:val="00243893"/>
    <w:rsid w:val="00246966"/>
    <w:rsid w:val="00263350"/>
    <w:rsid w:val="00273E25"/>
    <w:rsid w:val="00291504"/>
    <w:rsid w:val="002C25D0"/>
    <w:rsid w:val="002C2CA0"/>
    <w:rsid w:val="002D3E25"/>
    <w:rsid w:val="002E2016"/>
    <w:rsid w:val="002F49E5"/>
    <w:rsid w:val="00322BC1"/>
    <w:rsid w:val="00323752"/>
    <w:rsid w:val="003A6BF1"/>
    <w:rsid w:val="003D0FAA"/>
    <w:rsid w:val="003D2167"/>
    <w:rsid w:val="003F2811"/>
    <w:rsid w:val="003F572C"/>
    <w:rsid w:val="003F5B01"/>
    <w:rsid w:val="004059F4"/>
    <w:rsid w:val="00411FA0"/>
    <w:rsid w:val="00420515"/>
    <w:rsid w:val="004412F0"/>
    <w:rsid w:val="00496733"/>
    <w:rsid w:val="004B68AD"/>
    <w:rsid w:val="004E0F25"/>
    <w:rsid w:val="004E1936"/>
    <w:rsid w:val="004E1D22"/>
    <w:rsid w:val="005457DB"/>
    <w:rsid w:val="00574786"/>
    <w:rsid w:val="005862EE"/>
    <w:rsid w:val="00594604"/>
    <w:rsid w:val="005C11CE"/>
    <w:rsid w:val="005C7230"/>
    <w:rsid w:val="006343C6"/>
    <w:rsid w:val="0065231E"/>
    <w:rsid w:val="006754B4"/>
    <w:rsid w:val="0073211D"/>
    <w:rsid w:val="00747B0D"/>
    <w:rsid w:val="007743E4"/>
    <w:rsid w:val="00795F6F"/>
    <w:rsid w:val="007B5B0D"/>
    <w:rsid w:val="007C793E"/>
    <w:rsid w:val="007D280A"/>
    <w:rsid w:val="007D3E59"/>
    <w:rsid w:val="007D5AF6"/>
    <w:rsid w:val="0087784F"/>
    <w:rsid w:val="00883C72"/>
    <w:rsid w:val="00906473"/>
    <w:rsid w:val="0091525F"/>
    <w:rsid w:val="00915A93"/>
    <w:rsid w:val="00923705"/>
    <w:rsid w:val="009244CB"/>
    <w:rsid w:val="00925D8A"/>
    <w:rsid w:val="0093249C"/>
    <w:rsid w:val="009370B7"/>
    <w:rsid w:val="009803F5"/>
    <w:rsid w:val="0098310A"/>
    <w:rsid w:val="009B2EA4"/>
    <w:rsid w:val="009B3DD8"/>
    <w:rsid w:val="00A2218E"/>
    <w:rsid w:val="00A306A3"/>
    <w:rsid w:val="00A34B8D"/>
    <w:rsid w:val="00A5345E"/>
    <w:rsid w:val="00A609D8"/>
    <w:rsid w:val="00A92F07"/>
    <w:rsid w:val="00A974E6"/>
    <w:rsid w:val="00AA1A3C"/>
    <w:rsid w:val="00AC720C"/>
    <w:rsid w:val="00AE3A8C"/>
    <w:rsid w:val="00AE4805"/>
    <w:rsid w:val="00AE545A"/>
    <w:rsid w:val="00AF45B6"/>
    <w:rsid w:val="00B12C40"/>
    <w:rsid w:val="00B21C91"/>
    <w:rsid w:val="00B34C8D"/>
    <w:rsid w:val="00B42CD8"/>
    <w:rsid w:val="00B51E9B"/>
    <w:rsid w:val="00B51EA7"/>
    <w:rsid w:val="00B83E56"/>
    <w:rsid w:val="00B93CE1"/>
    <w:rsid w:val="00BA4398"/>
    <w:rsid w:val="00BA6649"/>
    <w:rsid w:val="00BB263A"/>
    <w:rsid w:val="00BB6554"/>
    <w:rsid w:val="00BD7AD1"/>
    <w:rsid w:val="00BE0DF9"/>
    <w:rsid w:val="00BE762D"/>
    <w:rsid w:val="00BF16C9"/>
    <w:rsid w:val="00C25A70"/>
    <w:rsid w:val="00C26795"/>
    <w:rsid w:val="00C3245E"/>
    <w:rsid w:val="00C52D06"/>
    <w:rsid w:val="00CA1BB6"/>
    <w:rsid w:val="00CD669B"/>
    <w:rsid w:val="00CE7D83"/>
    <w:rsid w:val="00D151A5"/>
    <w:rsid w:val="00D243F3"/>
    <w:rsid w:val="00D50D99"/>
    <w:rsid w:val="00D5448A"/>
    <w:rsid w:val="00D60B7D"/>
    <w:rsid w:val="00D84313"/>
    <w:rsid w:val="00D93721"/>
    <w:rsid w:val="00D9444C"/>
    <w:rsid w:val="00DC5A03"/>
    <w:rsid w:val="00E178AA"/>
    <w:rsid w:val="00E27DB2"/>
    <w:rsid w:val="00E311AC"/>
    <w:rsid w:val="00E31DA0"/>
    <w:rsid w:val="00E37816"/>
    <w:rsid w:val="00E60CBB"/>
    <w:rsid w:val="00E61D18"/>
    <w:rsid w:val="00E6465F"/>
    <w:rsid w:val="00E672C7"/>
    <w:rsid w:val="00E94143"/>
    <w:rsid w:val="00EB76E5"/>
    <w:rsid w:val="00EC14D6"/>
    <w:rsid w:val="00EC212B"/>
    <w:rsid w:val="00EC5F36"/>
    <w:rsid w:val="00F07F58"/>
    <w:rsid w:val="00F12D08"/>
    <w:rsid w:val="00F30F31"/>
    <w:rsid w:val="00F53987"/>
    <w:rsid w:val="00F6153E"/>
    <w:rsid w:val="00F75C9B"/>
    <w:rsid w:val="00FC354D"/>
    <w:rsid w:val="00FF3455"/>
    <w:rsid w:val="00FF6A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5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323752"/>
    <w:rPr>
      <w:rFonts w:ascii="Arial" w:hAnsi="Arial" w:cs="Arial"/>
      <w:sz w:val="18"/>
      <w:szCs w:val="18"/>
      <w:shd w:val="clear" w:color="auto" w:fill="FFFFFF"/>
    </w:rPr>
  </w:style>
  <w:style w:type="paragraph" w:customStyle="1" w:styleId="Bodytext1">
    <w:name w:val="Body text1"/>
    <w:basedOn w:val="Normal"/>
    <w:link w:val="Bodytext"/>
    <w:rsid w:val="00323752"/>
    <w:pPr>
      <w:shd w:val="clear" w:color="auto" w:fill="FFFFFF"/>
      <w:spacing w:before="300" w:after="480" w:line="240" w:lineRule="atLeast"/>
      <w:ind w:hanging="1600"/>
    </w:pPr>
    <w:rPr>
      <w:rFonts w:ascii="Arial" w:eastAsiaTheme="minorHAnsi" w:hAnsi="Arial" w:cs="Arial"/>
      <w:sz w:val="18"/>
      <w:szCs w:val="18"/>
      <w:lang w:val="ro-RO"/>
    </w:rPr>
  </w:style>
  <w:style w:type="character" w:styleId="Hyperlink">
    <w:name w:val="Hyperlink"/>
    <w:basedOn w:val="Fontdeparagrafimplicit"/>
    <w:uiPriority w:val="99"/>
    <w:semiHidden/>
    <w:unhideWhenUsed/>
    <w:rsid w:val="003237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5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323752"/>
    <w:rPr>
      <w:rFonts w:ascii="Arial" w:hAnsi="Arial" w:cs="Arial"/>
      <w:sz w:val="18"/>
      <w:szCs w:val="18"/>
      <w:shd w:val="clear" w:color="auto" w:fill="FFFFFF"/>
    </w:rPr>
  </w:style>
  <w:style w:type="paragraph" w:customStyle="1" w:styleId="Bodytext1">
    <w:name w:val="Body text1"/>
    <w:basedOn w:val="Normal"/>
    <w:link w:val="Bodytext"/>
    <w:rsid w:val="00323752"/>
    <w:pPr>
      <w:shd w:val="clear" w:color="auto" w:fill="FFFFFF"/>
      <w:spacing w:before="300" w:after="480" w:line="240" w:lineRule="atLeast"/>
      <w:ind w:hanging="1600"/>
    </w:pPr>
    <w:rPr>
      <w:rFonts w:ascii="Arial" w:eastAsiaTheme="minorHAnsi" w:hAnsi="Arial" w:cs="Arial"/>
      <w:sz w:val="18"/>
      <w:szCs w:val="18"/>
      <w:lang w:val="ro-RO"/>
    </w:rPr>
  </w:style>
  <w:style w:type="character" w:styleId="Hyperlink">
    <w:name w:val="Hyperlink"/>
    <w:basedOn w:val="Fontdeparagrafimplicit"/>
    <w:uiPriority w:val="99"/>
    <w:semiHidden/>
    <w:unhideWhenUsed/>
    <w:rsid w:val="00323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1\decizii\1_NOUTATI%20Procedura%20EIA(Dalia)_SEPT_2009\Documents%20and%20SettingsDalia%20BitanSintact%202.0cacheLegislatietemp00008742.htm" TargetMode="External"/><Relationship Id="rId3" Type="http://schemas.microsoft.com/office/2007/relationships/stylesWithEffects" Target="stylesWithEffects.xml"/><Relationship Id="rId7" Type="http://schemas.openxmlformats.org/officeDocument/2006/relationships/hyperlink" Target="file:///D:\..\2011\decizii\1_NOUTATI%20Procedura%20EIA(Dalia)_SEPT_2009\Documents%20and%20SettingsDalia%20BitanSintact%202.0cacheLegislatietemp000337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2011\decizii\1_NOUTATI%20Procedura%20EIA(Dalia)_SEPT_2009\Documents%20and%20SettingsDalia%20BitanSintact%202.0cacheLegislatietemp0010386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2011\decizii\1_NOUTATI%20Procedura%20EIA(Dalia)_SEPT_2009\Documents%20and%20SettingsDalia%20BitanSintact%202.0cacheLegislatietemp000858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12444</Characters>
  <Application>Microsoft Office Word</Application>
  <DocSecurity>0</DocSecurity>
  <Lines>103</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dragomir</dc:creator>
  <cp:keywords/>
  <dc:description/>
  <cp:lastModifiedBy>iuliana dragomir</cp:lastModifiedBy>
  <cp:revision>2</cp:revision>
  <cp:lastPrinted>2019-03-25T09:21:00Z</cp:lastPrinted>
  <dcterms:created xsi:type="dcterms:W3CDTF">2019-03-25T09:21:00Z</dcterms:created>
  <dcterms:modified xsi:type="dcterms:W3CDTF">2019-03-25T09:21:00Z</dcterms:modified>
</cp:coreProperties>
</file>